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5FE7CD" w14:textId="48C36F1D" w:rsidR="007401C7" w:rsidRPr="00694F79" w:rsidRDefault="00A5306F" w:rsidP="00694F79">
      <w:pPr>
        <w:spacing w:after="240" w:line="240" w:lineRule="auto"/>
        <w:jc w:val="center"/>
        <w:rPr>
          <w:rFonts w:ascii="黑体" w:eastAsia="黑体" w:hAnsi="黑体" w:cs="黑体"/>
          <w:bCs/>
          <w:sz w:val="36"/>
          <w:szCs w:val="36"/>
          <w:lang w:val="en-GB" w:bidi="ar-AE"/>
        </w:rPr>
      </w:pPr>
      <w:r w:rsidRPr="00694F79">
        <w:rPr>
          <w:rFonts w:ascii="黑体" w:eastAsia="黑体" w:hAnsi="黑体" w:cs="黑体"/>
          <w:bCs/>
          <w:sz w:val="36"/>
          <w:szCs w:val="36"/>
          <w:lang w:val="en-GB" w:bidi="ar-AE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2050"/>
        <w:gridCol w:w="5153"/>
      </w:tblGrid>
      <w:tr w:rsidR="00D226AE" w:rsidRPr="00D010F2" w14:paraId="003133E1" w14:textId="77777777" w:rsidTr="006E4E62">
        <w:trPr>
          <w:trHeight w:val="430"/>
        </w:trPr>
        <w:tc>
          <w:tcPr>
            <w:tcW w:w="1555" w:type="dxa"/>
            <w:shd w:val="clear" w:color="auto" w:fill="D9D9D9"/>
            <w:vAlign w:val="center"/>
          </w:tcPr>
          <w:p w14:paraId="5B4C809B" w14:textId="77777777" w:rsidR="00D226AE" w:rsidRPr="00D010F2" w:rsidRDefault="00D226AE" w:rsidP="00894358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案件名称</w:t>
            </w:r>
          </w:p>
        </w:tc>
        <w:tc>
          <w:tcPr>
            <w:tcW w:w="7203" w:type="dxa"/>
            <w:gridSpan w:val="2"/>
            <w:vAlign w:val="center"/>
          </w:tcPr>
          <w:p w14:paraId="20EEB20C" w14:textId="541F3D1F" w:rsidR="00D226AE" w:rsidRPr="00D010F2" w:rsidRDefault="0054254B" w:rsidP="00894358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4254B">
              <w:rPr>
                <w:rFonts w:ascii="Times New Roman" w:hAnsi="Times New Roman" w:cs="Times New Roman"/>
                <w:bCs/>
                <w:sz w:val="24"/>
                <w:szCs w:val="24"/>
              </w:rPr>
              <w:t>重庆渝富控股集团有限公司</w:t>
            </w:r>
            <w:r w:rsidRPr="0054254B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收购</w:t>
            </w:r>
            <w:r w:rsidRPr="0054254B">
              <w:rPr>
                <w:rFonts w:ascii="Times New Roman" w:hAnsi="Times New Roman" w:cs="Times New Roman"/>
                <w:bCs/>
                <w:sz w:val="24"/>
                <w:szCs w:val="24"/>
              </w:rPr>
              <w:t>重庆轻纺控股（集团）公司</w:t>
            </w:r>
            <w:r w:rsidRPr="0054254B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股权案</w:t>
            </w:r>
          </w:p>
        </w:tc>
      </w:tr>
      <w:tr w:rsidR="006E4E62" w:rsidRPr="00D010F2" w14:paraId="7D264669" w14:textId="77777777" w:rsidTr="006E4E62">
        <w:trPr>
          <w:trHeight w:val="1683"/>
        </w:trPr>
        <w:tc>
          <w:tcPr>
            <w:tcW w:w="1555" w:type="dxa"/>
            <w:shd w:val="clear" w:color="auto" w:fill="D9D9D9"/>
            <w:vAlign w:val="center"/>
          </w:tcPr>
          <w:p w14:paraId="7A9FF715" w14:textId="77777777" w:rsidR="006E4E62" w:rsidRPr="00D010F2" w:rsidRDefault="006E4E62" w:rsidP="006E4E62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交易概况（限</w:t>
            </w: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200</w:t>
            </w: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字内）</w:t>
            </w:r>
          </w:p>
        </w:tc>
        <w:tc>
          <w:tcPr>
            <w:tcW w:w="7203" w:type="dxa"/>
            <w:gridSpan w:val="2"/>
            <w:vAlign w:val="center"/>
          </w:tcPr>
          <w:p w14:paraId="65D6D13F" w14:textId="571D921E" w:rsidR="006E4E62" w:rsidRPr="00D010F2" w:rsidRDefault="006E4E62" w:rsidP="006E4E62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36C08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重庆市国有资产监督管理委员会（“重庆国资委”）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拟</w:t>
            </w:r>
            <w:r w:rsidRPr="00C030E4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将其持有的</w:t>
            </w:r>
            <w:r w:rsidRPr="0054254B">
              <w:rPr>
                <w:rFonts w:ascii="Times New Roman" w:hAnsi="Times New Roman" w:cs="Times New Roman"/>
                <w:bCs/>
                <w:sz w:val="24"/>
                <w:szCs w:val="24"/>
              </w:rPr>
              <w:t>重庆轻纺控股（集团）公司</w:t>
            </w: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（</w:t>
            </w:r>
            <w:r w:rsidRPr="00736C08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“</w:t>
            </w:r>
            <w:r w:rsidRPr="0054254B">
              <w:rPr>
                <w:rFonts w:ascii="Times New Roman" w:hAnsi="Times New Roman" w:cs="Times New Roman"/>
                <w:bCs/>
                <w:sz w:val="24"/>
                <w:szCs w:val="24"/>
              </w:rPr>
              <w:t>轻纺控股</w:t>
            </w:r>
            <w:r w:rsidRPr="00736C08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”</w:t>
            </w: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）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8</w:t>
            </w: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0%</w:t>
            </w:r>
            <w:r w:rsidRPr="00C030E4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的股权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无偿</w:t>
            </w:r>
            <w:r w:rsidRPr="00C030E4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划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归</w:t>
            </w:r>
            <w:r w:rsidRPr="00736C08">
              <w:rPr>
                <w:rFonts w:ascii="Times New Roman" w:hAnsi="Times New Roman" w:cs="Times New Roman"/>
                <w:bCs/>
                <w:sz w:val="24"/>
                <w:szCs w:val="24"/>
              </w:rPr>
              <w:t>重庆渝富控股集团有限公司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（“渝富集团”）持有</w:t>
            </w:r>
            <w:r w:rsidRPr="00C030E4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。</w:t>
            </w:r>
            <w:r w:rsidRPr="0054254B">
              <w:rPr>
                <w:rFonts w:ascii="Times New Roman" w:hAnsi="Times New Roman" w:cs="Times New Roman"/>
                <w:bCs/>
                <w:sz w:val="24"/>
                <w:szCs w:val="24"/>
              </w:rPr>
              <w:t>轻纺控股</w:t>
            </w: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主要从事</w:t>
            </w:r>
            <w:r w:rsidRPr="006E4E62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汽车密封条、口腔产品、现代贸易、纸制品等业务。</w:t>
            </w: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交易前，</w:t>
            </w:r>
            <w:r w:rsidRPr="0054254B">
              <w:rPr>
                <w:rFonts w:ascii="Times New Roman" w:hAnsi="Times New Roman" w:cs="Times New Roman"/>
                <w:bCs/>
                <w:sz w:val="24"/>
                <w:szCs w:val="24"/>
              </w:rPr>
              <w:t>轻纺控股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是</w:t>
            </w:r>
            <w:r w:rsidRPr="00736C08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重庆国资委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下属企业</w:t>
            </w:r>
            <w:r w:rsidRPr="001C7EBC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。</w:t>
            </w: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交易后，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渝富集团</w:t>
            </w: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将持有</w:t>
            </w:r>
            <w:r w:rsidRPr="0054254B">
              <w:rPr>
                <w:rFonts w:ascii="Times New Roman" w:hAnsi="Times New Roman" w:cs="Times New Roman"/>
                <w:bCs/>
                <w:sz w:val="24"/>
                <w:szCs w:val="24"/>
              </w:rPr>
              <w:t>轻纺控股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8</w:t>
            </w: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0%</w:t>
            </w: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的股份，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单独</w:t>
            </w: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控制</w:t>
            </w:r>
            <w:r w:rsidR="00B8432D" w:rsidRPr="0054254B">
              <w:rPr>
                <w:rFonts w:ascii="Times New Roman" w:hAnsi="Times New Roman" w:cs="Times New Roman"/>
                <w:bCs/>
                <w:sz w:val="24"/>
                <w:szCs w:val="24"/>
              </w:rPr>
              <w:t>轻纺控股</w:t>
            </w: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。</w:t>
            </w:r>
          </w:p>
        </w:tc>
      </w:tr>
      <w:tr w:rsidR="006E4E62" w:rsidRPr="00D010F2" w14:paraId="60E55BCD" w14:textId="77777777" w:rsidTr="006E4E62">
        <w:trPr>
          <w:trHeight w:val="1301"/>
        </w:trPr>
        <w:tc>
          <w:tcPr>
            <w:tcW w:w="1555" w:type="dxa"/>
            <w:vMerge w:val="restart"/>
            <w:shd w:val="clear" w:color="auto" w:fill="D9D9D9"/>
            <w:vAlign w:val="center"/>
          </w:tcPr>
          <w:p w14:paraId="406812E5" w14:textId="77777777" w:rsidR="006E4E62" w:rsidRPr="00D010F2" w:rsidRDefault="006E4E62" w:rsidP="006E4E62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参与集中的经营者简介</w:t>
            </w:r>
          </w:p>
        </w:tc>
        <w:tc>
          <w:tcPr>
            <w:tcW w:w="2050" w:type="dxa"/>
            <w:vAlign w:val="center"/>
          </w:tcPr>
          <w:p w14:paraId="73A9B2A1" w14:textId="6B2C4F9E" w:rsidR="006E4E62" w:rsidRPr="00D010F2" w:rsidRDefault="006E4E62" w:rsidP="006E4E62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、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渝富集团</w:t>
            </w:r>
          </w:p>
        </w:tc>
        <w:tc>
          <w:tcPr>
            <w:tcW w:w="5153" w:type="dxa"/>
            <w:vAlign w:val="center"/>
          </w:tcPr>
          <w:p w14:paraId="3689A263" w14:textId="77777777" w:rsidR="006E4E62" w:rsidRPr="00D010F2" w:rsidRDefault="006E4E62" w:rsidP="006E4E62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渝</w:t>
            </w:r>
            <w:proofErr w:type="gramEnd"/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富集团</w:t>
            </w: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于</w:t>
            </w: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16</w:t>
            </w: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年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8</w:t>
            </w: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月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日成立于中国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重庆市</w:t>
            </w: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，主要业务为</w:t>
            </w:r>
            <w:r w:rsidRPr="009249E9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投资管理、担保、证券、融资租赁、智能制造、土地整治等</w:t>
            </w: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。</w:t>
            </w:r>
          </w:p>
          <w:p w14:paraId="5036C9B7" w14:textId="59276F0E" w:rsidR="006E4E62" w:rsidRPr="00D010F2" w:rsidRDefault="006E4E62" w:rsidP="006E4E62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渝</w:t>
            </w:r>
            <w:proofErr w:type="gramEnd"/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富集团是</w:t>
            </w:r>
            <w:r w:rsidRPr="00736C08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重庆国资委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下属企业</w:t>
            </w:r>
            <w:r w:rsidRPr="001C7EBC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。</w:t>
            </w:r>
          </w:p>
        </w:tc>
      </w:tr>
      <w:tr w:rsidR="006E4E62" w:rsidRPr="00D010F2" w14:paraId="724DDFD2" w14:textId="77777777" w:rsidTr="006E4E62">
        <w:trPr>
          <w:trHeight w:val="1048"/>
        </w:trPr>
        <w:tc>
          <w:tcPr>
            <w:tcW w:w="1555" w:type="dxa"/>
            <w:vMerge/>
            <w:shd w:val="clear" w:color="auto" w:fill="D9D9D9"/>
            <w:vAlign w:val="center"/>
          </w:tcPr>
          <w:p w14:paraId="59FFBE02" w14:textId="77777777" w:rsidR="006E4E62" w:rsidRPr="00D010F2" w:rsidRDefault="006E4E62" w:rsidP="006E4E62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050" w:type="dxa"/>
            <w:vAlign w:val="center"/>
          </w:tcPr>
          <w:p w14:paraId="43293A34" w14:textId="47CDE646" w:rsidR="006E4E62" w:rsidRPr="00D010F2" w:rsidRDefault="006E4E62" w:rsidP="006E4E62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、</w:t>
            </w:r>
            <w:r w:rsidRPr="0054254B">
              <w:rPr>
                <w:rFonts w:ascii="Times New Roman" w:hAnsi="Times New Roman" w:cs="Times New Roman"/>
                <w:bCs/>
                <w:sz w:val="24"/>
                <w:szCs w:val="24"/>
              </w:rPr>
              <w:t>轻纺控股</w:t>
            </w:r>
          </w:p>
        </w:tc>
        <w:tc>
          <w:tcPr>
            <w:tcW w:w="5153" w:type="dxa"/>
            <w:vAlign w:val="center"/>
          </w:tcPr>
          <w:p w14:paraId="04815B26" w14:textId="5ADDCA6D" w:rsidR="006E4E62" w:rsidRPr="00D010F2" w:rsidRDefault="006E4E62" w:rsidP="006E4E62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4254B">
              <w:rPr>
                <w:rFonts w:ascii="Times New Roman" w:hAnsi="Times New Roman" w:cs="Times New Roman"/>
                <w:bCs/>
                <w:sz w:val="24"/>
                <w:szCs w:val="24"/>
              </w:rPr>
              <w:t>轻纺控股</w:t>
            </w: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于</w:t>
            </w: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00</w:t>
            </w: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年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8</w:t>
            </w: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月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日成立于中国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重庆市</w:t>
            </w: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，主要业务为</w:t>
            </w:r>
            <w:r w:rsidRPr="006E4E62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汽车密封条、口腔产品、现代贸易</w:t>
            </w:r>
            <w:r w:rsidR="002B3307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、</w:t>
            </w:r>
            <w:r w:rsidR="002B3307" w:rsidRPr="006E4E62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纸制品等</w:t>
            </w: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。</w:t>
            </w:r>
          </w:p>
          <w:p w14:paraId="1FAAB0D0" w14:textId="34431EB5" w:rsidR="006E4E62" w:rsidRPr="00D010F2" w:rsidRDefault="006E4E62" w:rsidP="006E4E62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4254B">
              <w:rPr>
                <w:rFonts w:ascii="Times New Roman" w:hAnsi="Times New Roman" w:cs="Times New Roman"/>
                <w:bCs/>
                <w:sz w:val="24"/>
                <w:szCs w:val="24"/>
              </w:rPr>
              <w:t>轻纺控股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是</w:t>
            </w:r>
            <w:r w:rsidRPr="00736C08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重庆国资委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下属企业</w:t>
            </w:r>
            <w:r w:rsidRPr="001C7EBC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。</w:t>
            </w:r>
          </w:p>
        </w:tc>
      </w:tr>
      <w:tr w:rsidR="009B22A4" w:rsidRPr="00D010F2" w14:paraId="1ABA13E4" w14:textId="77777777" w:rsidTr="006E4E62">
        <w:trPr>
          <w:trHeight w:val="279"/>
        </w:trPr>
        <w:tc>
          <w:tcPr>
            <w:tcW w:w="1555" w:type="dxa"/>
            <w:vMerge w:val="restart"/>
            <w:shd w:val="clear" w:color="auto" w:fill="D9D9D9"/>
            <w:vAlign w:val="center"/>
          </w:tcPr>
          <w:p w14:paraId="764F24B5" w14:textId="77777777" w:rsidR="009B22A4" w:rsidRPr="00D010F2" w:rsidRDefault="009B22A4" w:rsidP="00894358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203" w:type="dxa"/>
            <w:gridSpan w:val="2"/>
            <w:vAlign w:val="center"/>
          </w:tcPr>
          <w:p w14:paraId="5540318F" w14:textId="10C401F7" w:rsidR="009B22A4" w:rsidRPr="00D010F2" w:rsidRDefault="006E4E62" w:rsidP="00894358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sym w:font="Wingdings" w:char="F0A8"/>
            </w:r>
            <w:r w:rsidR="009B22A4"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1</w:t>
            </w:r>
            <w:r w:rsidR="009B22A4"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、在同一相关市场，所有参与集中的经营者所占市场份额之和小于</w:t>
            </w:r>
            <w:r w:rsidR="009B22A4"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15%</w:t>
            </w:r>
            <w:r w:rsidR="009B22A4"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。</w:t>
            </w:r>
          </w:p>
        </w:tc>
      </w:tr>
      <w:tr w:rsidR="009B22A4" w:rsidRPr="00D010F2" w14:paraId="2EF7B130" w14:textId="77777777" w:rsidTr="006E4E62">
        <w:trPr>
          <w:trHeight w:val="330"/>
        </w:trPr>
        <w:tc>
          <w:tcPr>
            <w:tcW w:w="1555" w:type="dxa"/>
            <w:vMerge/>
            <w:shd w:val="clear" w:color="auto" w:fill="D9D9D9"/>
            <w:vAlign w:val="center"/>
          </w:tcPr>
          <w:p w14:paraId="6F99DC9B" w14:textId="77777777" w:rsidR="009B22A4" w:rsidRPr="00D010F2" w:rsidRDefault="009B22A4" w:rsidP="00894358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03" w:type="dxa"/>
            <w:gridSpan w:val="2"/>
            <w:vAlign w:val="center"/>
          </w:tcPr>
          <w:p w14:paraId="7CB10AC9" w14:textId="16F5AE17" w:rsidR="009B22A4" w:rsidRPr="00D010F2" w:rsidRDefault="006E4E62" w:rsidP="00894358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sym w:font="Wingdings" w:char="F0A8"/>
            </w:r>
            <w:r w:rsidR="00516E41"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9B22A4"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="009B22A4"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、存在上下游关系的参与集中的经营者，在上下游市场所占的市场份额均小于</w:t>
            </w:r>
            <w:r w:rsidR="009B22A4"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25%</w:t>
            </w:r>
            <w:r w:rsidR="009B22A4"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。</w:t>
            </w:r>
          </w:p>
        </w:tc>
      </w:tr>
      <w:tr w:rsidR="009B22A4" w:rsidRPr="00D010F2" w14:paraId="6A6EE836" w14:textId="77777777" w:rsidTr="006E4E62">
        <w:trPr>
          <w:trHeight w:val="285"/>
        </w:trPr>
        <w:tc>
          <w:tcPr>
            <w:tcW w:w="1555" w:type="dxa"/>
            <w:vMerge/>
            <w:shd w:val="clear" w:color="auto" w:fill="D9D9D9"/>
            <w:vAlign w:val="center"/>
          </w:tcPr>
          <w:p w14:paraId="6F555521" w14:textId="77777777" w:rsidR="009B22A4" w:rsidRPr="00D010F2" w:rsidRDefault="009B22A4" w:rsidP="00894358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03" w:type="dxa"/>
            <w:gridSpan w:val="2"/>
            <w:vAlign w:val="center"/>
          </w:tcPr>
          <w:p w14:paraId="37AFB2E6" w14:textId="3D3FC928" w:rsidR="009B22A4" w:rsidRPr="00D010F2" w:rsidRDefault="006E4E62" w:rsidP="00894358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sym w:font="Wingdings" w:char="F0FE"/>
            </w:r>
            <w:r w:rsidR="009B22A4"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3</w:t>
            </w:r>
            <w:r w:rsidR="009B22A4"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9B22A4"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25%</w:t>
            </w:r>
            <w:r w:rsidR="009B22A4"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。</w:t>
            </w:r>
          </w:p>
        </w:tc>
      </w:tr>
      <w:tr w:rsidR="009B22A4" w:rsidRPr="00D010F2" w14:paraId="42ADD8AA" w14:textId="77777777" w:rsidTr="006E4E62">
        <w:trPr>
          <w:trHeight w:val="870"/>
        </w:trPr>
        <w:tc>
          <w:tcPr>
            <w:tcW w:w="1555" w:type="dxa"/>
            <w:vMerge/>
            <w:shd w:val="clear" w:color="auto" w:fill="D9D9D9"/>
            <w:vAlign w:val="center"/>
          </w:tcPr>
          <w:p w14:paraId="3BCF4479" w14:textId="77777777" w:rsidR="009B22A4" w:rsidRPr="00D010F2" w:rsidRDefault="009B22A4" w:rsidP="00894358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03" w:type="dxa"/>
            <w:gridSpan w:val="2"/>
            <w:vAlign w:val="center"/>
          </w:tcPr>
          <w:p w14:paraId="19829C2B" w14:textId="77777777" w:rsidR="009B22A4" w:rsidRPr="00D010F2" w:rsidRDefault="009B22A4" w:rsidP="00894358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sym w:font="Wingdings" w:char="F0A8"/>
            </w: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4</w:t>
            </w: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9B22A4" w:rsidRPr="00D010F2" w14:paraId="3FA47D91" w14:textId="77777777" w:rsidTr="006E4E62">
        <w:trPr>
          <w:trHeight w:val="264"/>
        </w:trPr>
        <w:tc>
          <w:tcPr>
            <w:tcW w:w="1555" w:type="dxa"/>
            <w:vMerge/>
            <w:shd w:val="clear" w:color="auto" w:fill="D9D9D9"/>
            <w:vAlign w:val="center"/>
          </w:tcPr>
          <w:p w14:paraId="225DD0B2" w14:textId="77777777" w:rsidR="009B22A4" w:rsidRPr="00D010F2" w:rsidRDefault="009B22A4" w:rsidP="00894358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03" w:type="dxa"/>
            <w:gridSpan w:val="2"/>
            <w:vAlign w:val="center"/>
          </w:tcPr>
          <w:p w14:paraId="041BF577" w14:textId="77777777" w:rsidR="009B22A4" w:rsidRPr="00D010F2" w:rsidRDefault="009B22A4" w:rsidP="00894358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sym w:font="Wingdings" w:char="F0A8"/>
            </w: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5</w:t>
            </w: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9B22A4" w:rsidRPr="00D010F2" w14:paraId="05DD934A" w14:textId="77777777" w:rsidTr="006E4E62">
        <w:trPr>
          <w:trHeight w:val="345"/>
        </w:trPr>
        <w:tc>
          <w:tcPr>
            <w:tcW w:w="1555" w:type="dxa"/>
            <w:vMerge/>
            <w:shd w:val="clear" w:color="auto" w:fill="D9D9D9"/>
            <w:vAlign w:val="center"/>
          </w:tcPr>
          <w:p w14:paraId="24720B61" w14:textId="77777777" w:rsidR="009B22A4" w:rsidRPr="00D010F2" w:rsidRDefault="009B22A4" w:rsidP="00894358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03" w:type="dxa"/>
            <w:gridSpan w:val="2"/>
            <w:vAlign w:val="center"/>
          </w:tcPr>
          <w:p w14:paraId="462B4AB3" w14:textId="77777777" w:rsidR="009B22A4" w:rsidRPr="00D010F2" w:rsidRDefault="009B22A4" w:rsidP="00894358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sym w:font="Wingdings" w:char="F0A8"/>
            </w: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6</w:t>
            </w: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6E4E62" w:rsidRPr="00D010F2" w14:paraId="518F3726" w14:textId="77777777" w:rsidTr="006E4E62">
        <w:trPr>
          <w:trHeight w:val="2629"/>
        </w:trPr>
        <w:tc>
          <w:tcPr>
            <w:tcW w:w="1555" w:type="dxa"/>
            <w:shd w:val="clear" w:color="auto" w:fill="D9D9D9"/>
            <w:vAlign w:val="center"/>
          </w:tcPr>
          <w:p w14:paraId="206844B1" w14:textId="77777777" w:rsidR="006E4E62" w:rsidRPr="00D010F2" w:rsidRDefault="006E4E62" w:rsidP="006E4E62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010F2">
              <w:rPr>
                <w:rFonts w:ascii="Times New Roman" w:hAnsi="Times New Roman" w:cs="Times New Roman"/>
                <w:bCs/>
                <w:sz w:val="24"/>
                <w:szCs w:val="24"/>
              </w:rPr>
              <w:t>备注</w:t>
            </w:r>
          </w:p>
        </w:tc>
        <w:tc>
          <w:tcPr>
            <w:tcW w:w="7203" w:type="dxa"/>
            <w:gridSpan w:val="2"/>
            <w:vAlign w:val="center"/>
          </w:tcPr>
          <w:p w14:paraId="3778737B" w14:textId="77777777" w:rsidR="006E4E62" w:rsidRPr="006034A0" w:rsidRDefault="006E4E62" w:rsidP="006E4E6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4A0">
              <w:rPr>
                <w:rFonts w:ascii="Times New Roman" w:hAnsi="Times New Roman" w:cs="Times New Roman"/>
                <w:b/>
                <w:sz w:val="24"/>
                <w:szCs w:val="24"/>
              </w:rPr>
              <w:t>混合</w:t>
            </w:r>
            <w:r w:rsidRPr="006034A0">
              <w:rPr>
                <w:rFonts w:ascii="Times New Roman" w:hAnsi="Times New Roman" w:cs="Times New Roman" w:hint="eastAsia"/>
                <w:b/>
                <w:sz w:val="24"/>
                <w:szCs w:val="24"/>
              </w:rPr>
              <w:t>集中</w:t>
            </w:r>
            <w:r w:rsidRPr="006034A0">
              <w:rPr>
                <w:rFonts w:ascii="Times New Roman" w:hAnsi="Times New Roman" w:cs="Times New Roman"/>
                <w:b/>
                <w:sz w:val="24"/>
                <w:szCs w:val="24"/>
              </w:rPr>
              <w:t>：</w:t>
            </w:r>
          </w:p>
          <w:p w14:paraId="22F2FAFF" w14:textId="637C70D1" w:rsidR="006E4E62" w:rsidRPr="006034A0" w:rsidRDefault="006E4E62" w:rsidP="006E4E62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034A0">
              <w:rPr>
                <w:rFonts w:ascii="Times New Roman" w:hAnsi="Times New Roman" w:cs="Times New Roman"/>
                <w:bCs/>
                <w:sz w:val="24"/>
                <w:szCs w:val="24"/>
              </w:rPr>
              <w:t>2022</w:t>
            </w:r>
            <w:r w:rsidRPr="006034A0">
              <w:rPr>
                <w:rFonts w:ascii="Times New Roman" w:hAnsi="Times New Roman" w:cs="Times New Roman"/>
                <w:bCs/>
                <w:sz w:val="24"/>
                <w:szCs w:val="24"/>
              </w:rPr>
              <w:t>年中国境内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牙膏</w:t>
            </w:r>
            <w:r w:rsidRPr="006034A0">
              <w:rPr>
                <w:rFonts w:ascii="Times New Roman" w:hAnsi="Times New Roman" w:cs="Times New Roman"/>
                <w:bCs/>
                <w:sz w:val="24"/>
                <w:szCs w:val="24"/>
              </w:rPr>
              <w:t>市场</w:t>
            </w:r>
          </w:p>
          <w:p w14:paraId="5E93BCC9" w14:textId="156BAF53" w:rsidR="006E4E62" w:rsidRDefault="006E4E62" w:rsidP="006E4E62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4254B">
              <w:rPr>
                <w:rFonts w:ascii="Times New Roman" w:hAnsi="Times New Roman" w:cs="Times New Roman"/>
                <w:bCs/>
                <w:sz w:val="24"/>
                <w:szCs w:val="24"/>
              </w:rPr>
              <w:t>轻纺控股</w:t>
            </w:r>
            <w:r w:rsidRPr="006034A0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：</w:t>
            </w:r>
            <w:r w:rsidRPr="006034A0">
              <w:rPr>
                <w:rFonts w:ascii="Times New Roman" w:hAnsi="Times New Roman" w:cs="Times New Roman"/>
                <w:bCs/>
                <w:sz w:val="24"/>
                <w:szCs w:val="24"/>
              </w:rPr>
              <w:t>0-5%</w:t>
            </w:r>
          </w:p>
          <w:p w14:paraId="1F9C61FE" w14:textId="5C927340" w:rsidR="006E4E62" w:rsidRPr="006034A0" w:rsidRDefault="006E4E62" w:rsidP="006E4E62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034A0">
              <w:rPr>
                <w:rFonts w:ascii="Times New Roman" w:hAnsi="Times New Roman" w:cs="Times New Roman"/>
                <w:bCs/>
                <w:sz w:val="24"/>
                <w:szCs w:val="24"/>
              </w:rPr>
              <w:t>2022</w:t>
            </w:r>
            <w:r w:rsidRPr="006034A0">
              <w:rPr>
                <w:rFonts w:ascii="Times New Roman" w:hAnsi="Times New Roman" w:cs="Times New Roman"/>
                <w:bCs/>
                <w:sz w:val="24"/>
                <w:szCs w:val="24"/>
              </w:rPr>
              <w:t>年中国境内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钢材贸易</w:t>
            </w:r>
            <w:r w:rsidRPr="006034A0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市</w:t>
            </w:r>
            <w:r w:rsidRPr="006034A0">
              <w:rPr>
                <w:rFonts w:ascii="Times New Roman" w:hAnsi="Times New Roman" w:cs="Times New Roman"/>
                <w:bCs/>
                <w:sz w:val="24"/>
                <w:szCs w:val="24"/>
              </w:rPr>
              <w:t>场</w:t>
            </w:r>
          </w:p>
          <w:p w14:paraId="704A7CF5" w14:textId="77777777" w:rsidR="006E4E62" w:rsidRDefault="006E4E62" w:rsidP="006E4E62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4254B">
              <w:rPr>
                <w:rFonts w:ascii="Times New Roman" w:hAnsi="Times New Roman" w:cs="Times New Roman"/>
                <w:bCs/>
                <w:sz w:val="24"/>
                <w:szCs w:val="24"/>
              </w:rPr>
              <w:t>轻纺控股</w:t>
            </w:r>
            <w:r w:rsidRPr="006034A0">
              <w:rPr>
                <w:rFonts w:ascii="Times New Roman" w:hAnsi="Times New Roman" w:cs="Times New Roman"/>
                <w:bCs/>
                <w:sz w:val="24"/>
                <w:szCs w:val="24"/>
              </w:rPr>
              <w:t>：</w:t>
            </w:r>
            <w:r w:rsidRPr="006034A0">
              <w:rPr>
                <w:rFonts w:ascii="Times New Roman" w:hAnsi="Times New Roman" w:cs="Times New Roman"/>
                <w:bCs/>
                <w:sz w:val="24"/>
                <w:szCs w:val="24"/>
              </w:rPr>
              <w:t>0-5%</w:t>
            </w:r>
          </w:p>
          <w:p w14:paraId="74A8AF59" w14:textId="6EB4670D" w:rsidR="006E4E62" w:rsidRPr="006034A0" w:rsidRDefault="006E4E62" w:rsidP="006E4E62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034A0">
              <w:rPr>
                <w:rFonts w:ascii="Times New Roman" w:hAnsi="Times New Roman" w:cs="Times New Roman"/>
                <w:bCs/>
                <w:sz w:val="24"/>
                <w:szCs w:val="24"/>
              </w:rPr>
              <w:t>2022</w:t>
            </w:r>
            <w:r w:rsidRPr="006034A0">
              <w:rPr>
                <w:rFonts w:ascii="Times New Roman" w:hAnsi="Times New Roman" w:cs="Times New Roman"/>
                <w:bCs/>
                <w:sz w:val="24"/>
                <w:szCs w:val="24"/>
              </w:rPr>
              <w:t>年中国境内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汽车密封条</w:t>
            </w:r>
            <w:r w:rsidRPr="006034A0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市</w:t>
            </w:r>
            <w:r w:rsidRPr="006034A0">
              <w:rPr>
                <w:rFonts w:ascii="Times New Roman" w:hAnsi="Times New Roman" w:cs="Times New Roman"/>
                <w:bCs/>
                <w:sz w:val="24"/>
                <w:szCs w:val="24"/>
              </w:rPr>
              <w:t>场</w:t>
            </w:r>
          </w:p>
          <w:p w14:paraId="5826472A" w14:textId="77777777" w:rsidR="006E4E62" w:rsidRDefault="006E4E62" w:rsidP="006E4E62">
            <w:pPr>
              <w:spacing w:after="0" w:line="240" w:lineRule="auto"/>
              <w:jc w:val="both"/>
              <w:rPr>
                <w:rFonts w:ascii="Times New Roman" w:hAnsi="Times New Roman" w:cs="Times New Roman" w:hint="eastAsia"/>
                <w:bCs/>
                <w:sz w:val="24"/>
                <w:szCs w:val="24"/>
              </w:rPr>
            </w:pPr>
            <w:r w:rsidRPr="0054254B">
              <w:rPr>
                <w:rFonts w:ascii="Times New Roman" w:hAnsi="Times New Roman" w:cs="Times New Roman"/>
                <w:bCs/>
                <w:sz w:val="24"/>
                <w:szCs w:val="24"/>
              </w:rPr>
              <w:t>轻纺控股</w:t>
            </w:r>
            <w:r w:rsidRPr="006034A0">
              <w:rPr>
                <w:rFonts w:ascii="Times New Roman" w:hAnsi="Times New Roman" w:cs="Times New Roman"/>
                <w:bCs/>
                <w:sz w:val="24"/>
                <w:szCs w:val="24"/>
              </w:rPr>
              <w:t>：</w:t>
            </w:r>
            <w:r w:rsidRPr="006034A0">
              <w:rPr>
                <w:rFonts w:ascii="Times New Roman" w:hAnsi="Times New Roman" w:cs="Times New Roman"/>
                <w:bCs/>
                <w:sz w:val="24"/>
                <w:szCs w:val="24"/>
              </w:rPr>
              <w:t>0-5%</w:t>
            </w:r>
          </w:p>
          <w:p w14:paraId="4403A318" w14:textId="25F792C5" w:rsidR="00606B79" w:rsidRPr="006034A0" w:rsidRDefault="00606B79" w:rsidP="00606B79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2022</w:t>
            </w:r>
            <w:r w:rsidRPr="006034A0">
              <w:rPr>
                <w:rFonts w:ascii="Times New Roman" w:hAnsi="Times New Roman" w:cs="Times New Roman"/>
                <w:bCs/>
                <w:sz w:val="24"/>
                <w:szCs w:val="24"/>
              </w:rPr>
              <w:t>年中国境内</w:t>
            </w:r>
            <w:r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生活用纸</w:t>
            </w:r>
            <w:r w:rsidRPr="006034A0">
              <w:rPr>
                <w:rFonts w:ascii="Times New Roman" w:hAnsi="Times New Roman" w:cs="Times New Roman" w:hint="eastAsia"/>
                <w:bCs/>
                <w:sz w:val="24"/>
                <w:szCs w:val="24"/>
              </w:rPr>
              <w:t>市</w:t>
            </w:r>
            <w:r w:rsidRPr="006034A0">
              <w:rPr>
                <w:rFonts w:ascii="Times New Roman" w:hAnsi="Times New Roman" w:cs="Times New Roman"/>
                <w:bCs/>
                <w:sz w:val="24"/>
                <w:szCs w:val="24"/>
              </w:rPr>
              <w:t>场</w:t>
            </w:r>
          </w:p>
          <w:p w14:paraId="42F28410" w14:textId="77777777" w:rsidR="00606B79" w:rsidRDefault="00606B79" w:rsidP="00606B79">
            <w:pPr>
              <w:spacing w:after="0" w:line="240" w:lineRule="auto"/>
              <w:jc w:val="both"/>
              <w:rPr>
                <w:rFonts w:ascii="Times New Roman" w:hAnsi="Times New Roman" w:cs="Times New Roman" w:hint="eastAsia"/>
                <w:bCs/>
                <w:sz w:val="24"/>
                <w:szCs w:val="24"/>
              </w:rPr>
            </w:pPr>
            <w:r w:rsidRPr="0054254B">
              <w:rPr>
                <w:rFonts w:ascii="Times New Roman" w:hAnsi="Times New Roman" w:cs="Times New Roman"/>
                <w:bCs/>
                <w:sz w:val="24"/>
                <w:szCs w:val="24"/>
              </w:rPr>
              <w:t>轻纺控股</w:t>
            </w:r>
            <w:r w:rsidRPr="006034A0">
              <w:rPr>
                <w:rFonts w:ascii="Times New Roman" w:hAnsi="Times New Roman" w:cs="Times New Roman"/>
                <w:bCs/>
                <w:sz w:val="24"/>
                <w:szCs w:val="24"/>
              </w:rPr>
              <w:t>：</w:t>
            </w:r>
            <w:r w:rsidRPr="006034A0">
              <w:rPr>
                <w:rFonts w:ascii="Times New Roman" w:hAnsi="Times New Roman" w:cs="Times New Roman"/>
                <w:bCs/>
                <w:sz w:val="24"/>
                <w:szCs w:val="24"/>
              </w:rPr>
              <w:t>0-5%</w:t>
            </w:r>
            <w:bookmarkStart w:id="0" w:name="_GoBack"/>
            <w:bookmarkEnd w:id="0"/>
          </w:p>
          <w:p w14:paraId="7DB2DB2D" w14:textId="4F84F5A4" w:rsidR="00606B79" w:rsidRPr="00606B79" w:rsidRDefault="00606B79" w:rsidP="006E4E62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bidi="ar-AE"/>
              </w:rPr>
            </w:pPr>
          </w:p>
        </w:tc>
      </w:tr>
    </w:tbl>
    <w:p w14:paraId="7E437E19" w14:textId="77777777" w:rsidR="00DD6396" w:rsidRPr="007B09A5" w:rsidRDefault="00DD6396" w:rsidP="006E4E62">
      <w:pPr>
        <w:spacing w:after="0" w:line="240" w:lineRule="auto"/>
        <w:rPr>
          <w:rFonts w:ascii="Times New Roman" w:eastAsia="仿宋_GB2312" w:hAnsi="Times New Roman" w:cs="Times New Roman"/>
          <w:sz w:val="24"/>
          <w:szCs w:val="24"/>
        </w:rPr>
      </w:pPr>
    </w:p>
    <w:sectPr w:rsidR="00DD6396" w:rsidRPr="007B09A5" w:rsidSect="00DD639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0D86660" w14:textId="77777777" w:rsidR="00047568" w:rsidRDefault="00047568" w:rsidP="00A5306F">
      <w:pPr>
        <w:spacing w:after="0" w:line="240" w:lineRule="auto"/>
      </w:pPr>
      <w:r>
        <w:separator/>
      </w:r>
    </w:p>
  </w:endnote>
  <w:endnote w:type="continuationSeparator" w:id="0">
    <w:p w14:paraId="576D11AB" w14:textId="77777777" w:rsidR="00047568" w:rsidRDefault="00047568" w:rsidP="00A53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9E3B1B5" w14:textId="77777777" w:rsidR="00047568" w:rsidRDefault="00047568" w:rsidP="00A5306F">
      <w:pPr>
        <w:spacing w:after="0" w:line="240" w:lineRule="auto"/>
      </w:pPr>
      <w:r>
        <w:separator/>
      </w:r>
    </w:p>
  </w:footnote>
  <w:footnote w:type="continuationSeparator" w:id="0">
    <w:p w14:paraId="382857D1" w14:textId="77777777" w:rsidR="00047568" w:rsidRDefault="00047568" w:rsidP="00A530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B765E"/>
    <w:multiLevelType w:val="hybridMultilevel"/>
    <w:tmpl w:val="31448F2E"/>
    <w:lvl w:ilvl="0" w:tplc="AB36BDC0">
      <w:start w:val="1"/>
      <w:numFmt w:val="lowerRoman"/>
      <w:lvlText w:val="(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B16EF4"/>
    <w:multiLevelType w:val="hybridMultilevel"/>
    <w:tmpl w:val="C98480CE"/>
    <w:lvl w:ilvl="0" w:tplc="C2781778">
      <w:start w:val="1"/>
      <w:numFmt w:val="decimal"/>
      <w:lvlText w:val="(%1)"/>
      <w:lvlJc w:val="left"/>
      <w:pPr>
        <w:ind w:left="715" w:hanging="49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60" w:hanging="420"/>
      </w:pPr>
    </w:lvl>
    <w:lvl w:ilvl="2" w:tplc="0409001B" w:tentative="1">
      <w:start w:val="1"/>
      <w:numFmt w:val="lowerRoman"/>
      <w:lvlText w:val="%3."/>
      <w:lvlJc w:val="right"/>
      <w:pPr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ind w:left="1900" w:hanging="420"/>
      </w:pPr>
    </w:lvl>
    <w:lvl w:ilvl="4" w:tplc="04090019" w:tentative="1">
      <w:start w:val="1"/>
      <w:numFmt w:val="lowerLetter"/>
      <w:lvlText w:val="%5)"/>
      <w:lvlJc w:val="left"/>
      <w:pPr>
        <w:ind w:left="2320" w:hanging="420"/>
      </w:pPr>
    </w:lvl>
    <w:lvl w:ilvl="5" w:tplc="0409001B" w:tentative="1">
      <w:start w:val="1"/>
      <w:numFmt w:val="lowerRoman"/>
      <w:lvlText w:val="%6."/>
      <w:lvlJc w:val="right"/>
      <w:pPr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ind w:left="3160" w:hanging="420"/>
      </w:pPr>
    </w:lvl>
    <w:lvl w:ilvl="7" w:tplc="04090019" w:tentative="1">
      <w:start w:val="1"/>
      <w:numFmt w:val="lowerLetter"/>
      <w:lvlText w:val="%8)"/>
      <w:lvlJc w:val="left"/>
      <w:pPr>
        <w:ind w:left="3580" w:hanging="420"/>
      </w:pPr>
    </w:lvl>
    <w:lvl w:ilvl="8" w:tplc="0409001B" w:tentative="1">
      <w:start w:val="1"/>
      <w:numFmt w:val="lowerRoman"/>
      <w:lvlText w:val="%9."/>
      <w:lvlJc w:val="right"/>
      <w:pPr>
        <w:ind w:left="4000" w:hanging="420"/>
      </w:pPr>
    </w:lvl>
  </w:abstractNum>
  <w:abstractNum w:abstractNumId="2">
    <w:nsid w:val="39983F59"/>
    <w:multiLevelType w:val="hybridMultilevel"/>
    <w:tmpl w:val="03260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D0662F"/>
    <w:multiLevelType w:val="hybridMultilevel"/>
    <w:tmpl w:val="96CC9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5AB56FD"/>
    <w:multiLevelType w:val="hybridMultilevel"/>
    <w:tmpl w:val="DA04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BA206A"/>
    <w:multiLevelType w:val="hybridMultilevel"/>
    <w:tmpl w:val="B4FCD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DEA775B"/>
    <w:multiLevelType w:val="hybridMultilevel"/>
    <w:tmpl w:val="3C329566"/>
    <w:lvl w:ilvl="0" w:tplc="861ECEC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306F"/>
    <w:rsid w:val="0002711F"/>
    <w:rsid w:val="000357CC"/>
    <w:rsid w:val="000418E3"/>
    <w:rsid w:val="00041E1F"/>
    <w:rsid w:val="000452B9"/>
    <w:rsid w:val="00047568"/>
    <w:rsid w:val="00050FAE"/>
    <w:rsid w:val="00064C29"/>
    <w:rsid w:val="00066183"/>
    <w:rsid w:val="000661E9"/>
    <w:rsid w:val="00074058"/>
    <w:rsid w:val="0007444C"/>
    <w:rsid w:val="00080E60"/>
    <w:rsid w:val="00080FB4"/>
    <w:rsid w:val="000839F2"/>
    <w:rsid w:val="00083B42"/>
    <w:rsid w:val="000860A2"/>
    <w:rsid w:val="000860C5"/>
    <w:rsid w:val="0008695F"/>
    <w:rsid w:val="00096045"/>
    <w:rsid w:val="000A36B1"/>
    <w:rsid w:val="000B5FBA"/>
    <w:rsid w:val="000C18E5"/>
    <w:rsid w:val="000C6E3F"/>
    <w:rsid w:val="000D33F9"/>
    <w:rsid w:val="000E2884"/>
    <w:rsid w:val="000F42BF"/>
    <w:rsid w:val="000F4CEA"/>
    <w:rsid w:val="000F64E5"/>
    <w:rsid w:val="000F6C3B"/>
    <w:rsid w:val="00107898"/>
    <w:rsid w:val="00113737"/>
    <w:rsid w:val="00117612"/>
    <w:rsid w:val="001268FF"/>
    <w:rsid w:val="00131B11"/>
    <w:rsid w:val="00135D3E"/>
    <w:rsid w:val="00141EA0"/>
    <w:rsid w:val="00142266"/>
    <w:rsid w:val="00143C45"/>
    <w:rsid w:val="00145D52"/>
    <w:rsid w:val="001560DC"/>
    <w:rsid w:val="00161B23"/>
    <w:rsid w:val="001658BD"/>
    <w:rsid w:val="00167C91"/>
    <w:rsid w:val="00170258"/>
    <w:rsid w:val="00175369"/>
    <w:rsid w:val="00182C34"/>
    <w:rsid w:val="00184940"/>
    <w:rsid w:val="00185CBE"/>
    <w:rsid w:val="001928E2"/>
    <w:rsid w:val="00197BCC"/>
    <w:rsid w:val="001A5D63"/>
    <w:rsid w:val="001A6E1C"/>
    <w:rsid w:val="001A7DC5"/>
    <w:rsid w:val="001B4797"/>
    <w:rsid w:val="001B5A55"/>
    <w:rsid w:val="001C7EBC"/>
    <w:rsid w:val="001D19DE"/>
    <w:rsid w:val="001D4D74"/>
    <w:rsid w:val="001D6FE1"/>
    <w:rsid w:val="001E62F0"/>
    <w:rsid w:val="001F1799"/>
    <w:rsid w:val="001F3AA8"/>
    <w:rsid w:val="001F666B"/>
    <w:rsid w:val="001F6B6E"/>
    <w:rsid w:val="00204A4A"/>
    <w:rsid w:val="002056BF"/>
    <w:rsid w:val="0020610A"/>
    <w:rsid w:val="00206D78"/>
    <w:rsid w:val="00210221"/>
    <w:rsid w:val="00210928"/>
    <w:rsid w:val="00212685"/>
    <w:rsid w:val="002235EE"/>
    <w:rsid w:val="00224D2A"/>
    <w:rsid w:val="00226771"/>
    <w:rsid w:val="00233AFE"/>
    <w:rsid w:val="00235728"/>
    <w:rsid w:val="00240D9B"/>
    <w:rsid w:val="00251A52"/>
    <w:rsid w:val="00253172"/>
    <w:rsid w:val="0025479B"/>
    <w:rsid w:val="00256987"/>
    <w:rsid w:val="00257D9B"/>
    <w:rsid w:val="0026037B"/>
    <w:rsid w:val="002617F7"/>
    <w:rsid w:val="00262B82"/>
    <w:rsid w:val="00266E4A"/>
    <w:rsid w:val="002677D8"/>
    <w:rsid w:val="002707F1"/>
    <w:rsid w:val="00292250"/>
    <w:rsid w:val="0029473B"/>
    <w:rsid w:val="00296730"/>
    <w:rsid w:val="002A27F3"/>
    <w:rsid w:val="002A2EBE"/>
    <w:rsid w:val="002A3188"/>
    <w:rsid w:val="002B0DA9"/>
    <w:rsid w:val="002B3307"/>
    <w:rsid w:val="002B3632"/>
    <w:rsid w:val="002B3660"/>
    <w:rsid w:val="002B41C8"/>
    <w:rsid w:val="002B67B5"/>
    <w:rsid w:val="002D1108"/>
    <w:rsid w:val="002D1828"/>
    <w:rsid w:val="002D5A03"/>
    <w:rsid w:val="002D5CB2"/>
    <w:rsid w:val="002E08E3"/>
    <w:rsid w:val="002E17F6"/>
    <w:rsid w:val="002E45BD"/>
    <w:rsid w:val="002E4B71"/>
    <w:rsid w:val="002F40F4"/>
    <w:rsid w:val="002F6C94"/>
    <w:rsid w:val="00301F10"/>
    <w:rsid w:val="0031248E"/>
    <w:rsid w:val="00322EC0"/>
    <w:rsid w:val="00334FE7"/>
    <w:rsid w:val="00343E7B"/>
    <w:rsid w:val="00370FB1"/>
    <w:rsid w:val="00371A30"/>
    <w:rsid w:val="00372313"/>
    <w:rsid w:val="0037245C"/>
    <w:rsid w:val="003731BC"/>
    <w:rsid w:val="003746A2"/>
    <w:rsid w:val="00375C89"/>
    <w:rsid w:val="003769D3"/>
    <w:rsid w:val="0038165D"/>
    <w:rsid w:val="003843CD"/>
    <w:rsid w:val="00392C5E"/>
    <w:rsid w:val="003946CF"/>
    <w:rsid w:val="00396BF2"/>
    <w:rsid w:val="003975F9"/>
    <w:rsid w:val="003A5B71"/>
    <w:rsid w:val="003A6622"/>
    <w:rsid w:val="003A75F7"/>
    <w:rsid w:val="003B450D"/>
    <w:rsid w:val="003C4608"/>
    <w:rsid w:val="003E31B4"/>
    <w:rsid w:val="003E5AE8"/>
    <w:rsid w:val="003F7EB8"/>
    <w:rsid w:val="00402E3E"/>
    <w:rsid w:val="00404933"/>
    <w:rsid w:val="00406799"/>
    <w:rsid w:val="004229F7"/>
    <w:rsid w:val="00431CEF"/>
    <w:rsid w:val="004413CC"/>
    <w:rsid w:val="004430E8"/>
    <w:rsid w:val="00453600"/>
    <w:rsid w:val="004566B7"/>
    <w:rsid w:val="00457B46"/>
    <w:rsid w:val="0047142D"/>
    <w:rsid w:val="004739F7"/>
    <w:rsid w:val="00483897"/>
    <w:rsid w:val="004860C9"/>
    <w:rsid w:val="00487314"/>
    <w:rsid w:val="00495706"/>
    <w:rsid w:val="004A19E0"/>
    <w:rsid w:val="004A1C47"/>
    <w:rsid w:val="004A40CA"/>
    <w:rsid w:val="004A445C"/>
    <w:rsid w:val="004B1972"/>
    <w:rsid w:val="004C25E2"/>
    <w:rsid w:val="004C6926"/>
    <w:rsid w:val="004E07A6"/>
    <w:rsid w:val="004E4D26"/>
    <w:rsid w:val="004F5721"/>
    <w:rsid w:val="00501302"/>
    <w:rsid w:val="00510CEE"/>
    <w:rsid w:val="005152DE"/>
    <w:rsid w:val="00516E41"/>
    <w:rsid w:val="005224B2"/>
    <w:rsid w:val="00525229"/>
    <w:rsid w:val="00532DF1"/>
    <w:rsid w:val="005341B8"/>
    <w:rsid w:val="00537F61"/>
    <w:rsid w:val="0054254B"/>
    <w:rsid w:val="00554851"/>
    <w:rsid w:val="00557B9A"/>
    <w:rsid w:val="00567BCF"/>
    <w:rsid w:val="00570552"/>
    <w:rsid w:val="00571456"/>
    <w:rsid w:val="0058102F"/>
    <w:rsid w:val="005962E7"/>
    <w:rsid w:val="00597385"/>
    <w:rsid w:val="005A1B48"/>
    <w:rsid w:val="005A6702"/>
    <w:rsid w:val="005A72E3"/>
    <w:rsid w:val="005A7391"/>
    <w:rsid w:val="005B02C3"/>
    <w:rsid w:val="005B6BF8"/>
    <w:rsid w:val="005B7778"/>
    <w:rsid w:val="005C7256"/>
    <w:rsid w:val="005D2AFD"/>
    <w:rsid w:val="005D392E"/>
    <w:rsid w:val="005D7E18"/>
    <w:rsid w:val="005D7F24"/>
    <w:rsid w:val="005E03FF"/>
    <w:rsid w:val="005E20D1"/>
    <w:rsid w:val="005E419D"/>
    <w:rsid w:val="006049F9"/>
    <w:rsid w:val="00606B79"/>
    <w:rsid w:val="0061144C"/>
    <w:rsid w:val="00612EA5"/>
    <w:rsid w:val="00636D71"/>
    <w:rsid w:val="00640A81"/>
    <w:rsid w:val="006525A4"/>
    <w:rsid w:val="006539B6"/>
    <w:rsid w:val="00653BE3"/>
    <w:rsid w:val="00653F80"/>
    <w:rsid w:val="006559AF"/>
    <w:rsid w:val="006660F4"/>
    <w:rsid w:val="00682EA0"/>
    <w:rsid w:val="00685F9F"/>
    <w:rsid w:val="006932FE"/>
    <w:rsid w:val="0069400F"/>
    <w:rsid w:val="00694964"/>
    <w:rsid w:val="00694F79"/>
    <w:rsid w:val="00696930"/>
    <w:rsid w:val="00697BE8"/>
    <w:rsid w:val="006B115A"/>
    <w:rsid w:val="006B3173"/>
    <w:rsid w:val="006B4355"/>
    <w:rsid w:val="006C07EE"/>
    <w:rsid w:val="006D6A1D"/>
    <w:rsid w:val="006E113F"/>
    <w:rsid w:val="006E3550"/>
    <w:rsid w:val="006E4C31"/>
    <w:rsid w:val="006E4E62"/>
    <w:rsid w:val="006F0341"/>
    <w:rsid w:val="006F7CBA"/>
    <w:rsid w:val="00700B2B"/>
    <w:rsid w:val="007063A5"/>
    <w:rsid w:val="00711B6D"/>
    <w:rsid w:val="00717C92"/>
    <w:rsid w:val="00720EC6"/>
    <w:rsid w:val="00721D2F"/>
    <w:rsid w:val="007245BA"/>
    <w:rsid w:val="00727B57"/>
    <w:rsid w:val="007401C7"/>
    <w:rsid w:val="0074793D"/>
    <w:rsid w:val="00754743"/>
    <w:rsid w:val="00764539"/>
    <w:rsid w:val="007663D6"/>
    <w:rsid w:val="00766D97"/>
    <w:rsid w:val="00770359"/>
    <w:rsid w:val="0077295A"/>
    <w:rsid w:val="00783D4E"/>
    <w:rsid w:val="007924D0"/>
    <w:rsid w:val="00792E51"/>
    <w:rsid w:val="007A167A"/>
    <w:rsid w:val="007B09A5"/>
    <w:rsid w:val="007C3328"/>
    <w:rsid w:val="007C57AE"/>
    <w:rsid w:val="007C61EA"/>
    <w:rsid w:val="007D3E1B"/>
    <w:rsid w:val="007D75F4"/>
    <w:rsid w:val="007E263B"/>
    <w:rsid w:val="007E2E3C"/>
    <w:rsid w:val="007E3EF4"/>
    <w:rsid w:val="007E737C"/>
    <w:rsid w:val="007F3D5C"/>
    <w:rsid w:val="00807E62"/>
    <w:rsid w:val="008144B9"/>
    <w:rsid w:val="00815CF8"/>
    <w:rsid w:val="0082591A"/>
    <w:rsid w:val="00826312"/>
    <w:rsid w:val="00832324"/>
    <w:rsid w:val="00851C0B"/>
    <w:rsid w:val="00853CD4"/>
    <w:rsid w:val="008634A4"/>
    <w:rsid w:val="008749D4"/>
    <w:rsid w:val="00877B74"/>
    <w:rsid w:val="00880468"/>
    <w:rsid w:val="00894358"/>
    <w:rsid w:val="00894A01"/>
    <w:rsid w:val="00895751"/>
    <w:rsid w:val="00895B87"/>
    <w:rsid w:val="008A764D"/>
    <w:rsid w:val="008B0DF6"/>
    <w:rsid w:val="008B299D"/>
    <w:rsid w:val="008B4A2D"/>
    <w:rsid w:val="008C04D3"/>
    <w:rsid w:val="008C4425"/>
    <w:rsid w:val="008C6763"/>
    <w:rsid w:val="008C728E"/>
    <w:rsid w:val="008D144E"/>
    <w:rsid w:val="008D17B9"/>
    <w:rsid w:val="008E0EE7"/>
    <w:rsid w:val="008E494F"/>
    <w:rsid w:val="009115F0"/>
    <w:rsid w:val="00911CB5"/>
    <w:rsid w:val="00924BDF"/>
    <w:rsid w:val="00930E2A"/>
    <w:rsid w:val="0093164E"/>
    <w:rsid w:val="009351B5"/>
    <w:rsid w:val="0094377C"/>
    <w:rsid w:val="00944117"/>
    <w:rsid w:val="00945C50"/>
    <w:rsid w:val="00950B17"/>
    <w:rsid w:val="00961599"/>
    <w:rsid w:val="00972628"/>
    <w:rsid w:val="00972A08"/>
    <w:rsid w:val="00973BF3"/>
    <w:rsid w:val="0097449E"/>
    <w:rsid w:val="00976A3C"/>
    <w:rsid w:val="00983F47"/>
    <w:rsid w:val="00984070"/>
    <w:rsid w:val="009870A6"/>
    <w:rsid w:val="009912E2"/>
    <w:rsid w:val="00997D25"/>
    <w:rsid w:val="009A6E15"/>
    <w:rsid w:val="009B22A4"/>
    <w:rsid w:val="009B31FE"/>
    <w:rsid w:val="009B4F19"/>
    <w:rsid w:val="009B6540"/>
    <w:rsid w:val="009C11D1"/>
    <w:rsid w:val="009C2A3E"/>
    <w:rsid w:val="009C2D01"/>
    <w:rsid w:val="009C79E8"/>
    <w:rsid w:val="009D17A9"/>
    <w:rsid w:val="009D5554"/>
    <w:rsid w:val="009F0B7F"/>
    <w:rsid w:val="009F0EF1"/>
    <w:rsid w:val="009F465F"/>
    <w:rsid w:val="00A00264"/>
    <w:rsid w:val="00A0166A"/>
    <w:rsid w:val="00A056CC"/>
    <w:rsid w:val="00A0579E"/>
    <w:rsid w:val="00A168A2"/>
    <w:rsid w:val="00A2588F"/>
    <w:rsid w:val="00A34ADE"/>
    <w:rsid w:val="00A3748A"/>
    <w:rsid w:val="00A5306F"/>
    <w:rsid w:val="00A53872"/>
    <w:rsid w:val="00A63785"/>
    <w:rsid w:val="00A67952"/>
    <w:rsid w:val="00A93150"/>
    <w:rsid w:val="00A93A0F"/>
    <w:rsid w:val="00A93A1E"/>
    <w:rsid w:val="00A95159"/>
    <w:rsid w:val="00AA054C"/>
    <w:rsid w:val="00AA1DF0"/>
    <w:rsid w:val="00AA2F59"/>
    <w:rsid w:val="00AA39DE"/>
    <w:rsid w:val="00AA40B9"/>
    <w:rsid w:val="00AA4535"/>
    <w:rsid w:val="00AA67D2"/>
    <w:rsid w:val="00AA74DE"/>
    <w:rsid w:val="00AA7A19"/>
    <w:rsid w:val="00AB1EA5"/>
    <w:rsid w:val="00AB2BFC"/>
    <w:rsid w:val="00AC7F7E"/>
    <w:rsid w:val="00AD1C2B"/>
    <w:rsid w:val="00AD34DC"/>
    <w:rsid w:val="00AD49A1"/>
    <w:rsid w:val="00AD52B4"/>
    <w:rsid w:val="00AE085C"/>
    <w:rsid w:val="00AF0CA2"/>
    <w:rsid w:val="00AF3A86"/>
    <w:rsid w:val="00B013B6"/>
    <w:rsid w:val="00B06C1D"/>
    <w:rsid w:val="00B076CD"/>
    <w:rsid w:val="00B27C4B"/>
    <w:rsid w:val="00B30A87"/>
    <w:rsid w:val="00B32E02"/>
    <w:rsid w:val="00B345BC"/>
    <w:rsid w:val="00B35E4E"/>
    <w:rsid w:val="00B41F07"/>
    <w:rsid w:val="00B57785"/>
    <w:rsid w:val="00B65B00"/>
    <w:rsid w:val="00B731FC"/>
    <w:rsid w:val="00B73A2C"/>
    <w:rsid w:val="00B76F96"/>
    <w:rsid w:val="00B81CDA"/>
    <w:rsid w:val="00B83CD0"/>
    <w:rsid w:val="00B8432D"/>
    <w:rsid w:val="00B9434A"/>
    <w:rsid w:val="00B97810"/>
    <w:rsid w:val="00B97A2B"/>
    <w:rsid w:val="00BB5D5F"/>
    <w:rsid w:val="00BB7E5B"/>
    <w:rsid w:val="00BC0D10"/>
    <w:rsid w:val="00BC71CF"/>
    <w:rsid w:val="00BD17F8"/>
    <w:rsid w:val="00BD22E6"/>
    <w:rsid w:val="00BE466D"/>
    <w:rsid w:val="00BE6EC5"/>
    <w:rsid w:val="00BF2251"/>
    <w:rsid w:val="00BF5029"/>
    <w:rsid w:val="00BF6087"/>
    <w:rsid w:val="00C030E4"/>
    <w:rsid w:val="00C03537"/>
    <w:rsid w:val="00C0720C"/>
    <w:rsid w:val="00C11497"/>
    <w:rsid w:val="00C221CD"/>
    <w:rsid w:val="00C2308C"/>
    <w:rsid w:val="00C359FD"/>
    <w:rsid w:val="00C44987"/>
    <w:rsid w:val="00C47ACC"/>
    <w:rsid w:val="00C549B1"/>
    <w:rsid w:val="00C562CC"/>
    <w:rsid w:val="00C66F53"/>
    <w:rsid w:val="00C741F0"/>
    <w:rsid w:val="00C76FCE"/>
    <w:rsid w:val="00C823D7"/>
    <w:rsid w:val="00C83796"/>
    <w:rsid w:val="00C86C57"/>
    <w:rsid w:val="00C87663"/>
    <w:rsid w:val="00C90AF7"/>
    <w:rsid w:val="00C927B0"/>
    <w:rsid w:val="00C979EF"/>
    <w:rsid w:val="00CB00AA"/>
    <w:rsid w:val="00CB654D"/>
    <w:rsid w:val="00CD0592"/>
    <w:rsid w:val="00CD06A3"/>
    <w:rsid w:val="00CD71A9"/>
    <w:rsid w:val="00CE2703"/>
    <w:rsid w:val="00CE76E9"/>
    <w:rsid w:val="00D007B3"/>
    <w:rsid w:val="00D00FAD"/>
    <w:rsid w:val="00D010F2"/>
    <w:rsid w:val="00D02362"/>
    <w:rsid w:val="00D054A4"/>
    <w:rsid w:val="00D05B81"/>
    <w:rsid w:val="00D05E1E"/>
    <w:rsid w:val="00D11851"/>
    <w:rsid w:val="00D1314C"/>
    <w:rsid w:val="00D21FC7"/>
    <w:rsid w:val="00D226AE"/>
    <w:rsid w:val="00D24222"/>
    <w:rsid w:val="00D26759"/>
    <w:rsid w:val="00D3179C"/>
    <w:rsid w:val="00D3486A"/>
    <w:rsid w:val="00D350D3"/>
    <w:rsid w:val="00D373D0"/>
    <w:rsid w:val="00D407AB"/>
    <w:rsid w:val="00D42E33"/>
    <w:rsid w:val="00D4315F"/>
    <w:rsid w:val="00D6206F"/>
    <w:rsid w:val="00D67001"/>
    <w:rsid w:val="00D77EE6"/>
    <w:rsid w:val="00D80A75"/>
    <w:rsid w:val="00D850EB"/>
    <w:rsid w:val="00D91C8D"/>
    <w:rsid w:val="00D92732"/>
    <w:rsid w:val="00D942E3"/>
    <w:rsid w:val="00D94579"/>
    <w:rsid w:val="00DA296A"/>
    <w:rsid w:val="00DB482A"/>
    <w:rsid w:val="00DB6676"/>
    <w:rsid w:val="00DC3F9E"/>
    <w:rsid w:val="00DC45CA"/>
    <w:rsid w:val="00DD6289"/>
    <w:rsid w:val="00DD6396"/>
    <w:rsid w:val="00DF10CA"/>
    <w:rsid w:val="00DF4E78"/>
    <w:rsid w:val="00E01704"/>
    <w:rsid w:val="00E079F8"/>
    <w:rsid w:val="00E1006E"/>
    <w:rsid w:val="00E1211B"/>
    <w:rsid w:val="00E20BB3"/>
    <w:rsid w:val="00E21DA9"/>
    <w:rsid w:val="00E23793"/>
    <w:rsid w:val="00E24CCF"/>
    <w:rsid w:val="00E27B69"/>
    <w:rsid w:val="00E34720"/>
    <w:rsid w:val="00E50DFE"/>
    <w:rsid w:val="00E7463D"/>
    <w:rsid w:val="00E81C37"/>
    <w:rsid w:val="00E82954"/>
    <w:rsid w:val="00E85637"/>
    <w:rsid w:val="00E87335"/>
    <w:rsid w:val="00E90EFD"/>
    <w:rsid w:val="00E91C35"/>
    <w:rsid w:val="00EA2905"/>
    <w:rsid w:val="00EB3068"/>
    <w:rsid w:val="00EB4025"/>
    <w:rsid w:val="00EB5689"/>
    <w:rsid w:val="00EC003A"/>
    <w:rsid w:val="00ED45B3"/>
    <w:rsid w:val="00ED4DDB"/>
    <w:rsid w:val="00EE6EB7"/>
    <w:rsid w:val="00EF64D1"/>
    <w:rsid w:val="00F030A4"/>
    <w:rsid w:val="00F0519E"/>
    <w:rsid w:val="00F2158E"/>
    <w:rsid w:val="00F27648"/>
    <w:rsid w:val="00F33BB5"/>
    <w:rsid w:val="00F35C37"/>
    <w:rsid w:val="00F412B4"/>
    <w:rsid w:val="00F45D26"/>
    <w:rsid w:val="00F51804"/>
    <w:rsid w:val="00F56422"/>
    <w:rsid w:val="00F64536"/>
    <w:rsid w:val="00F70505"/>
    <w:rsid w:val="00F74ED6"/>
    <w:rsid w:val="00F8134E"/>
    <w:rsid w:val="00F8299C"/>
    <w:rsid w:val="00F84B03"/>
    <w:rsid w:val="00F93F1A"/>
    <w:rsid w:val="00FB0DC2"/>
    <w:rsid w:val="00FB5811"/>
    <w:rsid w:val="00FC310C"/>
    <w:rsid w:val="00FC3693"/>
    <w:rsid w:val="00FC796A"/>
    <w:rsid w:val="00FD1E22"/>
    <w:rsid w:val="00FD4076"/>
    <w:rsid w:val="00FD7E60"/>
    <w:rsid w:val="00FE0875"/>
    <w:rsid w:val="00FF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52B12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63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A5306F"/>
  </w:style>
  <w:style w:type="paragraph" w:styleId="a4">
    <w:name w:val="footer"/>
    <w:basedOn w:val="a"/>
    <w:link w:val="Char0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A5306F"/>
  </w:style>
  <w:style w:type="paragraph" w:styleId="a5">
    <w:name w:val="footnote text"/>
    <w:aliases w:val="Car,fn,Footnote Text Char Car,ALTS FOOTNOTE,Mod-Footnote Text,ALTS FOOTNOTE Char,Footnote Text Char1 Char,Footnote Text Char Char1 Char,ft Char Char Char,Footnote Text Char3 Char Char Char,Texto nota pie Car,Char Char,F"/>
    <w:basedOn w:val="a"/>
    <w:link w:val="Char1"/>
    <w:uiPriority w:val="99"/>
    <w:qFormat/>
    <w:rsid w:val="00DC3F9E"/>
    <w:pPr>
      <w:widowControl w:val="0"/>
      <w:snapToGrid w:val="0"/>
      <w:spacing w:after="0" w:line="240" w:lineRule="auto"/>
    </w:pPr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customStyle="1" w:styleId="Char1">
    <w:name w:val="脚注文本 Char"/>
    <w:aliases w:val="Car Char,fn Char,Footnote Text Char Car Char,ALTS FOOTNOTE Char1,Mod-Footnote Text Char,ALTS FOOTNOTE Char Char,Footnote Text Char1 Char Char,Footnote Text Char Char1 Char Char,ft Char Char Char Char,Footnote Text Char3 Char Char Char Char"/>
    <w:basedOn w:val="a0"/>
    <w:link w:val="a5"/>
    <w:uiPriority w:val="99"/>
    <w:rsid w:val="00DC3F9E"/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styleId="a6">
    <w:name w:val="footnote reference"/>
    <w:aliases w:val="-E Fußnotenzeichen,(NECG) Footnote Reference,fr,o,FC"/>
    <w:rsid w:val="00DC3F9E"/>
    <w:rPr>
      <w:vertAlign w:val="superscript"/>
    </w:rPr>
  </w:style>
  <w:style w:type="paragraph" w:styleId="a7">
    <w:name w:val="List Paragraph"/>
    <w:basedOn w:val="a"/>
    <w:uiPriority w:val="34"/>
    <w:qFormat/>
    <w:rsid w:val="00826312"/>
    <w:pPr>
      <w:ind w:left="720"/>
      <w:contextualSpacing/>
    </w:pPr>
  </w:style>
  <w:style w:type="character" w:styleId="a8">
    <w:name w:val="Hyperlink"/>
    <w:rsid w:val="00AD52B4"/>
    <w:rPr>
      <w:color w:val="0000FF"/>
      <w:u w:val="single"/>
    </w:rPr>
  </w:style>
  <w:style w:type="paragraph" w:customStyle="1" w:styleId="BodyText1">
    <w:name w:val="Body Text 1"/>
    <w:basedOn w:val="a"/>
    <w:link w:val="BodyText1Char"/>
    <w:qFormat/>
    <w:rsid w:val="00A2588F"/>
    <w:pPr>
      <w:spacing w:after="240" w:line="240" w:lineRule="auto"/>
      <w:ind w:left="720"/>
      <w:jc w:val="both"/>
    </w:pPr>
    <w:rPr>
      <w:rFonts w:ascii="Times New Roman" w:eastAsia="宋体" w:hAnsi="Times New Roman" w:cs="Times New Roman"/>
      <w:sz w:val="24"/>
      <w:szCs w:val="24"/>
      <w:lang w:val="en-GB" w:eastAsia="en-GB" w:bidi="ar-AE"/>
    </w:rPr>
  </w:style>
  <w:style w:type="character" w:customStyle="1" w:styleId="BodyText1Char">
    <w:name w:val="Body Text 1 Char"/>
    <w:basedOn w:val="a0"/>
    <w:link w:val="BodyText1"/>
    <w:rsid w:val="00A2588F"/>
    <w:rPr>
      <w:rFonts w:ascii="Times New Roman" w:eastAsia="宋体" w:hAnsi="Times New Roman" w:cs="Times New Roman"/>
      <w:sz w:val="24"/>
      <w:szCs w:val="24"/>
      <w:lang w:val="en-GB" w:eastAsia="en-GB" w:bidi="ar-AE"/>
    </w:rPr>
  </w:style>
  <w:style w:type="paragraph" w:styleId="a9">
    <w:name w:val="Balloon Text"/>
    <w:basedOn w:val="a"/>
    <w:link w:val="Char2"/>
    <w:uiPriority w:val="99"/>
    <w:semiHidden/>
    <w:unhideWhenUsed/>
    <w:rsid w:val="009C11D1"/>
    <w:pPr>
      <w:spacing w:after="0" w:line="240" w:lineRule="auto"/>
    </w:pPr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9C11D1"/>
    <w:rPr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9C11D1"/>
    <w:rPr>
      <w:sz w:val="21"/>
      <w:szCs w:val="21"/>
    </w:rPr>
  </w:style>
  <w:style w:type="paragraph" w:styleId="ab">
    <w:name w:val="annotation text"/>
    <w:basedOn w:val="a"/>
    <w:link w:val="Char3"/>
    <w:uiPriority w:val="99"/>
    <w:semiHidden/>
    <w:unhideWhenUsed/>
    <w:rsid w:val="009C11D1"/>
  </w:style>
  <w:style w:type="character" w:customStyle="1" w:styleId="Char3">
    <w:name w:val="批注文字 Char"/>
    <w:basedOn w:val="a0"/>
    <w:link w:val="ab"/>
    <w:uiPriority w:val="99"/>
    <w:semiHidden/>
    <w:rsid w:val="009C11D1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9C11D1"/>
    <w:rPr>
      <w:b/>
      <w:bCs/>
    </w:rPr>
  </w:style>
  <w:style w:type="character" w:customStyle="1" w:styleId="Char4">
    <w:name w:val="批注主题 Char"/>
    <w:basedOn w:val="Char3"/>
    <w:link w:val="ac"/>
    <w:uiPriority w:val="99"/>
    <w:semiHidden/>
    <w:rsid w:val="009C11D1"/>
    <w:rPr>
      <w:b/>
      <w:bCs/>
    </w:rPr>
  </w:style>
  <w:style w:type="table" w:styleId="ad">
    <w:name w:val="Table Grid"/>
    <w:basedOn w:val="a1"/>
    <w:rsid w:val="00877B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Revision"/>
    <w:hidden/>
    <w:uiPriority w:val="99"/>
    <w:semiHidden/>
    <w:rsid w:val="00CD0592"/>
    <w:pPr>
      <w:spacing w:after="0" w:line="240" w:lineRule="auto"/>
    </w:pPr>
  </w:style>
  <w:style w:type="paragraph" w:styleId="af">
    <w:name w:val="Body Text"/>
    <w:basedOn w:val="a"/>
    <w:link w:val="Char5"/>
    <w:rsid w:val="00894358"/>
    <w:pPr>
      <w:spacing w:after="240" w:line="240" w:lineRule="auto"/>
      <w:jc w:val="both"/>
    </w:pPr>
    <w:rPr>
      <w:rFonts w:ascii="Times New Roman" w:eastAsia="宋体" w:hAnsi="Times New Roman" w:cs="Simplified Arabic"/>
      <w:sz w:val="24"/>
      <w:szCs w:val="24"/>
      <w:lang w:val="en-GB" w:eastAsia="en-GB" w:bidi="ar-AE"/>
    </w:rPr>
  </w:style>
  <w:style w:type="character" w:customStyle="1" w:styleId="Char5">
    <w:name w:val="正文文本 Char"/>
    <w:basedOn w:val="a0"/>
    <w:link w:val="af"/>
    <w:rsid w:val="00894358"/>
    <w:rPr>
      <w:rFonts w:ascii="Times New Roman" w:eastAsia="宋体" w:hAnsi="Times New Roman" w:cs="Simplified Arabic"/>
      <w:sz w:val="24"/>
      <w:szCs w:val="24"/>
      <w:lang w:val="en-GB" w:eastAsia="en-GB" w:bidi="ar-A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63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A5306F"/>
  </w:style>
  <w:style w:type="paragraph" w:styleId="a4">
    <w:name w:val="footer"/>
    <w:basedOn w:val="a"/>
    <w:link w:val="Char0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A5306F"/>
  </w:style>
  <w:style w:type="paragraph" w:styleId="a5">
    <w:name w:val="footnote text"/>
    <w:aliases w:val="Car,fn,Footnote Text Char Car,ALTS FOOTNOTE,Mod-Footnote Text,ALTS FOOTNOTE Char,Footnote Text Char1 Char,Footnote Text Char Char1 Char,ft Char Char Char,Footnote Text Char3 Char Char Char,Texto nota pie Car,Char Char,F"/>
    <w:basedOn w:val="a"/>
    <w:link w:val="Char1"/>
    <w:uiPriority w:val="99"/>
    <w:qFormat/>
    <w:rsid w:val="00DC3F9E"/>
    <w:pPr>
      <w:widowControl w:val="0"/>
      <w:snapToGrid w:val="0"/>
      <w:spacing w:after="0" w:line="240" w:lineRule="auto"/>
    </w:pPr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customStyle="1" w:styleId="Char1">
    <w:name w:val="脚注文本 Char"/>
    <w:aliases w:val="Car Char,fn Char,Footnote Text Char Car Char,ALTS FOOTNOTE Char1,Mod-Footnote Text Char,ALTS FOOTNOTE Char Char,Footnote Text Char1 Char Char,Footnote Text Char Char1 Char Char,ft Char Char Char Char,Footnote Text Char3 Char Char Char Char"/>
    <w:basedOn w:val="a0"/>
    <w:link w:val="a5"/>
    <w:uiPriority w:val="99"/>
    <w:rsid w:val="00DC3F9E"/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styleId="a6">
    <w:name w:val="footnote reference"/>
    <w:aliases w:val="-E Fußnotenzeichen,(NECG) Footnote Reference,fr,o,FC"/>
    <w:rsid w:val="00DC3F9E"/>
    <w:rPr>
      <w:vertAlign w:val="superscript"/>
    </w:rPr>
  </w:style>
  <w:style w:type="paragraph" w:styleId="a7">
    <w:name w:val="List Paragraph"/>
    <w:basedOn w:val="a"/>
    <w:uiPriority w:val="34"/>
    <w:qFormat/>
    <w:rsid w:val="00826312"/>
    <w:pPr>
      <w:ind w:left="720"/>
      <w:contextualSpacing/>
    </w:pPr>
  </w:style>
  <w:style w:type="character" w:styleId="a8">
    <w:name w:val="Hyperlink"/>
    <w:rsid w:val="00AD52B4"/>
    <w:rPr>
      <w:color w:val="0000FF"/>
      <w:u w:val="single"/>
    </w:rPr>
  </w:style>
  <w:style w:type="paragraph" w:customStyle="1" w:styleId="BodyText1">
    <w:name w:val="Body Text 1"/>
    <w:basedOn w:val="a"/>
    <w:link w:val="BodyText1Char"/>
    <w:qFormat/>
    <w:rsid w:val="00A2588F"/>
    <w:pPr>
      <w:spacing w:after="240" w:line="240" w:lineRule="auto"/>
      <w:ind w:left="720"/>
      <w:jc w:val="both"/>
    </w:pPr>
    <w:rPr>
      <w:rFonts w:ascii="Times New Roman" w:eastAsia="宋体" w:hAnsi="Times New Roman" w:cs="Times New Roman"/>
      <w:sz w:val="24"/>
      <w:szCs w:val="24"/>
      <w:lang w:val="en-GB" w:eastAsia="en-GB" w:bidi="ar-AE"/>
    </w:rPr>
  </w:style>
  <w:style w:type="character" w:customStyle="1" w:styleId="BodyText1Char">
    <w:name w:val="Body Text 1 Char"/>
    <w:basedOn w:val="a0"/>
    <w:link w:val="BodyText1"/>
    <w:rsid w:val="00A2588F"/>
    <w:rPr>
      <w:rFonts w:ascii="Times New Roman" w:eastAsia="宋体" w:hAnsi="Times New Roman" w:cs="Times New Roman"/>
      <w:sz w:val="24"/>
      <w:szCs w:val="24"/>
      <w:lang w:val="en-GB" w:eastAsia="en-GB" w:bidi="ar-AE"/>
    </w:rPr>
  </w:style>
  <w:style w:type="paragraph" w:styleId="a9">
    <w:name w:val="Balloon Text"/>
    <w:basedOn w:val="a"/>
    <w:link w:val="Char2"/>
    <w:uiPriority w:val="99"/>
    <w:semiHidden/>
    <w:unhideWhenUsed/>
    <w:rsid w:val="009C11D1"/>
    <w:pPr>
      <w:spacing w:after="0" w:line="240" w:lineRule="auto"/>
    </w:pPr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9C11D1"/>
    <w:rPr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9C11D1"/>
    <w:rPr>
      <w:sz w:val="21"/>
      <w:szCs w:val="21"/>
    </w:rPr>
  </w:style>
  <w:style w:type="paragraph" w:styleId="ab">
    <w:name w:val="annotation text"/>
    <w:basedOn w:val="a"/>
    <w:link w:val="Char3"/>
    <w:uiPriority w:val="99"/>
    <w:semiHidden/>
    <w:unhideWhenUsed/>
    <w:rsid w:val="009C11D1"/>
  </w:style>
  <w:style w:type="character" w:customStyle="1" w:styleId="Char3">
    <w:name w:val="批注文字 Char"/>
    <w:basedOn w:val="a0"/>
    <w:link w:val="ab"/>
    <w:uiPriority w:val="99"/>
    <w:semiHidden/>
    <w:rsid w:val="009C11D1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9C11D1"/>
    <w:rPr>
      <w:b/>
      <w:bCs/>
    </w:rPr>
  </w:style>
  <w:style w:type="character" w:customStyle="1" w:styleId="Char4">
    <w:name w:val="批注主题 Char"/>
    <w:basedOn w:val="Char3"/>
    <w:link w:val="ac"/>
    <w:uiPriority w:val="99"/>
    <w:semiHidden/>
    <w:rsid w:val="009C11D1"/>
    <w:rPr>
      <w:b/>
      <w:bCs/>
    </w:rPr>
  </w:style>
  <w:style w:type="table" w:styleId="ad">
    <w:name w:val="Table Grid"/>
    <w:basedOn w:val="a1"/>
    <w:rsid w:val="00877B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Revision"/>
    <w:hidden/>
    <w:uiPriority w:val="99"/>
    <w:semiHidden/>
    <w:rsid w:val="00CD0592"/>
    <w:pPr>
      <w:spacing w:after="0" w:line="240" w:lineRule="auto"/>
    </w:pPr>
  </w:style>
  <w:style w:type="paragraph" w:styleId="af">
    <w:name w:val="Body Text"/>
    <w:basedOn w:val="a"/>
    <w:link w:val="Char5"/>
    <w:rsid w:val="00894358"/>
    <w:pPr>
      <w:spacing w:after="240" w:line="240" w:lineRule="auto"/>
      <w:jc w:val="both"/>
    </w:pPr>
    <w:rPr>
      <w:rFonts w:ascii="Times New Roman" w:eastAsia="宋体" w:hAnsi="Times New Roman" w:cs="Simplified Arabic"/>
      <w:sz w:val="24"/>
      <w:szCs w:val="24"/>
      <w:lang w:val="en-GB" w:eastAsia="en-GB" w:bidi="ar-AE"/>
    </w:rPr>
  </w:style>
  <w:style w:type="character" w:customStyle="1" w:styleId="Char5">
    <w:name w:val="正文文本 Char"/>
    <w:basedOn w:val="a0"/>
    <w:link w:val="af"/>
    <w:rsid w:val="00894358"/>
    <w:rPr>
      <w:rFonts w:ascii="Times New Roman" w:eastAsia="宋体" w:hAnsi="Times New Roman" w:cs="Simplified Arabic"/>
      <w:sz w:val="24"/>
      <w:szCs w:val="24"/>
      <w:lang w:val="en-GB" w:eastAsia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28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714659-F663-475C-9B5E-2DB8162F28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120</Words>
  <Characters>685</Characters>
  <Application>Microsoft Office Word</Application>
  <DocSecurity>0</DocSecurity>
  <Lines>5</Lines>
  <Paragraphs>1</Paragraphs>
  <ScaleCrop>false</ScaleCrop>
  <Company>King &amp; Wood Mallesons</Company>
  <LinksUpToDate>false</LinksUpToDate>
  <CharactersWithSpaces>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 &amp; Wood Mallesons</dc:creator>
  <cp:lastModifiedBy>Windows 用户</cp:lastModifiedBy>
  <cp:revision>4</cp:revision>
  <cp:lastPrinted>2019-01-03T07:14:00Z</cp:lastPrinted>
  <dcterms:created xsi:type="dcterms:W3CDTF">2023-10-18T01:27:00Z</dcterms:created>
  <dcterms:modified xsi:type="dcterms:W3CDTF">2023-10-18T01:56:00Z</dcterms:modified>
</cp:coreProperties>
</file>