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jc w:val="center"/>
        <w:rPr>
          <w:rFonts w:ascii="黑体" w:hAnsi="黑体" w:eastAsia="黑体"/>
          <w:sz w:val="36"/>
          <w:szCs w:val="36"/>
        </w:rPr>
      </w:pPr>
      <w:r>
        <w:rPr>
          <w:rFonts w:hint="eastAsia" w:ascii="黑体" w:hAnsi="黑体" w:eastAsia="黑体"/>
          <w:sz w:val="36"/>
          <w:szCs w:val="36"/>
        </w:rPr>
        <w:t>经营者集中简易案件公示表</w:t>
      </w: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809" w:type="dxa"/>
            <w:shd w:val="clear" w:color="auto" w:fill="D9D9D9"/>
            <w:vAlign w:val="center"/>
          </w:tcPr>
          <w:p>
            <w:pPr>
              <w:pStyle w:val="3"/>
              <w:jc w:val="center"/>
              <w:rPr>
                <w:rFonts w:ascii="宋体" w:hAnsi="宋体"/>
                <w:sz w:val="24"/>
                <w:lang w:val="en-GB"/>
              </w:rPr>
            </w:pPr>
            <w:r>
              <w:rPr>
                <w:rFonts w:hint="eastAsia" w:ascii="宋体" w:hAnsi="宋体"/>
                <w:sz w:val="24"/>
                <w:lang w:val="en-GB"/>
              </w:rPr>
              <w:t>案件名称</w:t>
            </w:r>
          </w:p>
        </w:tc>
        <w:tc>
          <w:tcPr>
            <w:tcW w:w="6949" w:type="dxa"/>
            <w:gridSpan w:val="2"/>
            <w:vAlign w:val="center"/>
          </w:tcPr>
          <w:p>
            <w:pPr>
              <w:widowControl/>
              <w:adjustRightInd w:val="0"/>
              <w:snapToGrid w:val="0"/>
              <w:jc w:val="both"/>
              <w:rPr>
                <w:rFonts w:ascii="宋体" w:hAnsi="宋体"/>
                <w:sz w:val="24"/>
                <w:lang w:val="en-GB"/>
              </w:rPr>
            </w:pPr>
            <w:r>
              <w:rPr>
                <w:rFonts w:hint="eastAsia" w:ascii="宋体" w:hAnsi="宋体"/>
                <w:sz w:val="24"/>
                <w:lang w:val="en-GB"/>
              </w:rPr>
              <w:t>科顺防水科技股份有限公司与荆门城控矿业有限公司等经营者新设合营企业案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pStyle w:val="3"/>
              <w:jc w:val="center"/>
              <w:rPr>
                <w:rFonts w:ascii="宋体" w:hAnsi="宋体"/>
                <w:sz w:val="24"/>
                <w:lang w:val="en-GB"/>
              </w:rPr>
            </w:pPr>
            <w:r>
              <w:rPr>
                <w:rFonts w:hint="eastAsia" w:ascii="宋体" w:hAnsi="宋体"/>
                <w:sz w:val="24"/>
                <w:lang w:val="en-GB"/>
              </w:rPr>
              <w:t>交易概况</w:t>
            </w:r>
          </w:p>
          <w:p>
            <w:pPr>
              <w:pStyle w:val="3"/>
              <w:jc w:val="center"/>
              <w:rPr>
                <w:rFonts w:ascii="宋体" w:hAnsi="宋体"/>
                <w:sz w:val="24"/>
                <w:lang w:val="en-GB"/>
              </w:rPr>
            </w:pPr>
            <w:r>
              <w:rPr>
                <w:rFonts w:hint="eastAsia" w:ascii="宋体" w:hAnsi="宋体"/>
                <w:sz w:val="24"/>
                <w:lang w:val="en-GB"/>
              </w:rPr>
              <w:t>（限200字内）</w:t>
            </w:r>
          </w:p>
        </w:tc>
        <w:tc>
          <w:tcPr>
            <w:tcW w:w="6949" w:type="dxa"/>
            <w:gridSpan w:val="2"/>
          </w:tcPr>
          <w:p>
            <w:pPr>
              <w:widowControl/>
              <w:adjustRightInd w:val="0"/>
              <w:snapToGrid w:val="0"/>
              <w:jc w:val="both"/>
              <w:rPr>
                <w:rFonts w:ascii="宋体" w:hAnsi="宋体"/>
                <w:sz w:val="24"/>
                <w:lang w:val="en-GB"/>
              </w:rPr>
            </w:pPr>
            <w:r>
              <w:rPr>
                <w:rFonts w:hint="eastAsia" w:ascii="宋体" w:hAnsi="宋体"/>
                <w:sz w:val="24"/>
                <w:lang w:val="en-GB"/>
              </w:rPr>
              <w:t>科顺防水科技股份有限公司（</w:t>
            </w:r>
            <w:r>
              <w:rPr>
                <w:rFonts w:hint="eastAsia" w:ascii="宋体" w:hAnsi="宋体"/>
                <w:b/>
                <w:bCs/>
                <w:sz w:val="24"/>
                <w:lang w:val="en-GB"/>
              </w:rPr>
              <w:t>“</w:t>
            </w:r>
            <w:r>
              <w:rPr>
                <w:rFonts w:hint="eastAsia" w:ascii="宋体" w:hAnsi="宋体"/>
                <w:b/>
                <w:bCs/>
                <w:sz w:val="24"/>
                <w:lang w:val="en-US" w:eastAsia="zh-CN"/>
              </w:rPr>
              <w:t>科顺股份</w:t>
            </w:r>
            <w:r>
              <w:rPr>
                <w:rFonts w:hint="eastAsia" w:ascii="宋体" w:hAnsi="宋体"/>
                <w:b/>
                <w:bCs/>
                <w:sz w:val="24"/>
                <w:lang w:val="en-GB"/>
              </w:rPr>
              <w:t>”</w:t>
            </w:r>
            <w:r>
              <w:rPr>
                <w:rFonts w:hint="eastAsia" w:ascii="宋体" w:hAnsi="宋体"/>
                <w:sz w:val="24"/>
                <w:lang w:val="en-GB"/>
              </w:rPr>
              <w:t>）</w:t>
            </w:r>
            <w:r>
              <w:rPr>
                <w:rFonts w:hint="eastAsia" w:ascii="宋体" w:hAnsi="宋体"/>
                <w:sz w:val="24"/>
                <w:lang w:val="en-GB" w:eastAsia="zh-CN"/>
              </w:rPr>
              <w:t>、</w:t>
            </w:r>
            <w:r>
              <w:rPr>
                <w:rFonts w:hint="eastAsia" w:ascii="宋体" w:hAnsi="宋体"/>
                <w:sz w:val="24"/>
                <w:lang w:val="en-GB"/>
              </w:rPr>
              <w:t>荆门城控矿业有限公司（</w:t>
            </w:r>
            <w:r>
              <w:rPr>
                <w:rFonts w:hint="eastAsia" w:ascii="宋体" w:hAnsi="宋体"/>
                <w:b/>
                <w:bCs/>
                <w:sz w:val="24"/>
                <w:lang w:val="en-GB"/>
              </w:rPr>
              <w:t>“</w:t>
            </w:r>
            <w:r>
              <w:rPr>
                <w:rFonts w:hint="eastAsia" w:ascii="宋体" w:hAnsi="宋体"/>
                <w:b/>
                <w:bCs/>
                <w:sz w:val="24"/>
                <w:lang w:val="en-US" w:eastAsia="zh-CN"/>
              </w:rPr>
              <w:t>荆门矿业</w:t>
            </w:r>
            <w:r>
              <w:rPr>
                <w:rFonts w:hint="eastAsia" w:ascii="宋体" w:hAnsi="宋体"/>
                <w:b/>
                <w:bCs/>
                <w:sz w:val="24"/>
                <w:lang w:val="en-GB"/>
              </w:rPr>
              <w:t>”</w:t>
            </w:r>
            <w:r>
              <w:rPr>
                <w:rFonts w:hint="eastAsia" w:ascii="宋体" w:hAnsi="宋体"/>
                <w:sz w:val="24"/>
                <w:lang w:val="en-GB"/>
              </w:rPr>
              <w:t>）</w:t>
            </w:r>
            <w:r>
              <w:rPr>
                <w:rFonts w:hint="eastAsia" w:ascii="宋体" w:hAnsi="宋体"/>
                <w:sz w:val="24"/>
                <w:lang w:val="en-GB" w:eastAsia="zh-CN"/>
              </w:rPr>
              <w:t>、湖北拓润商贸有限公司（</w:t>
            </w:r>
            <w:r>
              <w:rPr>
                <w:rFonts w:hint="eastAsia" w:ascii="宋体" w:hAnsi="宋体"/>
                <w:b/>
                <w:bCs/>
                <w:sz w:val="24"/>
                <w:lang w:val="en-GB" w:eastAsia="zh-CN"/>
              </w:rPr>
              <w:t>“</w:t>
            </w:r>
            <w:r>
              <w:rPr>
                <w:rFonts w:hint="eastAsia" w:ascii="宋体" w:hAnsi="宋体"/>
                <w:b/>
                <w:bCs/>
                <w:sz w:val="24"/>
                <w:lang w:val="en-US" w:eastAsia="zh-CN"/>
              </w:rPr>
              <w:t>湖北拓润</w:t>
            </w:r>
            <w:r>
              <w:rPr>
                <w:rFonts w:hint="eastAsia" w:ascii="宋体" w:hAnsi="宋体"/>
                <w:b/>
                <w:bCs/>
                <w:sz w:val="24"/>
                <w:lang w:val="en-GB" w:eastAsia="zh-CN"/>
              </w:rPr>
              <w:t>”</w:t>
            </w:r>
            <w:r>
              <w:rPr>
                <w:rFonts w:hint="eastAsia" w:ascii="宋体" w:hAnsi="宋体"/>
                <w:sz w:val="24"/>
                <w:lang w:val="en-GB" w:eastAsia="zh-CN"/>
              </w:rPr>
              <w:t>）</w:t>
            </w:r>
            <w:r>
              <w:rPr>
                <w:rFonts w:hint="eastAsia" w:ascii="宋体" w:hAnsi="宋体"/>
                <w:sz w:val="24"/>
                <w:lang w:val="en-GB"/>
              </w:rPr>
              <w:t>签订合资协议，拟在</w:t>
            </w:r>
            <w:r>
              <w:rPr>
                <w:rFonts w:hint="eastAsia" w:ascii="宋体" w:hAnsi="宋体"/>
                <w:sz w:val="24"/>
                <w:lang w:val="en-US" w:eastAsia="zh-CN"/>
              </w:rPr>
              <w:t>湖北省荆门市</w:t>
            </w:r>
            <w:r>
              <w:rPr>
                <w:rFonts w:hint="eastAsia" w:ascii="宋体" w:hAnsi="宋体"/>
                <w:sz w:val="24"/>
                <w:lang w:val="en-GB"/>
              </w:rPr>
              <w:t>设立一家合营企业</w:t>
            </w:r>
            <w:r>
              <w:rPr>
                <w:rFonts w:hint="eastAsia" w:ascii="宋体" w:hAnsi="宋体" w:cs="宋体"/>
                <w:sz w:val="24"/>
                <w:szCs w:val="21"/>
                <w:lang w:bidi="ar"/>
              </w:rPr>
              <w:t>（</w:t>
            </w:r>
            <w:r>
              <w:rPr>
                <w:rFonts w:hint="eastAsia" w:ascii="宋体" w:hAnsi="宋体" w:cs="宋体"/>
                <w:b/>
                <w:bCs/>
                <w:sz w:val="24"/>
                <w:szCs w:val="21"/>
                <w:lang w:bidi="ar"/>
              </w:rPr>
              <w:t>“合营企业”</w:t>
            </w:r>
            <w:r>
              <w:rPr>
                <w:rFonts w:hint="eastAsia" w:ascii="宋体" w:hAnsi="宋体" w:cs="宋体"/>
                <w:sz w:val="24"/>
                <w:szCs w:val="21"/>
                <w:lang w:bidi="ar"/>
              </w:rPr>
              <w:t>）</w:t>
            </w:r>
            <w:r>
              <w:rPr>
                <w:rFonts w:hint="eastAsia" w:ascii="宋体" w:hAnsi="宋体"/>
                <w:sz w:val="24"/>
                <w:lang w:val="en-GB"/>
              </w:rPr>
              <w:t>。</w:t>
            </w:r>
            <w:r>
              <w:rPr>
                <w:rFonts w:hint="eastAsia" w:ascii="宋体" w:hAnsi="宋体"/>
                <w:sz w:val="24"/>
              </w:rPr>
              <w:t>合营企业</w:t>
            </w:r>
            <w:r>
              <w:rPr>
                <w:rFonts w:hint="eastAsia" w:ascii="宋体" w:hAnsi="宋体"/>
                <w:sz w:val="24"/>
                <w:lang w:val="en-GB"/>
              </w:rPr>
              <w:t>主要从事</w:t>
            </w:r>
            <w:r>
              <w:rPr>
                <w:rFonts w:hint="eastAsia" w:ascii="宋体" w:hAnsi="宋体"/>
                <w:sz w:val="24"/>
                <w:lang w:val="en-US" w:eastAsia="zh-CN"/>
              </w:rPr>
              <w:t>建筑防水材料的</w:t>
            </w:r>
            <w:r>
              <w:rPr>
                <w:rFonts w:hint="eastAsia" w:ascii="宋体" w:hAnsi="宋体"/>
                <w:sz w:val="24"/>
                <w:lang w:val="en-GB"/>
              </w:rPr>
              <w:t>销售业务。交易后，</w:t>
            </w:r>
            <w:r>
              <w:rPr>
                <w:rFonts w:hint="eastAsia" w:ascii="宋体" w:hAnsi="宋体"/>
                <w:b w:val="0"/>
                <w:bCs w:val="0"/>
                <w:sz w:val="24"/>
                <w:lang w:val="en-US" w:eastAsia="zh-CN"/>
              </w:rPr>
              <w:t>科顺股份、荆门矿业、湖北拓润</w:t>
            </w:r>
            <w:r>
              <w:rPr>
                <w:rFonts w:hint="eastAsia" w:ascii="宋体" w:hAnsi="宋体"/>
                <w:sz w:val="24"/>
                <w:lang w:val="en-GB"/>
              </w:rPr>
              <w:t>将分别持有合营企业</w:t>
            </w:r>
            <w:r>
              <w:rPr>
                <w:rFonts w:hint="eastAsia" w:ascii="宋体" w:hAnsi="宋体"/>
                <w:sz w:val="24"/>
                <w:lang w:val="en-US" w:eastAsia="zh-CN"/>
              </w:rPr>
              <w:t>49%、42%、9%</w:t>
            </w:r>
            <w:r>
              <w:rPr>
                <w:rFonts w:hint="eastAsia" w:ascii="宋体" w:hAnsi="宋体"/>
                <w:sz w:val="24"/>
                <w:lang w:val="en-GB"/>
              </w:rPr>
              <w:t>的股权，</w:t>
            </w:r>
            <w:r>
              <w:rPr>
                <w:rFonts w:hint="eastAsia" w:ascii="宋体" w:hAnsi="宋体"/>
                <w:b w:val="0"/>
                <w:bCs w:val="0"/>
                <w:sz w:val="24"/>
                <w:lang w:val="en-US" w:eastAsia="zh-CN"/>
              </w:rPr>
              <w:t>三方</w:t>
            </w:r>
            <w:r>
              <w:rPr>
                <w:rFonts w:hint="eastAsia" w:ascii="宋体" w:hAnsi="宋体"/>
                <w:sz w:val="24"/>
                <w:lang w:val="en-GB"/>
              </w:rPr>
              <w:t>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pStyle w:val="3"/>
              <w:jc w:val="center"/>
              <w:rPr>
                <w:rFonts w:ascii="宋体" w:hAnsi="宋体"/>
                <w:sz w:val="24"/>
                <w:lang w:val="en-GB"/>
              </w:rPr>
            </w:pPr>
            <w:r>
              <w:rPr>
                <w:rFonts w:hint="eastAsia" w:ascii="宋体" w:hAnsi="宋体"/>
                <w:sz w:val="24"/>
                <w:lang w:val="en-GB"/>
              </w:rPr>
              <w:t>参与集中的</w:t>
            </w:r>
          </w:p>
          <w:p>
            <w:pPr>
              <w:pStyle w:val="3"/>
              <w:jc w:val="center"/>
              <w:rPr>
                <w:rFonts w:ascii="宋体" w:hAnsi="宋体"/>
                <w:sz w:val="24"/>
                <w:lang w:val="en-GB"/>
              </w:rPr>
            </w:pPr>
            <w:r>
              <w:rPr>
                <w:rFonts w:hint="eastAsia" w:ascii="宋体" w:hAnsi="宋体"/>
                <w:sz w:val="24"/>
                <w:lang w:val="en-GB"/>
              </w:rPr>
              <w:t>经营者简介</w:t>
            </w:r>
          </w:p>
        </w:tc>
        <w:tc>
          <w:tcPr>
            <w:tcW w:w="1796" w:type="dxa"/>
            <w:vAlign w:val="center"/>
          </w:tcPr>
          <w:p>
            <w:pPr>
              <w:widowControl/>
              <w:adjustRightInd w:val="0"/>
              <w:snapToGrid w:val="0"/>
              <w:jc w:val="left"/>
              <w:rPr>
                <w:rFonts w:ascii="宋体" w:hAnsi="宋体"/>
                <w:b w:val="0"/>
                <w:bCs w:val="0"/>
                <w:sz w:val="24"/>
                <w:lang w:val="en-GB"/>
              </w:rPr>
            </w:pPr>
            <w:r>
              <w:rPr>
                <w:rFonts w:hint="eastAsia" w:ascii="宋体" w:hAnsi="宋体"/>
                <w:b w:val="0"/>
                <w:bCs w:val="0"/>
                <w:sz w:val="24"/>
                <w:lang w:val="en-GB"/>
              </w:rPr>
              <w:t>1、</w:t>
            </w:r>
            <w:r>
              <w:rPr>
                <w:rFonts w:hint="eastAsia" w:ascii="宋体" w:hAnsi="宋体"/>
                <w:b w:val="0"/>
                <w:bCs w:val="0"/>
                <w:sz w:val="24"/>
                <w:lang w:val="en-US" w:eastAsia="zh-CN"/>
              </w:rPr>
              <w:t>科顺股份</w:t>
            </w:r>
          </w:p>
        </w:tc>
        <w:tc>
          <w:tcPr>
            <w:tcW w:w="5153" w:type="dxa"/>
          </w:tcPr>
          <w:p>
            <w:pPr>
              <w:widowControl/>
              <w:adjustRightInd w:val="0"/>
              <w:snapToGrid w:val="0"/>
              <w:jc w:val="both"/>
              <w:rPr>
                <w:rFonts w:ascii="宋体" w:hAnsi="宋体"/>
                <w:sz w:val="24"/>
                <w:lang w:val="en-GB"/>
              </w:rPr>
            </w:pPr>
            <w:r>
              <w:rPr>
                <w:rFonts w:hint="eastAsia" w:ascii="宋体" w:hAnsi="宋体"/>
                <w:b w:val="0"/>
                <w:bCs w:val="0"/>
                <w:sz w:val="24"/>
                <w:lang w:val="en-US" w:eastAsia="zh-CN"/>
              </w:rPr>
              <w:t>科顺股份</w:t>
            </w:r>
            <w:r>
              <w:rPr>
                <w:rFonts w:hint="eastAsia" w:ascii="宋体" w:hAnsi="宋体"/>
                <w:sz w:val="24"/>
                <w:lang w:val="en-GB"/>
              </w:rPr>
              <w:t>于</w:t>
            </w:r>
            <w:r>
              <w:rPr>
                <w:rFonts w:hint="eastAsia" w:ascii="宋体" w:hAnsi="宋体"/>
                <w:sz w:val="24"/>
                <w:lang w:val="en-US" w:eastAsia="zh-CN"/>
              </w:rPr>
              <w:t>1996</w:t>
            </w:r>
            <w:r>
              <w:rPr>
                <w:rFonts w:hint="eastAsia" w:ascii="宋体" w:hAnsi="宋体"/>
                <w:sz w:val="24"/>
                <w:lang w:val="en-GB"/>
              </w:rPr>
              <w:t>年</w:t>
            </w:r>
            <w:r>
              <w:rPr>
                <w:rFonts w:hint="eastAsia" w:ascii="宋体" w:hAnsi="宋体"/>
                <w:sz w:val="24"/>
                <w:lang w:val="en-US" w:eastAsia="zh-CN"/>
              </w:rPr>
              <w:t>10</w:t>
            </w:r>
            <w:r>
              <w:rPr>
                <w:rFonts w:hint="eastAsia" w:ascii="宋体" w:hAnsi="宋体"/>
                <w:sz w:val="24"/>
                <w:lang w:val="en-GB"/>
              </w:rPr>
              <w:t>月1</w:t>
            </w:r>
            <w:r>
              <w:rPr>
                <w:rFonts w:hint="eastAsia" w:ascii="宋体" w:hAnsi="宋体"/>
                <w:sz w:val="24"/>
                <w:lang w:val="en-US" w:eastAsia="zh-CN"/>
              </w:rPr>
              <w:t>0</w:t>
            </w:r>
            <w:r>
              <w:rPr>
                <w:rFonts w:hint="eastAsia" w:ascii="宋体" w:hAnsi="宋体"/>
                <w:sz w:val="24"/>
                <w:lang w:val="en-GB"/>
              </w:rPr>
              <w:t>日成立于</w:t>
            </w:r>
            <w:r>
              <w:rPr>
                <w:rFonts w:hint="eastAsia" w:ascii="宋体" w:hAnsi="宋体"/>
                <w:sz w:val="24"/>
                <w:lang w:val="en-US" w:eastAsia="zh-CN"/>
              </w:rPr>
              <w:t>现</w:t>
            </w:r>
            <w:r>
              <w:rPr>
                <w:rFonts w:hint="eastAsia" w:ascii="宋体" w:hAnsi="宋体"/>
                <w:sz w:val="24"/>
                <w:lang w:val="en-GB"/>
              </w:rPr>
              <w:t>中国广东省</w:t>
            </w:r>
            <w:r>
              <w:rPr>
                <w:rFonts w:hint="eastAsia" w:ascii="宋体" w:hAnsi="宋体"/>
                <w:sz w:val="24"/>
                <w:lang w:val="en-US" w:eastAsia="zh-CN"/>
              </w:rPr>
              <w:t>佛山</w:t>
            </w:r>
            <w:r>
              <w:rPr>
                <w:rFonts w:hint="eastAsia" w:ascii="宋体" w:hAnsi="宋体"/>
                <w:sz w:val="24"/>
                <w:lang w:val="en-GB"/>
              </w:rPr>
              <w:t>市</w:t>
            </w:r>
            <w:r>
              <w:rPr>
                <w:rFonts w:hint="eastAsia" w:ascii="宋体" w:hAnsi="宋体"/>
                <w:sz w:val="24"/>
                <w:lang w:val="en-US" w:eastAsia="zh-CN"/>
              </w:rPr>
              <w:t>顺德区</w:t>
            </w:r>
            <w:r>
              <w:rPr>
                <w:rFonts w:hint="eastAsia" w:ascii="宋体" w:hAnsi="宋体"/>
                <w:sz w:val="24"/>
                <w:lang w:val="en-GB"/>
              </w:rPr>
              <w:t>，主要业务为新型建筑防水材料及建筑减隔震研发、生产、销售。</w:t>
            </w:r>
          </w:p>
          <w:p>
            <w:pPr>
              <w:widowControl/>
              <w:adjustRightInd w:val="0"/>
              <w:snapToGrid w:val="0"/>
              <w:jc w:val="both"/>
              <w:rPr>
                <w:rFonts w:ascii="宋体" w:hAnsi="宋体"/>
                <w:sz w:val="24"/>
                <w:lang w:val="en-GB"/>
              </w:rPr>
            </w:pPr>
            <w:r>
              <w:rPr>
                <w:rFonts w:hint="eastAsia" w:ascii="宋体" w:hAnsi="宋体"/>
                <w:b w:val="0"/>
                <w:bCs w:val="0"/>
                <w:sz w:val="24"/>
                <w:lang w:val="en-US" w:eastAsia="zh-CN"/>
              </w:rPr>
              <w:t>科顺股份</w:t>
            </w:r>
            <w:r>
              <w:rPr>
                <w:rFonts w:hint="eastAsia" w:ascii="宋体" w:hAnsi="宋体"/>
                <w:sz w:val="24"/>
                <w:lang w:val="en-GB"/>
              </w:rPr>
              <w:t>最终控制人为</w:t>
            </w:r>
            <w:r>
              <w:rPr>
                <w:rFonts w:hint="eastAsia" w:ascii="宋体" w:hAnsi="宋体"/>
                <w:sz w:val="24"/>
                <w:lang w:val="en-US" w:eastAsia="zh-CN"/>
              </w:rPr>
              <w:t>自然人</w:t>
            </w:r>
            <w:r>
              <w:rPr>
                <w:rFonts w:hint="eastAsia" w:ascii="宋体" w:hAnsi="宋体"/>
                <w:sz w:val="24"/>
                <w:lang w:val="en-GB"/>
              </w:rPr>
              <w:t>,通过其控制的公司</w:t>
            </w:r>
            <w:r>
              <w:rPr>
                <w:rFonts w:hint="eastAsia" w:ascii="宋体" w:hAnsi="宋体"/>
                <w:sz w:val="24"/>
                <w:lang w:val="en-US" w:eastAsia="zh-CN"/>
              </w:rPr>
              <w:t>从事</w:t>
            </w:r>
            <w:r>
              <w:rPr>
                <w:rFonts w:hint="eastAsia" w:ascii="宋体" w:hAnsi="宋体"/>
                <w:sz w:val="24"/>
                <w:lang w:val="en-GB"/>
              </w:rPr>
              <w:t>新型建筑防水材料的研发、生产和</w:t>
            </w:r>
            <w:r>
              <w:rPr>
                <w:rFonts w:hint="eastAsia" w:ascii="宋体" w:hAnsi="宋体"/>
                <w:sz w:val="24"/>
                <w:lang w:val="en-US" w:eastAsia="zh-CN"/>
              </w:rPr>
              <w:t>销售等业务</w:t>
            </w:r>
            <w:r>
              <w:rPr>
                <w:rFonts w:hint="eastAsia" w:ascii="宋体" w:hAnsi="宋体"/>
                <w:sz w:val="24"/>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vAlign w:val="center"/>
          </w:tcPr>
          <w:p>
            <w:pPr>
              <w:pStyle w:val="3"/>
              <w:jc w:val="center"/>
              <w:rPr>
                <w:rFonts w:ascii="宋体" w:hAnsi="宋体"/>
                <w:sz w:val="24"/>
                <w:lang w:val="en-GB"/>
              </w:rPr>
            </w:pPr>
          </w:p>
        </w:tc>
        <w:tc>
          <w:tcPr>
            <w:tcW w:w="1796" w:type="dxa"/>
            <w:vAlign w:val="center"/>
          </w:tcPr>
          <w:p>
            <w:pPr>
              <w:widowControl/>
              <w:adjustRightInd w:val="0"/>
              <w:snapToGrid w:val="0"/>
              <w:jc w:val="left"/>
              <w:rPr>
                <w:rFonts w:hint="default" w:ascii="宋体" w:hAnsi="宋体"/>
                <w:b w:val="0"/>
                <w:bCs w:val="0"/>
                <w:sz w:val="24"/>
                <w:lang w:val="en-US"/>
              </w:rPr>
            </w:pPr>
            <w:r>
              <w:rPr>
                <w:rFonts w:hint="eastAsia" w:ascii="宋体" w:hAnsi="宋体"/>
                <w:b w:val="0"/>
                <w:bCs w:val="0"/>
                <w:sz w:val="24"/>
              </w:rPr>
              <w:t>2、</w:t>
            </w:r>
            <w:r>
              <w:rPr>
                <w:rFonts w:hint="eastAsia" w:ascii="宋体" w:hAnsi="宋体"/>
                <w:b w:val="0"/>
                <w:bCs w:val="0"/>
                <w:sz w:val="24"/>
                <w:lang w:val="en-US" w:eastAsia="zh-CN"/>
              </w:rPr>
              <w:t>荆门矿业</w:t>
            </w:r>
          </w:p>
        </w:tc>
        <w:tc>
          <w:tcPr>
            <w:tcW w:w="5153" w:type="dxa"/>
          </w:tcPr>
          <w:p>
            <w:pPr>
              <w:widowControl/>
              <w:adjustRightInd w:val="0"/>
              <w:snapToGrid w:val="0"/>
              <w:jc w:val="both"/>
              <w:rPr>
                <w:rFonts w:hint="eastAsia" w:ascii="宋体" w:hAnsi="宋体"/>
                <w:sz w:val="24"/>
                <w:lang w:val="en-US" w:eastAsia="zh-CN"/>
              </w:rPr>
            </w:pPr>
            <w:r>
              <w:rPr>
                <w:rFonts w:hint="eastAsia" w:ascii="宋体" w:hAnsi="宋体"/>
                <w:sz w:val="24"/>
                <w:lang w:val="en-US" w:eastAsia="zh-CN"/>
              </w:rPr>
              <w:t>荆门矿业于2020年7月13日成立于湖北省荆门市，</w:t>
            </w:r>
            <w:r>
              <w:rPr>
                <w:rFonts w:hint="eastAsia" w:ascii="宋体" w:hAnsi="宋体"/>
                <w:sz w:val="24"/>
                <w:lang w:val="en-GB"/>
              </w:rPr>
              <w:t>主要业务为</w:t>
            </w:r>
            <w:r>
              <w:rPr>
                <w:rFonts w:hint="eastAsia" w:ascii="宋体" w:hAnsi="宋体"/>
                <w:sz w:val="24"/>
                <w:lang w:val="en-US" w:eastAsia="zh-CN"/>
              </w:rPr>
              <w:t>收购、建筑工程、市政公用工程等。</w:t>
            </w:r>
          </w:p>
          <w:p>
            <w:pPr>
              <w:widowControl/>
              <w:adjustRightInd w:val="0"/>
              <w:snapToGrid w:val="0"/>
              <w:jc w:val="both"/>
              <w:rPr>
                <w:rFonts w:hint="eastAsia" w:ascii="宋体" w:hAnsi="宋体"/>
                <w:sz w:val="24"/>
                <w:lang w:val="en-GB" w:eastAsia="zh-CN"/>
              </w:rPr>
            </w:pPr>
            <w:r>
              <w:rPr>
                <w:rFonts w:hint="eastAsia" w:ascii="宋体" w:hAnsi="宋体"/>
                <w:b w:val="0"/>
                <w:bCs w:val="0"/>
                <w:sz w:val="24"/>
                <w:lang w:val="en-US" w:eastAsia="zh-CN"/>
              </w:rPr>
              <w:t>荆门矿业</w:t>
            </w:r>
            <w:r>
              <w:rPr>
                <w:rFonts w:hint="eastAsia" w:ascii="宋体" w:hAnsi="宋体"/>
                <w:sz w:val="24"/>
                <w:lang w:val="en-GB"/>
              </w:rPr>
              <w:t>最终控制人为</w:t>
            </w:r>
            <w:r>
              <w:rPr>
                <w:rFonts w:hint="eastAsia" w:ascii="宋体" w:hAnsi="宋体"/>
                <w:sz w:val="24"/>
                <w:lang w:val="en-US" w:eastAsia="zh-CN"/>
              </w:rPr>
              <w:t>荆门市城市建设投资控股集团有限公司</w:t>
            </w:r>
            <w:r>
              <w:rPr>
                <w:rFonts w:hint="eastAsia" w:ascii="宋体" w:hAnsi="宋体"/>
                <w:sz w:val="24"/>
                <w:lang w:val="en-GB" w:eastAsia="zh-CN"/>
              </w:rPr>
              <w:t>,主要业务为以自有资金从事投资活动、</w:t>
            </w:r>
            <w:r>
              <w:rPr>
                <w:rFonts w:hint="eastAsia" w:ascii="宋体" w:hAnsi="宋体"/>
                <w:sz w:val="24"/>
                <w:lang w:val="en-US" w:eastAsia="zh-CN"/>
              </w:rPr>
              <w:t>非融资担保服务、</w:t>
            </w:r>
            <w:r>
              <w:rPr>
                <w:rFonts w:hint="eastAsia" w:ascii="宋体" w:hAnsi="宋体"/>
                <w:sz w:val="24"/>
                <w:lang w:val="en-GB" w:eastAsia="zh-CN"/>
              </w:rPr>
              <w:t>对</w:t>
            </w:r>
            <w:r>
              <w:rPr>
                <w:rFonts w:hint="eastAsia" w:ascii="宋体" w:hAnsi="宋体"/>
                <w:sz w:val="24"/>
                <w:lang w:val="en-GB"/>
              </w:rPr>
              <w:t>外承包工程等。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vAlign w:val="center"/>
          </w:tcPr>
          <w:p>
            <w:pPr>
              <w:pStyle w:val="3"/>
              <w:jc w:val="center"/>
              <w:rPr>
                <w:rFonts w:ascii="宋体" w:hAnsi="宋体"/>
                <w:sz w:val="24"/>
                <w:lang w:val="en-GB"/>
              </w:rPr>
            </w:pPr>
          </w:p>
        </w:tc>
        <w:tc>
          <w:tcPr>
            <w:tcW w:w="1796" w:type="dxa"/>
            <w:vAlign w:val="center"/>
          </w:tcPr>
          <w:p>
            <w:pPr>
              <w:widowControl/>
              <w:adjustRightInd w:val="0"/>
              <w:snapToGrid w:val="0"/>
              <w:jc w:val="left"/>
              <w:rPr>
                <w:rFonts w:hint="default" w:ascii="宋体" w:hAnsi="宋体"/>
                <w:b w:val="0"/>
                <w:bCs w:val="0"/>
                <w:sz w:val="24"/>
                <w:lang w:val="en-US"/>
              </w:rPr>
            </w:pPr>
            <w:r>
              <w:rPr>
                <w:rFonts w:hint="eastAsia" w:ascii="宋体" w:hAnsi="宋体"/>
                <w:b w:val="0"/>
                <w:bCs w:val="0"/>
                <w:sz w:val="24"/>
                <w:lang w:val="en-US" w:eastAsia="zh-CN"/>
              </w:rPr>
              <w:t>3</w:t>
            </w:r>
            <w:r>
              <w:rPr>
                <w:rFonts w:hint="eastAsia" w:ascii="宋体" w:hAnsi="宋体"/>
                <w:b w:val="0"/>
                <w:bCs w:val="0"/>
                <w:sz w:val="24"/>
              </w:rPr>
              <w:t>、</w:t>
            </w:r>
            <w:r>
              <w:rPr>
                <w:rFonts w:hint="eastAsia" w:ascii="宋体" w:hAnsi="宋体"/>
                <w:b w:val="0"/>
                <w:bCs w:val="0"/>
                <w:sz w:val="24"/>
                <w:lang w:val="en-US" w:eastAsia="zh-CN"/>
              </w:rPr>
              <w:t>湖北拓润</w:t>
            </w:r>
          </w:p>
        </w:tc>
        <w:tc>
          <w:tcPr>
            <w:tcW w:w="5153" w:type="dxa"/>
          </w:tcPr>
          <w:p>
            <w:pPr>
              <w:rPr>
                <w:rFonts w:hint="eastAsia" w:ascii="宋体" w:hAnsi="宋体"/>
                <w:sz w:val="24"/>
                <w:lang w:val="en-US" w:eastAsia="zh-CN"/>
              </w:rPr>
            </w:pPr>
            <w:r>
              <w:rPr>
                <w:rFonts w:hint="default" w:ascii="宋体" w:hAnsi="宋体"/>
                <w:sz w:val="24"/>
                <w:lang w:val="en-US" w:eastAsia="zh-CN"/>
              </w:rPr>
              <w:t>湖北拓润于2023年9月</w:t>
            </w:r>
            <w:r>
              <w:rPr>
                <w:rFonts w:hint="eastAsia" w:ascii="宋体" w:hAnsi="宋体"/>
                <w:sz w:val="24"/>
                <w:lang w:val="en-US" w:eastAsia="zh-CN"/>
              </w:rPr>
              <w:t>14日成立于湖北省荆门市</w:t>
            </w:r>
            <w:r>
              <w:rPr>
                <w:rFonts w:hint="default" w:ascii="宋体" w:hAnsi="宋体"/>
                <w:sz w:val="24"/>
                <w:lang w:val="en-US" w:eastAsia="zh-CN"/>
              </w:rPr>
              <w:t>，主要业务为建筑材料销售、建设工程施工</w:t>
            </w:r>
            <w:r>
              <w:rPr>
                <w:rFonts w:hint="eastAsia" w:ascii="宋体" w:hAnsi="宋体"/>
                <w:sz w:val="24"/>
                <w:lang w:val="en-US" w:eastAsia="zh-CN"/>
              </w:rPr>
              <w:t>、</w:t>
            </w:r>
            <w:r>
              <w:rPr>
                <w:rFonts w:hint="default" w:ascii="宋体" w:hAnsi="宋体"/>
                <w:sz w:val="24"/>
                <w:lang w:val="en-US" w:eastAsia="zh-CN"/>
              </w:rPr>
              <w:t>建筑劳务分包等</w:t>
            </w:r>
            <w:r>
              <w:rPr>
                <w:rFonts w:hint="eastAsia" w:ascii="宋体" w:hAnsi="宋体"/>
                <w:sz w:val="24"/>
                <w:lang w:val="en-US" w:eastAsia="zh-CN"/>
              </w:rPr>
              <w:t>。</w:t>
            </w:r>
          </w:p>
          <w:p>
            <w:pPr>
              <w:rPr>
                <w:rFonts w:hint="eastAsia" w:ascii="宋体" w:hAnsi="宋体"/>
                <w:sz w:val="24"/>
                <w:lang w:val="en-GB" w:eastAsia="zh-CN"/>
              </w:rPr>
            </w:pPr>
            <w:r>
              <w:rPr>
                <w:rFonts w:hint="eastAsia" w:ascii="宋体" w:hAnsi="宋体"/>
                <w:b w:val="0"/>
                <w:bCs w:val="0"/>
                <w:sz w:val="24"/>
                <w:lang w:val="en-US" w:eastAsia="zh-CN"/>
              </w:rPr>
              <w:t>湖北拓润</w:t>
            </w:r>
            <w:r>
              <w:rPr>
                <w:rFonts w:hint="eastAsia" w:ascii="宋体" w:hAnsi="宋体"/>
                <w:sz w:val="24"/>
                <w:lang w:val="en-GB"/>
              </w:rPr>
              <w:t>最终控制人为</w:t>
            </w:r>
            <w:r>
              <w:rPr>
                <w:rFonts w:hint="eastAsia" w:ascii="宋体" w:hAnsi="宋体"/>
                <w:sz w:val="24"/>
                <w:lang w:val="en-US" w:eastAsia="zh-CN"/>
              </w:rPr>
              <w:t>自然人</w:t>
            </w:r>
            <w:r>
              <w:rPr>
                <w:rFonts w:hint="eastAsia" w:ascii="宋体" w:hAnsi="宋体"/>
                <w:sz w:val="24"/>
                <w:lang w:val="en-GB"/>
              </w:rPr>
              <w:t>,通过其控制的公司</w:t>
            </w:r>
            <w:r>
              <w:rPr>
                <w:rFonts w:hint="eastAsia" w:ascii="宋体" w:hAnsi="宋体"/>
                <w:sz w:val="24"/>
                <w:lang w:val="en-US" w:eastAsia="zh-CN"/>
              </w:rPr>
              <w:t>从事</w:t>
            </w:r>
            <w:r>
              <w:rPr>
                <w:rFonts w:hint="default" w:ascii="宋体" w:hAnsi="宋体"/>
                <w:sz w:val="24"/>
                <w:lang w:val="en-US" w:eastAsia="zh-CN"/>
              </w:rPr>
              <w:t>建筑材料销售、建设工程施工</w:t>
            </w:r>
            <w:r>
              <w:rPr>
                <w:rFonts w:hint="eastAsia" w:ascii="宋体" w:hAnsi="宋体"/>
                <w:sz w:val="24"/>
                <w:lang w:val="en-US" w:eastAsia="zh-CN"/>
              </w:rPr>
              <w:t>、</w:t>
            </w:r>
            <w:r>
              <w:rPr>
                <w:rFonts w:hint="default" w:ascii="宋体" w:hAnsi="宋体"/>
                <w:sz w:val="24"/>
                <w:lang w:val="en-US" w:eastAsia="zh-CN"/>
              </w:rPr>
              <w:t>建筑劳务分包等</w:t>
            </w:r>
            <w:r>
              <w:rPr>
                <w:rFonts w:hint="eastAsia" w:ascii="宋体" w:hAnsi="宋体"/>
                <w:sz w:val="24"/>
                <w:lang w:val="en-US" w:eastAsia="zh-CN"/>
              </w:rPr>
              <w:t>业务</w:t>
            </w:r>
            <w:r>
              <w:rPr>
                <w:rFonts w:hint="eastAsia" w:ascii="宋体" w:hAnsi="宋体"/>
                <w:sz w:val="24"/>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pStyle w:val="3"/>
              <w:jc w:val="center"/>
              <w:rPr>
                <w:rFonts w:ascii="宋体" w:hAnsi="宋体"/>
                <w:sz w:val="24"/>
                <w:lang w:val="en-GB"/>
              </w:rPr>
            </w:pPr>
            <w:r>
              <w:rPr>
                <w:rFonts w:hint="eastAsia" w:ascii="宋体" w:hAnsi="宋体"/>
                <w:sz w:val="24"/>
                <w:lang w:val="en-GB"/>
              </w:rPr>
              <w:t>简易案件理由（可以单选，也可以多选）</w:t>
            </w: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FE"/>
            </w:r>
            <w:r>
              <w:rPr>
                <w:rFonts w:hint="eastAsia" w:ascii="宋体" w:hAnsi="宋体"/>
                <w:sz w:val="24"/>
                <w:lang w:val="en-GB"/>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pStyle w:val="3"/>
              <w:jc w:val="center"/>
              <w:rPr>
                <w:rFonts w:ascii="宋体" w:hAnsi="宋体"/>
                <w:sz w:val="24"/>
                <w:lang w:val="en-GB"/>
              </w:rPr>
            </w:pPr>
          </w:p>
        </w:tc>
        <w:tc>
          <w:tcPr>
            <w:tcW w:w="6949" w:type="dxa"/>
            <w:gridSpan w:val="2"/>
          </w:tcPr>
          <w:p>
            <w:pPr>
              <w:widowControl/>
              <w:adjustRightInd w:val="0"/>
              <w:snapToGrid w:val="0"/>
              <w:jc w:val="left"/>
              <w:rPr>
                <w:rFonts w:ascii="宋体" w:hAnsi="宋体"/>
                <w:sz w:val="24"/>
                <w:lang w:val="en-GB"/>
              </w:rPr>
            </w:pPr>
            <w:r>
              <w:rPr>
                <w:rFonts w:hint="eastAsia" w:ascii="宋体" w:hAnsi="宋体"/>
                <w:sz w:val="24"/>
                <w:lang w:val="en-GB"/>
              </w:rPr>
              <w:sym w:font="Wingdings" w:char="00A8"/>
            </w:r>
            <w:r>
              <w:rPr>
                <w:rFonts w:hint="eastAsia" w:ascii="宋体" w:hAnsi="宋体"/>
                <w:sz w:val="24"/>
                <w:lang w:val="en-GB"/>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pStyle w:val="3"/>
              <w:jc w:val="center"/>
              <w:rPr>
                <w:rFonts w:ascii="宋体" w:hAnsi="宋体"/>
                <w:sz w:val="24"/>
                <w:lang w:val="en-GB"/>
              </w:rPr>
            </w:pPr>
            <w:r>
              <w:rPr>
                <w:rFonts w:hint="eastAsia" w:ascii="宋体" w:hAnsi="宋体"/>
                <w:sz w:val="24"/>
                <w:lang w:val="en-GB"/>
              </w:rPr>
              <w:t>备注</w:t>
            </w:r>
          </w:p>
        </w:tc>
        <w:tc>
          <w:tcPr>
            <w:tcW w:w="6949" w:type="dxa"/>
            <w:gridSpan w:val="2"/>
          </w:tcPr>
          <w:p>
            <w:pPr>
              <w:widowControl/>
              <w:adjustRightInd w:val="0"/>
              <w:snapToGrid w:val="0"/>
              <w:jc w:val="left"/>
              <w:rPr>
                <w:rFonts w:ascii="宋体" w:hAnsi="宋体"/>
                <w:b/>
                <w:bCs/>
                <w:sz w:val="24"/>
                <w:lang w:val="en-GB"/>
              </w:rPr>
            </w:pPr>
            <w:r>
              <w:rPr>
                <w:rFonts w:hint="eastAsia" w:ascii="宋体" w:hAnsi="宋体"/>
                <w:b/>
                <w:bCs/>
                <w:sz w:val="24"/>
                <w:lang w:val="en-US" w:eastAsia="zh-CN"/>
              </w:rPr>
              <w:t>混合集中</w:t>
            </w:r>
            <w:r>
              <w:rPr>
                <w:rFonts w:hint="eastAsia" w:ascii="宋体" w:hAnsi="宋体"/>
                <w:b/>
                <w:bCs/>
                <w:sz w:val="24"/>
                <w:lang w:val="en-GB"/>
              </w:rPr>
              <w:t>：</w:t>
            </w:r>
          </w:p>
          <w:p>
            <w:pPr>
              <w:widowControl/>
              <w:numPr>
                <w:ilvl w:val="0"/>
                <w:numId w:val="1"/>
              </w:numPr>
              <w:adjustRightInd w:val="0"/>
              <w:snapToGrid w:val="0"/>
              <w:jc w:val="left"/>
              <w:rPr>
                <w:rFonts w:ascii="宋体" w:hAnsi="宋体"/>
                <w:sz w:val="24"/>
                <w:lang w:val="en-GB"/>
              </w:rPr>
            </w:pPr>
            <w:r>
              <w:rPr>
                <w:rFonts w:hint="eastAsia" w:ascii="宋体" w:hAnsi="宋体"/>
                <w:sz w:val="24"/>
                <w:lang w:val="en-GB"/>
              </w:rPr>
              <w:t>2022年中国</w:t>
            </w:r>
            <w:r>
              <w:rPr>
                <w:rFonts w:hint="eastAsia" w:ascii="宋体" w:hAnsi="宋体"/>
                <w:sz w:val="24"/>
                <w:lang w:val="en-US" w:eastAsia="zh-CN"/>
              </w:rPr>
              <w:t>境内</w:t>
            </w:r>
            <w:r>
              <w:rPr>
                <w:rFonts w:hint="eastAsia" w:ascii="宋体" w:hAnsi="宋体"/>
                <w:sz w:val="24"/>
                <w:lang w:val="en-GB"/>
              </w:rPr>
              <w:t>防水涂料市场：</w:t>
            </w:r>
          </w:p>
          <w:p>
            <w:pPr>
              <w:widowControl/>
              <w:adjustRightInd w:val="0"/>
              <w:snapToGrid w:val="0"/>
              <w:jc w:val="left"/>
              <w:rPr>
                <w:rFonts w:ascii="宋体" w:hAnsi="宋体"/>
                <w:sz w:val="24"/>
                <w:lang w:val="en-GB"/>
              </w:rPr>
            </w:pPr>
            <w:r>
              <w:rPr>
                <w:rFonts w:hint="eastAsia" w:ascii="宋体" w:hAnsi="宋体"/>
                <w:sz w:val="24"/>
                <w:lang w:val="en-US" w:eastAsia="zh-CN"/>
              </w:rPr>
              <w:t>科顺股份</w:t>
            </w:r>
            <w:r>
              <w:rPr>
                <w:rFonts w:hint="eastAsia" w:ascii="宋体" w:hAnsi="宋体"/>
                <w:sz w:val="24"/>
                <w:lang w:val="en-GB"/>
              </w:rPr>
              <w:t>：</w:t>
            </w:r>
            <w:r>
              <w:rPr>
                <w:rFonts w:hint="eastAsia" w:ascii="宋体" w:hAnsi="宋体"/>
                <w:sz w:val="24"/>
                <w:lang w:val="en-US" w:eastAsia="zh-CN"/>
              </w:rPr>
              <w:t>5</w:t>
            </w:r>
            <w:r>
              <w:rPr>
                <w:rFonts w:hint="eastAsia" w:ascii="宋体" w:hAnsi="宋体"/>
                <w:sz w:val="24"/>
                <w:lang w:val="en-GB"/>
              </w:rPr>
              <w:t>-</w:t>
            </w:r>
            <w:r>
              <w:rPr>
                <w:rFonts w:hint="eastAsia" w:ascii="宋体" w:hAnsi="宋体"/>
                <w:sz w:val="24"/>
                <w:lang w:val="en-US" w:eastAsia="zh-CN"/>
              </w:rPr>
              <w:t>10</w:t>
            </w:r>
            <w:r>
              <w:rPr>
                <w:rFonts w:hint="eastAsia" w:ascii="宋体" w:hAnsi="宋体"/>
                <w:sz w:val="24"/>
                <w:lang w:val="en-GB"/>
              </w:rPr>
              <w:t>%</w:t>
            </w:r>
          </w:p>
          <w:p>
            <w:pPr>
              <w:widowControl/>
              <w:adjustRightInd w:val="0"/>
              <w:snapToGrid w:val="0"/>
              <w:jc w:val="left"/>
              <w:rPr>
                <w:rFonts w:hint="eastAsia" w:ascii="宋体" w:hAnsi="宋体"/>
                <w:sz w:val="24"/>
                <w:lang w:val="en-GB"/>
              </w:rPr>
            </w:pPr>
            <w:r>
              <w:rPr>
                <w:rFonts w:hint="eastAsia" w:ascii="宋体" w:hAnsi="宋体"/>
                <w:sz w:val="24"/>
                <w:lang w:val="en-US" w:eastAsia="zh-CN"/>
              </w:rPr>
              <w:t>合营企业（2024年预估）</w:t>
            </w:r>
            <w:r>
              <w:rPr>
                <w:rFonts w:hint="eastAsia" w:ascii="宋体" w:hAnsi="宋体"/>
                <w:sz w:val="24"/>
                <w:lang w:val="en-GB"/>
              </w:rPr>
              <w:t>：</w:t>
            </w:r>
            <w:r>
              <w:rPr>
                <w:rFonts w:hint="eastAsia" w:ascii="宋体" w:hAnsi="宋体"/>
                <w:sz w:val="24"/>
                <w:lang w:val="en-US" w:eastAsia="zh-CN"/>
              </w:rPr>
              <w:t>0</w:t>
            </w:r>
            <w:r>
              <w:rPr>
                <w:rFonts w:hint="eastAsia" w:ascii="宋体" w:hAnsi="宋体"/>
                <w:sz w:val="24"/>
                <w:lang w:val="en-GB"/>
              </w:rPr>
              <w:t>-5%</w:t>
            </w:r>
          </w:p>
          <w:p>
            <w:pPr>
              <w:widowControl/>
              <w:adjustRightInd w:val="0"/>
              <w:snapToGrid w:val="0"/>
              <w:jc w:val="left"/>
              <w:rPr>
                <w:lang w:val="en-GB"/>
              </w:rPr>
            </w:pPr>
          </w:p>
          <w:p>
            <w:pPr>
              <w:widowControl/>
              <w:numPr>
                <w:ilvl w:val="0"/>
                <w:numId w:val="1"/>
              </w:numPr>
              <w:adjustRightInd w:val="0"/>
              <w:snapToGrid w:val="0"/>
              <w:jc w:val="left"/>
              <w:rPr>
                <w:rFonts w:ascii="宋体" w:hAnsi="宋体"/>
                <w:sz w:val="24"/>
                <w:lang w:val="en-GB"/>
              </w:rPr>
            </w:pPr>
            <w:r>
              <w:rPr>
                <w:rFonts w:hint="eastAsia" w:ascii="宋体" w:hAnsi="宋体"/>
                <w:sz w:val="24"/>
                <w:lang w:val="en-GB"/>
              </w:rPr>
              <w:t>2022年中国</w:t>
            </w:r>
            <w:r>
              <w:rPr>
                <w:rFonts w:hint="eastAsia" w:ascii="宋体" w:hAnsi="宋体"/>
                <w:sz w:val="24"/>
                <w:lang w:val="en-US" w:eastAsia="zh-CN"/>
              </w:rPr>
              <w:t>境内</w:t>
            </w:r>
            <w:r>
              <w:rPr>
                <w:rFonts w:hint="eastAsia" w:ascii="宋体" w:hAnsi="宋体"/>
                <w:sz w:val="24"/>
                <w:lang w:val="en-GB"/>
              </w:rPr>
              <w:t>防水卷材市场：</w:t>
            </w:r>
          </w:p>
          <w:p>
            <w:pPr>
              <w:widowControl/>
              <w:adjustRightInd w:val="0"/>
              <w:snapToGrid w:val="0"/>
              <w:jc w:val="left"/>
              <w:rPr>
                <w:rFonts w:hint="eastAsia" w:ascii="宋体" w:hAnsi="宋体"/>
                <w:sz w:val="24"/>
                <w:lang w:val="en-GB"/>
              </w:rPr>
            </w:pPr>
            <w:r>
              <w:rPr>
                <w:rFonts w:hint="eastAsia" w:ascii="宋体" w:hAnsi="宋体"/>
                <w:sz w:val="24"/>
                <w:lang w:val="en-US" w:eastAsia="zh-CN"/>
              </w:rPr>
              <w:t>科顺股份</w:t>
            </w:r>
            <w:r>
              <w:rPr>
                <w:rFonts w:hint="eastAsia" w:ascii="宋体" w:hAnsi="宋体"/>
                <w:sz w:val="24"/>
                <w:lang w:val="en-GB"/>
              </w:rPr>
              <w:t>：</w:t>
            </w:r>
            <w:r>
              <w:rPr>
                <w:rFonts w:hint="eastAsia" w:ascii="宋体" w:hAnsi="宋体"/>
                <w:sz w:val="24"/>
                <w:lang w:val="en-US" w:eastAsia="zh-CN"/>
              </w:rPr>
              <w:t>5</w:t>
            </w:r>
            <w:r>
              <w:rPr>
                <w:rFonts w:hint="eastAsia" w:ascii="宋体" w:hAnsi="宋体"/>
                <w:sz w:val="24"/>
                <w:lang w:val="en-GB"/>
              </w:rPr>
              <w:t>-</w:t>
            </w:r>
            <w:r>
              <w:rPr>
                <w:rFonts w:hint="eastAsia" w:ascii="宋体" w:hAnsi="宋体"/>
                <w:sz w:val="24"/>
                <w:lang w:val="en-US" w:eastAsia="zh-CN"/>
              </w:rPr>
              <w:t>10</w:t>
            </w:r>
            <w:r>
              <w:rPr>
                <w:rFonts w:hint="eastAsia" w:ascii="宋体" w:hAnsi="宋体"/>
                <w:sz w:val="24"/>
                <w:lang w:val="en-GB"/>
              </w:rPr>
              <w:t>%</w:t>
            </w:r>
          </w:p>
          <w:p>
            <w:pPr>
              <w:widowControl/>
              <w:adjustRightInd w:val="0"/>
              <w:snapToGrid w:val="0"/>
              <w:jc w:val="left"/>
            </w:pPr>
            <w:r>
              <w:rPr>
                <w:rFonts w:hint="eastAsia" w:ascii="宋体" w:hAnsi="宋体"/>
                <w:sz w:val="24"/>
                <w:lang w:val="en-US" w:eastAsia="zh-CN"/>
              </w:rPr>
              <w:t>合营企业（2024年预估）</w:t>
            </w:r>
            <w:r>
              <w:rPr>
                <w:rFonts w:hint="eastAsia" w:ascii="宋体" w:hAnsi="宋体"/>
                <w:sz w:val="24"/>
                <w:lang w:val="en-GB"/>
              </w:rPr>
              <w:t>：</w:t>
            </w:r>
            <w:r>
              <w:rPr>
                <w:rFonts w:hint="eastAsia" w:ascii="宋体" w:hAnsi="宋体"/>
                <w:sz w:val="24"/>
                <w:lang w:val="en-US" w:eastAsia="zh-CN"/>
              </w:rPr>
              <w:t>0</w:t>
            </w:r>
            <w:r>
              <w:rPr>
                <w:rFonts w:hint="eastAsia" w:ascii="宋体" w:hAnsi="宋体"/>
                <w:sz w:val="24"/>
                <w:lang w:val="en-GB"/>
              </w:rPr>
              <w:t>-5%</w:t>
            </w:r>
            <w:bookmarkStart w:id="0" w:name="_GoBack"/>
            <w:bookmarkEnd w:id="0"/>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DDD15"/>
    <w:multiLevelType w:val="singleLevel"/>
    <w:tmpl w:val="0A3DDD1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0M2VlMGU1YTFmYzA3Y2E5NmNjNGNlM2RlNTMxNzAifQ=="/>
  </w:docVars>
  <w:rsids>
    <w:rsidRoot w:val="0C8B2C38"/>
    <w:rsid w:val="000D0CBB"/>
    <w:rsid w:val="00144573"/>
    <w:rsid w:val="00603ED5"/>
    <w:rsid w:val="006F5DEE"/>
    <w:rsid w:val="00743758"/>
    <w:rsid w:val="00841656"/>
    <w:rsid w:val="009A22FF"/>
    <w:rsid w:val="00B31A4C"/>
    <w:rsid w:val="00C32C11"/>
    <w:rsid w:val="00CD4B45"/>
    <w:rsid w:val="00D14AB6"/>
    <w:rsid w:val="00DF77C8"/>
    <w:rsid w:val="0216715F"/>
    <w:rsid w:val="031E276F"/>
    <w:rsid w:val="03863E70"/>
    <w:rsid w:val="04497378"/>
    <w:rsid w:val="047E3B96"/>
    <w:rsid w:val="055E6E53"/>
    <w:rsid w:val="0582611A"/>
    <w:rsid w:val="059C0E9E"/>
    <w:rsid w:val="064F49ED"/>
    <w:rsid w:val="06C770D9"/>
    <w:rsid w:val="07334162"/>
    <w:rsid w:val="07522F35"/>
    <w:rsid w:val="08F655F4"/>
    <w:rsid w:val="099A0675"/>
    <w:rsid w:val="09DD2418"/>
    <w:rsid w:val="0B17367B"/>
    <w:rsid w:val="0C8B2C38"/>
    <w:rsid w:val="0CFD33F5"/>
    <w:rsid w:val="0DF26882"/>
    <w:rsid w:val="0E8536A2"/>
    <w:rsid w:val="0F2E7896"/>
    <w:rsid w:val="10141182"/>
    <w:rsid w:val="10234F21"/>
    <w:rsid w:val="10401F77"/>
    <w:rsid w:val="10D426BF"/>
    <w:rsid w:val="121F2D08"/>
    <w:rsid w:val="12C549B5"/>
    <w:rsid w:val="14D40957"/>
    <w:rsid w:val="14F57B20"/>
    <w:rsid w:val="16777D74"/>
    <w:rsid w:val="17EC4792"/>
    <w:rsid w:val="192D5062"/>
    <w:rsid w:val="199C7AF2"/>
    <w:rsid w:val="1A3E4513"/>
    <w:rsid w:val="1B124510"/>
    <w:rsid w:val="1F040613"/>
    <w:rsid w:val="20176124"/>
    <w:rsid w:val="201E74B3"/>
    <w:rsid w:val="21211C5A"/>
    <w:rsid w:val="22C34341"/>
    <w:rsid w:val="22DB78DD"/>
    <w:rsid w:val="23F549CE"/>
    <w:rsid w:val="24E8008F"/>
    <w:rsid w:val="25FF1B34"/>
    <w:rsid w:val="26B172D2"/>
    <w:rsid w:val="26E66850"/>
    <w:rsid w:val="276A7481"/>
    <w:rsid w:val="279978BE"/>
    <w:rsid w:val="29B03871"/>
    <w:rsid w:val="2C7F5E01"/>
    <w:rsid w:val="2CCE400E"/>
    <w:rsid w:val="2EED3D6C"/>
    <w:rsid w:val="2F230642"/>
    <w:rsid w:val="2F8D01B1"/>
    <w:rsid w:val="30A25EDE"/>
    <w:rsid w:val="30DF797C"/>
    <w:rsid w:val="32684925"/>
    <w:rsid w:val="33E53ED3"/>
    <w:rsid w:val="364F591B"/>
    <w:rsid w:val="36D30B9F"/>
    <w:rsid w:val="38883C0B"/>
    <w:rsid w:val="3A685AA2"/>
    <w:rsid w:val="3B5F6EA5"/>
    <w:rsid w:val="3B871F58"/>
    <w:rsid w:val="3BED22B9"/>
    <w:rsid w:val="3CB61F7E"/>
    <w:rsid w:val="3DF633C5"/>
    <w:rsid w:val="3F4A5777"/>
    <w:rsid w:val="402D7572"/>
    <w:rsid w:val="41D37CA5"/>
    <w:rsid w:val="430976F7"/>
    <w:rsid w:val="432B3B11"/>
    <w:rsid w:val="43CC2BFE"/>
    <w:rsid w:val="444C1F91"/>
    <w:rsid w:val="45AB7FDC"/>
    <w:rsid w:val="45D64208"/>
    <w:rsid w:val="465955CE"/>
    <w:rsid w:val="495F6AC7"/>
    <w:rsid w:val="4A0F1A96"/>
    <w:rsid w:val="4CE54D31"/>
    <w:rsid w:val="4DA30E74"/>
    <w:rsid w:val="4EEF633A"/>
    <w:rsid w:val="4F315B21"/>
    <w:rsid w:val="4F7F321A"/>
    <w:rsid w:val="5156444F"/>
    <w:rsid w:val="54280325"/>
    <w:rsid w:val="54417363"/>
    <w:rsid w:val="552C2F45"/>
    <w:rsid w:val="55AA6B17"/>
    <w:rsid w:val="56187F25"/>
    <w:rsid w:val="578F06BB"/>
    <w:rsid w:val="5928031A"/>
    <w:rsid w:val="59301A29"/>
    <w:rsid w:val="59DD570D"/>
    <w:rsid w:val="5BE002A5"/>
    <w:rsid w:val="5C0B7733"/>
    <w:rsid w:val="5C2B520B"/>
    <w:rsid w:val="5DDB01B6"/>
    <w:rsid w:val="5E0C65C1"/>
    <w:rsid w:val="60BB42CE"/>
    <w:rsid w:val="612B4FB0"/>
    <w:rsid w:val="613100ED"/>
    <w:rsid w:val="628250A4"/>
    <w:rsid w:val="65562818"/>
    <w:rsid w:val="65DF0A5F"/>
    <w:rsid w:val="66855163"/>
    <w:rsid w:val="697C3D03"/>
    <w:rsid w:val="697E06BF"/>
    <w:rsid w:val="69BE3ADC"/>
    <w:rsid w:val="6AD06BC8"/>
    <w:rsid w:val="6B0074AE"/>
    <w:rsid w:val="6B120F8F"/>
    <w:rsid w:val="6B2807B2"/>
    <w:rsid w:val="6C5D623A"/>
    <w:rsid w:val="6D064B23"/>
    <w:rsid w:val="6D2A15A2"/>
    <w:rsid w:val="6DD32C57"/>
    <w:rsid w:val="6E276AFF"/>
    <w:rsid w:val="6E437D5D"/>
    <w:rsid w:val="6F2A4AF9"/>
    <w:rsid w:val="6FBE3493"/>
    <w:rsid w:val="72C139C6"/>
    <w:rsid w:val="76524935"/>
    <w:rsid w:val="766A6123"/>
    <w:rsid w:val="7677439C"/>
    <w:rsid w:val="78244C21"/>
    <w:rsid w:val="78D930EC"/>
    <w:rsid w:val="79C162A0"/>
    <w:rsid w:val="79E65AC0"/>
    <w:rsid w:val="7CB65C1E"/>
    <w:rsid w:val="7E0C7A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9"/>
    <w:pPr>
      <w:spacing w:after="156" w:afterLines="50" w:line="640" w:lineRule="exact"/>
      <w:outlineLvl w:val="0"/>
    </w:pPr>
    <w:rPr>
      <w:rFonts w:ascii="方正小标宋简体" w:eastAsia="方正小标宋简体"/>
      <w:sz w:val="44"/>
      <w:szCs w:val="36"/>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autoRedefine/>
    <w:qFormat/>
    <w:uiPriority w:val="0"/>
    <w:pPr>
      <w:jc w:val="left"/>
    </w:pPr>
  </w:style>
  <w:style w:type="paragraph" w:styleId="4">
    <w:name w:val="footer"/>
    <w:basedOn w:val="1"/>
    <w:link w:val="10"/>
    <w:autoRedefine/>
    <w:qFormat/>
    <w:uiPriority w:val="0"/>
    <w:pPr>
      <w:tabs>
        <w:tab w:val="center" w:pos="4153"/>
        <w:tab w:val="right" w:pos="8306"/>
      </w:tabs>
      <w:snapToGrid w:val="0"/>
      <w:jc w:val="left"/>
    </w:pPr>
    <w:rPr>
      <w:sz w:val="18"/>
      <w:szCs w:val="18"/>
    </w:rPr>
  </w:style>
  <w:style w:type="paragraph" w:styleId="5">
    <w:name w:val="header"/>
    <w:basedOn w:val="1"/>
    <w:link w:val="9"/>
    <w:autoRedefine/>
    <w:qFormat/>
    <w:uiPriority w:val="0"/>
    <w:pPr>
      <w:tabs>
        <w:tab w:val="center" w:pos="4153"/>
        <w:tab w:val="right" w:pos="8306"/>
      </w:tabs>
      <w:snapToGrid w:val="0"/>
      <w:jc w:val="center"/>
    </w:pPr>
    <w:rPr>
      <w:sz w:val="18"/>
      <w:szCs w:val="18"/>
    </w:rPr>
  </w:style>
  <w:style w:type="table" w:styleId="7">
    <w:name w:val="Table Grid"/>
    <w:basedOn w:val="6"/>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autoRedefine/>
    <w:qFormat/>
    <w:uiPriority w:val="0"/>
    <w:rPr>
      <w:kern w:val="2"/>
      <w:sz w:val="18"/>
      <w:szCs w:val="18"/>
    </w:rPr>
  </w:style>
  <w:style w:type="character" w:customStyle="1" w:styleId="10">
    <w:name w:val="页脚 字符"/>
    <w:basedOn w:val="8"/>
    <w:link w:val="4"/>
    <w:autoRedefine/>
    <w:qFormat/>
    <w:uiPriority w:val="0"/>
    <w:rPr>
      <w:kern w:val="2"/>
      <w:sz w:val="18"/>
      <w:szCs w:val="18"/>
    </w:rPr>
  </w:style>
  <w:style w:type="paragraph" w:customStyle="1" w:styleId="11">
    <w:name w:val="列出段落11"/>
    <w:basedOn w:val="1"/>
    <w:autoRedefine/>
    <w:qFormat/>
    <w:uiPriority w:val="34"/>
    <w:pPr>
      <w:ind w:firstLine="420" w:firstLineChars="200"/>
    </w:pPr>
    <w:rPr>
      <w:rFonts w:ascii="Calibri" w:hAnsi="Calibri"/>
      <w:szCs w:val="22"/>
      <w:lang w:eastAsia="en-US" w:bidi="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170</Words>
  <Characters>970</Characters>
  <Lines>8</Lines>
  <Paragraphs>2</Paragraphs>
  <TotalTime>1</TotalTime>
  <ScaleCrop>false</ScaleCrop>
  <LinksUpToDate>false</LinksUpToDate>
  <CharactersWithSpaces>1138</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2023-07-19T03:19:00Z</dcterms:created>
  <dc:creator>一咦已翌</dc:creator>
  <cp:lastModifiedBy>lee</cp:lastModifiedBy>
  <dcterms:modified xsi:type="dcterms:W3CDTF">2024-02-02T02:38:14Z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BD9FA8F7AA3B41128217ACB52BF5EFF3_13</vt:lpwstr>
  </property>
</Properties>
</file>