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9BDF" w14:textId="0EDF8D5B" w:rsidR="007E0C77" w:rsidRPr="00AD526A" w:rsidRDefault="00B05A4C" w:rsidP="0025066F">
      <w:pPr>
        <w:spacing w:line="440" w:lineRule="exact"/>
        <w:jc w:val="center"/>
        <w:rPr>
          <w:rFonts w:ascii="Times New Roman" w:hAnsi="Times New Roman"/>
          <w:b/>
          <w:sz w:val="24"/>
          <w:szCs w:val="24"/>
        </w:rPr>
      </w:pPr>
      <w:r w:rsidRPr="00AD526A">
        <w:rPr>
          <w:rFonts w:ascii="Times New Roman" w:hAnsi="Times New Roman"/>
          <w:b/>
          <w:sz w:val="24"/>
          <w:szCs w:val="24"/>
        </w:rPr>
        <w:t>经营者集中简易案件公示表</w:t>
      </w:r>
    </w:p>
    <w:p w14:paraId="3FB47558" w14:textId="77777777" w:rsidR="0025066F" w:rsidRPr="00AD526A" w:rsidRDefault="0025066F" w:rsidP="00F82069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90"/>
        <w:gridCol w:w="1607"/>
        <w:gridCol w:w="5361"/>
      </w:tblGrid>
      <w:tr w:rsidR="0025066F" w:rsidRPr="00AD526A" w14:paraId="578A9BD6" w14:textId="77777777" w:rsidTr="003E771D">
        <w:tc>
          <w:tcPr>
            <w:tcW w:w="1790" w:type="dxa"/>
            <w:shd w:val="clear" w:color="auto" w:fill="D9D9D9"/>
          </w:tcPr>
          <w:p w14:paraId="59616BE1" w14:textId="37C36C4B" w:rsidR="0025066F" w:rsidRPr="00AD526A" w:rsidRDefault="00B05A4C" w:rsidP="00C73E8A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968" w:type="dxa"/>
            <w:gridSpan w:val="2"/>
          </w:tcPr>
          <w:p w14:paraId="09748E7A" w14:textId="48FFC849" w:rsidR="0025066F" w:rsidRPr="00AD526A" w:rsidRDefault="00A91D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91D16">
              <w:rPr>
                <w:rFonts w:ascii="Times New Roman" w:hAnsi="Times New Roman" w:hint="eastAsia"/>
                <w:sz w:val="24"/>
                <w:szCs w:val="24"/>
              </w:rPr>
              <w:t>黑石公司收购</w:t>
            </w:r>
            <w:r w:rsidRPr="00A91D16">
              <w:rPr>
                <w:rFonts w:ascii="Times New Roman" w:hAnsi="Times New Roman" w:hint="eastAsia"/>
                <w:sz w:val="24"/>
                <w:szCs w:val="24"/>
              </w:rPr>
              <w:t>Invenergy Renewables Holdings LLC</w:t>
            </w:r>
            <w:r w:rsidRPr="00A91D16">
              <w:rPr>
                <w:rFonts w:ascii="Times New Roman" w:hAnsi="Times New Roman" w:hint="eastAsia"/>
                <w:sz w:val="24"/>
                <w:szCs w:val="24"/>
              </w:rPr>
              <w:t>股权案</w:t>
            </w:r>
          </w:p>
        </w:tc>
      </w:tr>
      <w:tr w:rsidR="0025066F" w:rsidRPr="00AD526A" w14:paraId="10D20590" w14:textId="77777777" w:rsidTr="003E771D">
        <w:trPr>
          <w:trHeight w:val="993"/>
        </w:trPr>
        <w:tc>
          <w:tcPr>
            <w:tcW w:w="1790" w:type="dxa"/>
            <w:shd w:val="clear" w:color="auto" w:fill="D9D9D9"/>
          </w:tcPr>
          <w:p w14:paraId="1E5BFE5C" w14:textId="77777777" w:rsidR="00B05A4C" w:rsidRPr="00AD526A" w:rsidRDefault="00B05A4C" w:rsidP="00C73E8A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交易概况</w:t>
            </w:r>
          </w:p>
          <w:p w14:paraId="7B893F73" w14:textId="4A39C67E" w:rsidR="0025066F" w:rsidRPr="00AD526A" w:rsidRDefault="00B05A4C" w:rsidP="00C73E8A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（限</w:t>
            </w:r>
            <w:r w:rsidRPr="00AD526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200</w:t>
            </w:r>
            <w:r w:rsidRPr="00AD526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68" w:type="dxa"/>
            <w:gridSpan w:val="2"/>
          </w:tcPr>
          <w:p w14:paraId="42DF6FD5" w14:textId="4E4CC86A" w:rsidR="003E771D" w:rsidRPr="00AD526A" w:rsidRDefault="007546B3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黑石公司（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简称</w:t>
            </w:r>
            <w:r w:rsidRPr="00645127">
              <w:rPr>
                <w:rFonts w:ascii="Times New Roman" w:hAnsi="Times New Roman" w:hint="eastAsia"/>
                <w:sz w:val="24"/>
              </w:rPr>
              <w:t>“黑石”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）</w:t>
            </w:r>
            <w:r w:rsidR="00274705" w:rsidRPr="00274705">
              <w:rPr>
                <w:rFonts w:ascii="Times New Roman" w:hAnsi="Times New Roman" w:hint="eastAsia"/>
                <w:sz w:val="24"/>
                <w:szCs w:val="24"/>
              </w:rPr>
              <w:t>通过其关联企业所提供咨询和</w:t>
            </w:r>
            <w:r w:rsidR="00274705" w:rsidRPr="00274705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="00274705" w:rsidRPr="00274705">
              <w:rPr>
                <w:rFonts w:ascii="Times New Roman" w:hAnsi="Times New Roman" w:hint="eastAsia"/>
                <w:sz w:val="24"/>
                <w:szCs w:val="24"/>
              </w:rPr>
              <w:t>或管理的基金</w:t>
            </w:r>
            <w:r w:rsidR="00C412E5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="0033293A" w:rsidRPr="00AD526A">
              <w:rPr>
                <w:rFonts w:ascii="Times New Roman" w:hAnsi="Times New Roman"/>
                <w:sz w:val="24"/>
                <w:szCs w:val="24"/>
              </w:rPr>
              <w:t>Invenergy Renewables Holdings LLC</w:t>
            </w:r>
            <w:r w:rsidR="00F476C0" w:rsidRPr="00AD526A">
              <w:rPr>
                <w:rFonts w:ascii="Times New Roman" w:hAnsi="Times New Roman"/>
                <w:sz w:val="24"/>
                <w:szCs w:val="24"/>
              </w:rPr>
              <w:t>（</w:t>
            </w:r>
            <w:r w:rsidR="00F476C0" w:rsidRPr="00AD526A">
              <w:rPr>
                <w:rFonts w:ascii="Times New Roman" w:hAnsi="Times New Roman" w:hint="eastAsia"/>
                <w:sz w:val="24"/>
                <w:szCs w:val="24"/>
              </w:rPr>
              <w:t>简称</w:t>
            </w:r>
            <w:r w:rsidR="00F476C0" w:rsidRPr="00645127">
              <w:rPr>
                <w:rFonts w:ascii="Times New Roman" w:hAnsi="Times New Roman" w:hint="eastAsia"/>
                <w:sz w:val="24"/>
              </w:rPr>
              <w:t>“</w:t>
            </w:r>
            <w:r w:rsidR="00F476C0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F476C0" w:rsidRPr="00645127">
              <w:rPr>
                <w:rFonts w:ascii="Times New Roman" w:hAnsi="Times New Roman" w:hint="eastAsia"/>
                <w:sz w:val="24"/>
              </w:rPr>
              <w:t>”</w:t>
            </w:r>
            <w:r w:rsidR="00F476C0" w:rsidRPr="00AD526A">
              <w:rPr>
                <w:rFonts w:ascii="Times New Roman" w:hAnsi="Times New Roman"/>
                <w:sz w:val="24"/>
                <w:szCs w:val="24"/>
              </w:rPr>
              <w:t>）</w:t>
            </w:r>
            <w:r w:rsidR="0033293A">
              <w:rPr>
                <w:rFonts w:ascii="Times New Roman" w:hAnsi="Times New Roman" w:hint="eastAsia"/>
                <w:sz w:val="24"/>
                <w:szCs w:val="24"/>
              </w:rPr>
              <w:t>签订交易协议，约定黑石拟</w:t>
            </w:r>
            <w:r w:rsidR="00C57114" w:rsidRPr="00AD526A"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 w:rsidR="00C57114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bookmarkStart w:id="0" w:name="OLE_LINK152"/>
            <w:bookmarkStart w:id="1" w:name="OLE_LINK153"/>
            <w:r w:rsidR="00AF03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D77F4">
              <w:rPr>
                <w:rFonts w:ascii="Times New Roman" w:hAnsi="Times New Roman" w:hint="eastAsia"/>
                <w:sz w:val="24"/>
                <w:szCs w:val="24"/>
              </w:rPr>
              <w:t>2%</w:t>
            </w:r>
            <w:r w:rsidR="000007AB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C57114" w:rsidRPr="00AD526A">
              <w:rPr>
                <w:rFonts w:ascii="Times New Roman" w:hAnsi="Times New Roman"/>
                <w:sz w:val="24"/>
                <w:szCs w:val="24"/>
              </w:rPr>
              <w:t>股权</w:t>
            </w:r>
            <w:bookmarkEnd w:id="0"/>
            <w:bookmarkEnd w:id="1"/>
            <w:r w:rsidR="003538F7" w:rsidRPr="00AD526A">
              <w:rPr>
                <w:rFonts w:ascii="Times New Roman" w:hAnsi="Times New Roman"/>
                <w:sz w:val="24"/>
                <w:szCs w:val="24"/>
              </w:rPr>
              <w:t>。</w:t>
            </w:r>
            <w:r w:rsidR="007E73C1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C621DB" w:rsidRPr="00AD526A">
              <w:rPr>
                <w:rFonts w:ascii="Times New Roman" w:hAnsi="Times New Roman" w:hint="eastAsia"/>
                <w:sz w:val="24"/>
                <w:szCs w:val="24"/>
              </w:rPr>
              <w:t>主要</w:t>
            </w:r>
            <w:r w:rsidR="00170E50" w:rsidRPr="00AD526A">
              <w:rPr>
                <w:rFonts w:ascii="Times New Roman" w:hAnsi="Times New Roman"/>
                <w:sz w:val="24"/>
                <w:szCs w:val="24"/>
              </w:rPr>
              <w:t>在美国</w:t>
            </w:r>
            <w:r w:rsidR="00C621DB" w:rsidRPr="00AD526A">
              <w:rPr>
                <w:rFonts w:ascii="Times New Roman" w:hAnsi="Times New Roman" w:hint="eastAsia"/>
                <w:sz w:val="24"/>
                <w:szCs w:val="24"/>
              </w:rPr>
              <w:t>开发、持有并运营大型可持续能源的生产和储存设施及传输基础设施</w:t>
            </w:r>
            <w:r w:rsidR="00113213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3538F7" w:rsidRPr="00AD526A">
              <w:rPr>
                <w:rFonts w:ascii="Times New Roman" w:hAnsi="Times New Roman"/>
                <w:sz w:val="24"/>
                <w:szCs w:val="24"/>
              </w:rPr>
              <w:t>交易前，</w:t>
            </w:r>
            <w:r w:rsidR="00794E69" w:rsidRPr="00AD526A">
              <w:rPr>
                <w:rFonts w:ascii="Times New Roman" w:hAnsi="Times New Roman" w:hint="eastAsia"/>
                <w:sz w:val="24"/>
                <w:szCs w:val="24"/>
              </w:rPr>
              <w:t>魁北克储蓄投资集团</w:t>
            </w:r>
            <w:r w:rsidR="00794E69" w:rsidRPr="00AD526A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（简称</w:t>
            </w:r>
            <w:r w:rsidR="00F476C0">
              <w:rPr>
                <w:rFonts w:ascii="Times New Roman" w:hAnsi="Times New Roman" w:hint="eastAsia"/>
                <w:sz w:val="24"/>
                <w:szCs w:val="24"/>
                <w:lang w:val="en-GB"/>
              </w:rPr>
              <w:t>“</w:t>
            </w:r>
            <w:r w:rsidR="00F476C0">
              <w:rPr>
                <w:rFonts w:ascii="Times New Roman" w:hAnsi="Times New Roman" w:hint="eastAsia"/>
                <w:sz w:val="24"/>
                <w:szCs w:val="24"/>
                <w:lang w:val="en-GB"/>
              </w:rPr>
              <w:t>CDPQ</w:t>
            </w:r>
            <w:r w:rsidR="00F476C0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</w:t>
            </w:r>
            <w:r w:rsidR="00794E69" w:rsidRPr="00AD526A">
              <w:rPr>
                <w:rFonts w:ascii="Times New Roman" w:hAnsi="Times New Roman" w:hint="eastAsia"/>
                <w:sz w:val="24"/>
                <w:szCs w:val="24"/>
                <w:lang w:val="en-GB"/>
              </w:rPr>
              <w:t>）</w:t>
            </w:r>
            <w:r w:rsidR="003F6DE8">
              <w:rPr>
                <w:rFonts w:ascii="Times New Roman" w:hAnsi="Times New Roman" w:hint="eastAsia"/>
                <w:sz w:val="24"/>
                <w:szCs w:val="24"/>
                <w:lang w:val="en-GB"/>
              </w:rPr>
              <w:t>和</w:t>
            </w:r>
            <w:r w:rsidR="00780A10" w:rsidRPr="00AD526A">
              <w:rPr>
                <w:rFonts w:ascii="Times New Roman" w:hAnsi="Times New Roman"/>
                <w:sz w:val="24"/>
                <w:szCs w:val="24"/>
                <w:lang w:val="en-GB"/>
              </w:rPr>
              <w:t>Invenergy IRH Holdings LLC</w:t>
            </w:r>
            <w:r w:rsidR="00780A10">
              <w:rPr>
                <w:rFonts w:ascii="Times New Roman" w:hAnsi="Times New Roman" w:hint="eastAsia"/>
                <w:sz w:val="24"/>
                <w:szCs w:val="24"/>
                <w:lang w:val="en-GB"/>
              </w:rPr>
              <w:t>分别持有</w:t>
            </w:r>
            <w:r w:rsidR="00BF7E3B" w:rsidRPr="00A67122">
              <w:rPr>
                <w:rFonts w:ascii="Times New Roman" w:hAnsi="Times New Roman"/>
                <w:sz w:val="24"/>
              </w:rPr>
              <w:t xml:space="preserve">Invenergy </w:t>
            </w:r>
            <w:r w:rsidR="00BF7E3B" w:rsidRPr="00AD526A">
              <w:rPr>
                <w:rFonts w:ascii="Times New Roman" w:hAnsi="Times New Roman"/>
                <w:sz w:val="24"/>
                <w:szCs w:val="24"/>
              </w:rPr>
              <w:t>Renewables</w:t>
            </w:r>
            <w:r w:rsidR="00AF03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E3B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="00BF7E3B">
              <w:rPr>
                <w:rFonts w:ascii="Times New Roman" w:hAnsi="Times New Roman"/>
                <w:sz w:val="24"/>
                <w:szCs w:val="24"/>
              </w:rPr>
              <w:t>4</w:t>
            </w:r>
            <w:r w:rsidR="00BF7E3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780A10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790662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790662">
              <w:rPr>
                <w:rFonts w:ascii="Times New Roman" w:hAnsi="Times New Roman"/>
                <w:sz w:val="24"/>
                <w:szCs w:val="24"/>
              </w:rPr>
              <w:t>5</w:t>
            </w:r>
            <w:r w:rsidR="00790662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790662">
              <w:rPr>
                <w:rFonts w:ascii="Times New Roman" w:hAnsi="Times New Roman" w:hint="eastAsia"/>
                <w:sz w:val="24"/>
                <w:szCs w:val="24"/>
              </w:rPr>
              <w:t>的股权，</w:t>
            </w:r>
            <w:r w:rsidR="002A7B21" w:rsidRPr="00AD526A">
              <w:rPr>
                <w:rFonts w:ascii="Times New Roman" w:hAnsi="Times New Roman" w:hint="eastAsia"/>
                <w:sz w:val="24"/>
                <w:szCs w:val="24"/>
                <w:lang w:val="en-GB"/>
              </w:rPr>
              <w:t>共同控制</w:t>
            </w:r>
            <w:r w:rsidR="00A6057C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3538F7" w:rsidRPr="00AD526A">
              <w:rPr>
                <w:rFonts w:ascii="Times New Roman" w:hAnsi="Times New Roman"/>
                <w:sz w:val="24"/>
                <w:szCs w:val="24"/>
              </w:rPr>
              <w:t>。交易后，黑石</w:t>
            </w:r>
            <w:r w:rsidR="002E32F3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3E6973" w:rsidRPr="00AD526A">
              <w:rPr>
                <w:rFonts w:ascii="Times New Roman" w:hAnsi="Times New Roman"/>
                <w:sz w:val="24"/>
                <w:szCs w:val="24"/>
              </w:rPr>
              <w:t>CDPQ</w:t>
            </w:r>
            <w:r w:rsidR="003E6973" w:rsidRPr="00AD526A">
              <w:rPr>
                <w:rFonts w:ascii="Times New Roman" w:hAnsi="Times New Roman"/>
                <w:sz w:val="24"/>
                <w:szCs w:val="24"/>
              </w:rPr>
              <w:t>和</w:t>
            </w:r>
            <w:r w:rsidR="003E6973" w:rsidRPr="00A67122">
              <w:rPr>
                <w:rFonts w:ascii="Times New Roman" w:hAnsi="Times New Roman"/>
                <w:sz w:val="24"/>
                <w:lang w:val="en-GB"/>
              </w:rPr>
              <w:t>Invenergy IRH</w:t>
            </w:r>
            <w:r w:rsidR="003E6973" w:rsidRPr="00AD526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Holdings LLC</w:t>
            </w:r>
            <w:r w:rsidR="002C3480">
              <w:rPr>
                <w:rFonts w:ascii="Times New Roman" w:hAnsi="Times New Roman" w:hint="eastAsia"/>
                <w:sz w:val="24"/>
                <w:szCs w:val="24"/>
              </w:rPr>
              <w:t>将</w:t>
            </w:r>
            <w:r w:rsidR="003E6973">
              <w:rPr>
                <w:rFonts w:ascii="Times New Roman" w:hAnsi="Times New Roman" w:hint="eastAsia"/>
                <w:sz w:val="24"/>
                <w:szCs w:val="24"/>
              </w:rPr>
              <w:t>分别</w:t>
            </w:r>
            <w:r w:rsidR="002C3480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2C3480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AF03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23821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523821">
              <w:rPr>
                <w:rFonts w:ascii="Times New Roman" w:hAnsi="Times New Roman"/>
                <w:sz w:val="24"/>
                <w:szCs w:val="24"/>
              </w:rPr>
              <w:t>3</w:t>
            </w:r>
            <w:r w:rsidR="00523821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3E6973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4C15E8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="004C15E8">
              <w:rPr>
                <w:rFonts w:ascii="Times New Roman" w:hAnsi="Times New Roman"/>
                <w:sz w:val="24"/>
                <w:szCs w:val="24"/>
              </w:rPr>
              <w:t>3</w:t>
            </w:r>
            <w:r w:rsidR="004C15E8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4C15E8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4C15E8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4C15E8">
              <w:rPr>
                <w:rFonts w:ascii="Times New Roman" w:hAnsi="Times New Roman"/>
                <w:sz w:val="24"/>
                <w:szCs w:val="24"/>
              </w:rPr>
              <w:t>4</w:t>
            </w:r>
            <w:r w:rsidR="004C15E8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523821">
              <w:rPr>
                <w:rFonts w:ascii="Times New Roman" w:hAnsi="Times New Roman" w:hint="eastAsia"/>
                <w:sz w:val="24"/>
                <w:szCs w:val="24"/>
              </w:rPr>
              <w:t>的股权</w:t>
            </w:r>
            <w:r w:rsidR="00366B35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20015B">
              <w:rPr>
                <w:rFonts w:ascii="Times New Roman" w:hAnsi="Times New Roman" w:hint="eastAsia"/>
                <w:sz w:val="24"/>
                <w:szCs w:val="24"/>
              </w:rPr>
              <w:t>并</w:t>
            </w:r>
            <w:r w:rsidR="006546F8" w:rsidRPr="00AD526A">
              <w:rPr>
                <w:rFonts w:ascii="Times New Roman" w:hAnsi="Times New Roman" w:hint="eastAsia"/>
                <w:sz w:val="24"/>
                <w:szCs w:val="24"/>
              </w:rPr>
              <w:t>共同控制</w:t>
            </w:r>
            <w:r w:rsidR="008C7F99" w:rsidRPr="00AD526A"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3538F7" w:rsidRPr="00AD52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F3516" w:rsidRPr="00AD526A" w14:paraId="560A0FD1" w14:textId="77777777" w:rsidTr="00366B35">
        <w:trPr>
          <w:trHeight w:val="468"/>
        </w:trPr>
        <w:tc>
          <w:tcPr>
            <w:tcW w:w="1790" w:type="dxa"/>
            <w:vMerge w:val="restart"/>
            <w:shd w:val="clear" w:color="auto" w:fill="D9D9D9"/>
          </w:tcPr>
          <w:p w14:paraId="62B71F13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</w:t>
            </w:r>
          </w:p>
          <w:p w14:paraId="7A8CC7EA" w14:textId="26300A59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sz w:val="24"/>
                <w:szCs w:val="24"/>
              </w:rPr>
              <w:t>经营者简介</w:t>
            </w:r>
          </w:p>
        </w:tc>
        <w:tc>
          <w:tcPr>
            <w:tcW w:w="1607" w:type="dxa"/>
          </w:tcPr>
          <w:p w14:paraId="05DE66A1" w14:textId="1B01D53B" w:rsidR="001F3516" w:rsidRPr="00AD526A" w:rsidRDefault="001F3516" w:rsidP="00366B35">
            <w:pPr>
              <w:widowControl/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黑石</w:t>
            </w:r>
          </w:p>
        </w:tc>
        <w:tc>
          <w:tcPr>
            <w:tcW w:w="5361" w:type="dxa"/>
          </w:tcPr>
          <w:p w14:paraId="012EB04D" w14:textId="146EB899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 w:hint="eastAsia"/>
                <w:sz w:val="24"/>
                <w:szCs w:val="24"/>
              </w:rPr>
              <w:t>黑石于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2007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年在美国成立，为纽约证券交易所上市公司。黑石是一家全球另类资产管理公司，在全球范围内的多个行业进行投资。黑石的中国投资战略与其全球战略一致。</w:t>
            </w:r>
          </w:p>
          <w:p w14:paraId="4013E377" w14:textId="772E1F6F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 w:hint="eastAsia"/>
                <w:sz w:val="24"/>
                <w:szCs w:val="24"/>
              </w:rPr>
              <w:t>黑石的最终控制人为黑石集团管理有限责任公司。黑石集团管理有限责任公司是黑石唯一具有投票权的股东，管理黑石所有的活动和经营。</w:t>
            </w:r>
          </w:p>
        </w:tc>
      </w:tr>
      <w:tr w:rsidR="001F3516" w:rsidRPr="00AD526A" w14:paraId="3E65A964" w14:textId="77777777" w:rsidTr="00366B35">
        <w:trPr>
          <w:trHeight w:val="468"/>
        </w:trPr>
        <w:tc>
          <w:tcPr>
            <w:tcW w:w="1790" w:type="dxa"/>
            <w:vMerge/>
            <w:shd w:val="clear" w:color="auto" w:fill="D9D9D9"/>
          </w:tcPr>
          <w:p w14:paraId="64DA3A11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7" w:type="dxa"/>
          </w:tcPr>
          <w:p w14:paraId="22F279D1" w14:textId="1E5579A3" w:rsidR="001F3516" w:rsidRPr="00AD526A" w:rsidRDefault="001F3516" w:rsidP="00366B35">
            <w:pPr>
              <w:widowControl/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2. CDPQ</w:t>
            </w:r>
          </w:p>
        </w:tc>
        <w:tc>
          <w:tcPr>
            <w:tcW w:w="5361" w:type="dxa"/>
          </w:tcPr>
          <w:p w14:paraId="195403D8" w14:textId="6DE996ED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 w:hint="eastAsia"/>
                <w:sz w:val="24"/>
                <w:szCs w:val="24"/>
              </w:rPr>
              <w:t>CDPQ</w:t>
            </w:r>
            <w:r w:rsidRPr="00F07D1F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F07D1F">
              <w:rPr>
                <w:rFonts w:ascii="Times New Roman" w:hAnsi="Times New Roman" w:hint="eastAsia"/>
                <w:sz w:val="24"/>
                <w:szCs w:val="24"/>
              </w:rPr>
              <w:t>1965</w:t>
            </w:r>
            <w:r w:rsidRPr="00F07D1F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F07D1F" w:rsidRPr="00F07D1F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Pr="00F07D1F">
              <w:rPr>
                <w:rFonts w:ascii="Times New Roman" w:hAnsi="Times New Roman" w:hint="eastAsia"/>
                <w:sz w:val="24"/>
                <w:szCs w:val="24"/>
              </w:rPr>
              <w:t>加拿大</w:t>
            </w:r>
            <w:r w:rsidR="00F07D1F" w:rsidRPr="00F07D1F">
              <w:rPr>
                <w:rFonts w:ascii="Times New Roman" w:hAnsi="Times New Roman" w:hint="eastAsia"/>
                <w:sz w:val="24"/>
                <w:szCs w:val="24"/>
              </w:rPr>
              <w:t>成立</w:t>
            </w:r>
            <w:r w:rsidRPr="00F07D1F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CDPQ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是一家长期机构投资人，主要管理魁北克省公共和准公共养老金和保险计划的资金。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CDPQ</w:t>
            </w:r>
            <w:r w:rsidRPr="00AD526A">
              <w:rPr>
                <w:rFonts w:ascii="Times New Roman" w:hAnsi="Times New Roman" w:hint="eastAsia"/>
                <w:sz w:val="24"/>
                <w:szCs w:val="24"/>
              </w:rPr>
              <w:t>在全球范围内将资金投资于三种主要资产类型：股票、固定收益和不动产。</w:t>
            </w:r>
          </w:p>
          <w:p w14:paraId="4B380005" w14:textId="47243695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 w:hint="eastAsia"/>
                <w:sz w:val="24"/>
                <w:szCs w:val="24"/>
              </w:rPr>
              <w:t>CDPQ</w:t>
            </w:r>
            <w:proofErr w:type="gramStart"/>
            <w:r w:rsidRPr="00AD526A">
              <w:rPr>
                <w:rFonts w:ascii="Times New Roman" w:hAnsi="Times New Roman" w:hint="eastAsia"/>
                <w:sz w:val="24"/>
                <w:szCs w:val="24"/>
              </w:rPr>
              <w:t>无最终</w:t>
            </w:r>
            <w:proofErr w:type="gramEnd"/>
            <w:r w:rsidRPr="00AD526A">
              <w:rPr>
                <w:rFonts w:ascii="Times New Roman" w:hAnsi="Times New Roman" w:hint="eastAsia"/>
                <w:sz w:val="24"/>
                <w:szCs w:val="24"/>
              </w:rPr>
              <w:t>控制人。</w:t>
            </w:r>
          </w:p>
        </w:tc>
      </w:tr>
      <w:tr w:rsidR="001F3516" w:rsidRPr="00AD526A" w14:paraId="47B7BBFC" w14:textId="77777777" w:rsidTr="00366B35">
        <w:trPr>
          <w:trHeight w:val="170"/>
        </w:trPr>
        <w:tc>
          <w:tcPr>
            <w:tcW w:w="1790" w:type="dxa"/>
            <w:vMerge/>
            <w:shd w:val="clear" w:color="auto" w:fill="D9D9D9"/>
          </w:tcPr>
          <w:p w14:paraId="7C3E6D24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01EDFF42" w14:textId="242FAC6F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 w:rsidR="008C7F99">
              <w:rPr>
                <w:rFonts w:ascii="Times New Roman" w:hAnsi="Times New Roman"/>
                <w:sz w:val="24"/>
                <w:szCs w:val="24"/>
              </w:rPr>
              <w:t>Invenergy IRH Holdings LLC</w:t>
            </w:r>
          </w:p>
        </w:tc>
        <w:tc>
          <w:tcPr>
            <w:tcW w:w="5361" w:type="dxa"/>
          </w:tcPr>
          <w:p w14:paraId="7B93C8BB" w14:textId="6B034D22" w:rsidR="001F3516" w:rsidRPr="00AD526A" w:rsidRDefault="008C7F99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Invenergy IRH Holdings LLC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于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2007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年在美国</w:t>
            </w:r>
            <w:r w:rsidR="00F07D1F">
              <w:rPr>
                <w:rFonts w:ascii="Times New Roman" w:hAnsi="Times New Roman" w:hint="eastAsia"/>
                <w:sz w:val="24"/>
                <w:szCs w:val="24"/>
              </w:rPr>
              <w:t>成</w:t>
            </w:r>
            <w:r w:rsidR="001F3516" w:rsidRPr="00AD526A">
              <w:rPr>
                <w:rFonts w:ascii="Times New Roman" w:hAnsi="Times New Roman" w:hint="eastAsia"/>
                <w:sz w:val="24"/>
                <w:szCs w:val="24"/>
              </w:rPr>
              <w:t>立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。</w:t>
            </w:r>
            <w:r>
              <w:rPr>
                <w:rFonts w:ascii="Times New Roman" w:hAnsi="Times New Roman"/>
                <w:sz w:val="24"/>
                <w:szCs w:val="24"/>
              </w:rPr>
              <w:t>Invenergy IRH Holdings LLC</w:t>
            </w:r>
            <w:r w:rsidR="001F3516" w:rsidRPr="00AD526A">
              <w:rPr>
                <w:rFonts w:ascii="Times New Roman" w:hAnsi="Times New Roman" w:hint="eastAsia"/>
                <w:sz w:val="24"/>
                <w:szCs w:val="24"/>
              </w:rPr>
              <w:t>从事可再生能源业务。</w:t>
            </w:r>
          </w:p>
          <w:p w14:paraId="22664026" w14:textId="25E3AA46" w:rsidR="001F3516" w:rsidRPr="00AD526A" w:rsidRDefault="008C7F99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Invenergy IRH Holdings LLC</w:t>
            </w:r>
            <w:r w:rsidR="001F3516" w:rsidRPr="00AD526A">
              <w:rPr>
                <w:rFonts w:ascii="Times New Roman" w:hAnsi="Times New Roman" w:hint="eastAsia"/>
                <w:sz w:val="24"/>
                <w:szCs w:val="24"/>
              </w:rPr>
              <w:t>的最终控制人为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Invenergy Investment Company LLC</w:t>
            </w:r>
            <w:r w:rsidR="001F3516" w:rsidRPr="00AD526A">
              <w:rPr>
                <w:rFonts w:ascii="Times New Roman" w:hAnsi="Times New Roman" w:hint="eastAsia"/>
                <w:sz w:val="24"/>
                <w:szCs w:val="24"/>
              </w:rPr>
              <w:t>，其业务主要为可再生能源业务、天然气业务以及其他清洁能源业务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F3516" w:rsidRPr="00AD526A" w14:paraId="70EB6FC2" w14:textId="77777777" w:rsidTr="006973C0">
        <w:trPr>
          <w:trHeight w:val="1266"/>
        </w:trPr>
        <w:tc>
          <w:tcPr>
            <w:tcW w:w="1790" w:type="dxa"/>
            <w:vMerge/>
            <w:shd w:val="clear" w:color="auto" w:fill="D9D9D9"/>
          </w:tcPr>
          <w:p w14:paraId="0C4792F6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30DD947A" w14:textId="0393D55F" w:rsidR="001F3516" w:rsidRPr="00AD526A" w:rsidRDefault="001F3516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8C7F99">
              <w:rPr>
                <w:rFonts w:ascii="Times New Roman" w:hAnsi="Times New Roman" w:hint="eastAsia"/>
                <w:sz w:val="24"/>
                <w:szCs w:val="24"/>
              </w:rPr>
              <w:t>Invenergy Renewables</w:t>
            </w:r>
          </w:p>
        </w:tc>
        <w:tc>
          <w:tcPr>
            <w:tcW w:w="5361" w:type="dxa"/>
          </w:tcPr>
          <w:p w14:paraId="0BAB5A97" w14:textId="03C19F72" w:rsidR="001F3516" w:rsidRPr="00AD526A" w:rsidRDefault="008C7F99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Invenergy Renewables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于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20</w:t>
            </w:r>
            <w:r w:rsidR="00253A34" w:rsidRPr="00AD526A">
              <w:rPr>
                <w:rFonts w:ascii="Times New Roman" w:hAnsi="Times New Roman"/>
                <w:sz w:val="24"/>
                <w:szCs w:val="24"/>
              </w:rPr>
              <w:t>20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年在美国</w:t>
            </w:r>
            <w:r w:rsidR="00F07D1F">
              <w:rPr>
                <w:rFonts w:ascii="Times New Roman" w:hAnsi="Times New Roman" w:hint="eastAsia"/>
                <w:sz w:val="24"/>
                <w:szCs w:val="24"/>
              </w:rPr>
              <w:t>成</w:t>
            </w:r>
            <w:r w:rsidR="001F3516" w:rsidRPr="00AD526A">
              <w:rPr>
                <w:rFonts w:ascii="Times New Roman" w:hAnsi="Times New Roman" w:hint="eastAsia"/>
                <w:sz w:val="24"/>
                <w:szCs w:val="24"/>
              </w:rPr>
              <w:t>立</w:t>
            </w:r>
            <w:r w:rsidR="001F3516" w:rsidRPr="00AD526A">
              <w:rPr>
                <w:rFonts w:ascii="Times New Roman" w:hAnsi="Times New Roman"/>
                <w:sz w:val="24"/>
                <w:szCs w:val="24"/>
              </w:rPr>
              <w:t>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Invenergy Renewables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主要</w:t>
            </w:r>
            <w:r w:rsidR="00253A34" w:rsidRPr="00AD526A">
              <w:rPr>
                <w:rFonts w:ascii="Times New Roman" w:hAnsi="Times New Roman"/>
                <w:sz w:val="24"/>
                <w:szCs w:val="24"/>
              </w:rPr>
              <w:t>在美国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开发、持有并运营大型可持续能源的生产和储存设施及传输基础设施。</w:t>
            </w:r>
          </w:p>
          <w:p w14:paraId="3F95CD22" w14:textId="5C9AD0A3" w:rsidR="001F3516" w:rsidRPr="00AD526A" w:rsidRDefault="008C7F99" w:rsidP="00366B35">
            <w:pPr>
              <w:snapToGrid w:val="0"/>
              <w:spacing w:after="12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Invenergy Renewables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目前的最终控制人为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CDPQ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</w:rPr>
              <w:t>Invenergy IRH Holdings LLC</w:t>
            </w:r>
            <w:r w:rsidR="00253A34" w:rsidRPr="00AD526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1F3516" w:rsidRPr="00AD526A" w14:paraId="75FF9FF3" w14:textId="77777777" w:rsidTr="003E771D">
        <w:trPr>
          <w:trHeight w:val="279"/>
        </w:trPr>
        <w:tc>
          <w:tcPr>
            <w:tcW w:w="1790" w:type="dxa"/>
            <w:vMerge w:val="restart"/>
            <w:shd w:val="clear" w:color="auto" w:fill="D9D9D9"/>
          </w:tcPr>
          <w:p w14:paraId="6EB39CA5" w14:textId="5E470F03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68" w:type="dxa"/>
            <w:gridSpan w:val="2"/>
          </w:tcPr>
          <w:p w14:paraId="7B8D4792" w14:textId="21647B10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□1.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在同一相关市场，所有参与集中的经营者所占市场份额之和小于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15%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F3516" w:rsidRPr="00AD526A" w14:paraId="133BF152" w14:textId="77777777" w:rsidTr="003E771D">
        <w:trPr>
          <w:trHeight w:val="330"/>
        </w:trPr>
        <w:tc>
          <w:tcPr>
            <w:tcW w:w="1790" w:type="dxa"/>
            <w:vMerge/>
            <w:shd w:val="clear" w:color="auto" w:fill="D9D9D9"/>
          </w:tcPr>
          <w:p w14:paraId="6AA82D7A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0E5996E" w14:textId="1F7B3433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□2.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25%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F3516" w:rsidRPr="00AD526A" w14:paraId="47AF3B3F" w14:textId="77777777" w:rsidTr="003E771D">
        <w:trPr>
          <w:trHeight w:val="285"/>
        </w:trPr>
        <w:tc>
          <w:tcPr>
            <w:tcW w:w="1790" w:type="dxa"/>
            <w:vMerge/>
            <w:shd w:val="clear" w:color="auto" w:fill="D9D9D9"/>
          </w:tcPr>
          <w:p w14:paraId="7DA5A0E4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61A3D51" w14:textId="4732C6A9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□3.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25%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F3516" w:rsidRPr="00AD526A" w14:paraId="6801D3B3" w14:textId="77777777" w:rsidTr="003E771D">
        <w:trPr>
          <w:trHeight w:val="870"/>
        </w:trPr>
        <w:tc>
          <w:tcPr>
            <w:tcW w:w="1790" w:type="dxa"/>
            <w:vMerge/>
            <w:shd w:val="clear" w:color="auto" w:fill="D9D9D9"/>
          </w:tcPr>
          <w:p w14:paraId="2880AC2A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6B599DA6" w14:textId="414924EF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□</w:t>
            </w:r>
            <w:r w:rsidRPr="00AD526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</w:t>
            </w:r>
            <w:r w:rsidRPr="00AD526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F3516" w:rsidRPr="00AD526A" w14:paraId="2B0B3023" w14:textId="77777777" w:rsidTr="003E771D">
        <w:trPr>
          <w:trHeight w:val="264"/>
        </w:trPr>
        <w:tc>
          <w:tcPr>
            <w:tcW w:w="1790" w:type="dxa"/>
            <w:vMerge/>
            <w:shd w:val="clear" w:color="auto" w:fill="D9D9D9"/>
          </w:tcPr>
          <w:p w14:paraId="29237789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0AD7FC3" w14:textId="769BB9B7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Pr="00AD526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</w:t>
            </w:r>
            <w:r w:rsidRPr="00AD526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F3516" w:rsidRPr="00AD526A" w14:paraId="61B008FE" w14:textId="77777777" w:rsidTr="003E771D">
        <w:trPr>
          <w:trHeight w:val="345"/>
        </w:trPr>
        <w:tc>
          <w:tcPr>
            <w:tcW w:w="1790" w:type="dxa"/>
            <w:vMerge/>
            <w:shd w:val="clear" w:color="auto" w:fill="D9D9D9"/>
          </w:tcPr>
          <w:p w14:paraId="67426F73" w14:textId="77777777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7ABA8C94" w14:textId="72D05006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/>
                <w:sz w:val="24"/>
                <w:szCs w:val="24"/>
              </w:rPr>
              <w:t>□6.</w:t>
            </w:r>
            <w:r w:rsidRPr="00AD526A">
              <w:rPr>
                <w:rFonts w:ascii="Times New Roman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F3516" w:rsidRPr="00AD526A" w14:paraId="4F7BEE97" w14:textId="77777777" w:rsidTr="003E771D">
        <w:tc>
          <w:tcPr>
            <w:tcW w:w="1790" w:type="dxa"/>
            <w:shd w:val="clear" w:color="auto" w:fill="D9D9D9"/>
          </w:tcPr>
          <w:p w14:paraId="3955E299" w14:textId="6E7BDB9D" w:rsidR="001F3516" w:rsidRPr="00AD526A" w:rsidRDefault="001F3516" w:rsidP="001F3516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26A"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68" w:type="dxa"/>
            <w:gridSpan w:val="2"/>
          </w:tcPr>
          <w:p w14:paraId="2EE2D7C2" w14:textId="5D54FD86" w:rsidR="001F3516" w:rsidRPr="00AD526A" w:rsidRDefault="001F3516" w:rsidP="001F3516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D526A">
              <w:rPr>
                <w:rFonts w:ascii="Times New Roman" w:hAnsi="Times New Roman" w:hint="eastAsia"/>
                <w:sz w:val="24"/>
                <w:szCs w:val="24"/>
              </w:rPr>
              <w:t>不适用</w:t>
            </w:r>
          </w:p>
        </w:tc>
      </w:tr>
    </w:tbl>
    <w:p w14:paraId="607CEAC6" w14:textId="18438171" w:rsidR="0025066F" w:rsidRPr="00AD526A" w:rsidRDefault="0025066F" w:rsidP="002249C6">
      <w:pPr>
        <w:pStyle w:val="a3"/>
        <w:rPr>
          <w:rFonts w:ascii="Times New Roman" w:hAnsi="Times New Roman"/>
          <w:sz w:val="24"/>
          <w:szCs w:val="24"/>
        </w:rPr>
      </w:pPr>
    </w:p>
    <w:p w14:paraId="70C98F55" w14:textId="77777777" w:rsidR="00B27B0C" w:rsidRPr="00AD526A" w:rsidRDefault="00B27B0C" w:rsidP="002249C6">
      <w:pPr>
        <w:pStyle w:val="a3"/>
        <w:rPr>
          <w:rFonts w:ascii="Times New Roman" w:hAnsi="Times New Roman"/>
          <w:sz w:val="24"/>
          <w:szCs w:val="24"/>
        </w:rPr>
      </w:pPr>
    </w:p>
    <w:sectPr w:rsidR="00B27B0C" w:rsidRPr="00AD526A">
      <w:footerReference w:type="defaul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DC431" w14:textId="77777777" w:rsidR="001021AA" w:rsidRDefault="001021AA" w:rsidP="008D4C61">
      <w:r>
        <w:separator/>
      </w:r>
    </w:p>
  </w:endnote>
  <w:endnote w:type="continuationSeparator" w:id="0">
    <w:p w14:paraId="3B0A0DCE" w14:textId="77777777" w:rsidR="001021AA" w:rsidRDefault="001021AA" w:rsidP="008D4C61">
      <w:r>
        <w:continuationSeparator/>
      </w:r>
    </w:p>
  </w:endnote>
  <w:endnote w:type="continuationNotice" w:id="1">
    <w:p w14:paraId="6F2F3E87" w14:textId="77777777" w:rsidR="001021AA" w:rsidRDefault="00102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4890448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  <w:szCs w:val="21"/>
      </w:rPr>
    </w:sdtEndPr>
    <w:sdtContent>
      <w:p w14:paraId="7F5BC107" w14:textId="6003A6F6" w:rsidR="002249C6" w:rsidRPr="002249C6" w:rsidRDefault="002249C6" w:rsidP="003230AA">
        <w:pPr>
          <w:pStyle w:val="a9"/>
          <w:jc w:val="center"/>
          <w:rPr>
            <w:rFonts w:ascii="Times New Roman" w:hAnsi="Times New Roman"/>
            <w:sz w:val="20"/>
            <w:szCs w:val="21"/>
          </w:rPr>
        </w:pPr>
        <w:r w:rsidRPr="002249C6">
          <w:rPr>
            <w:rFonts w:ascii="Times New Roman" w:hAnsi="Times New Roman"/>
            <w:sz w:val="20"/>
            <w:szCs w:val="21"/>
          </w:rPr>
          <w:fldChar w:fldCharType="begin"/>
        </w:r>
        <w:r w:rsidRPr="002249C6">
          <w:rPr>
            <w:rFonts w:ascii="Times New Roman" w:hAnsi="Times New Roman"/>
            <w:sz w:val="20"/>
            <w:szCs w:val="21"/>
          </w:rPr>
          <w:instrText xml:space="preserve"> PAGE   \* MERGEFORMAT </w:instrText>
        </w:r>
        <w:r w:rsidRPr="002249C6">
          <w:rPr>
            <w:rFonts w:ascii="Times New Roman" w:hAnsi="Times New Roman"/>
            <w:sz w:val="20"/>
            <w:szCs w:val="21"/>
          </w:rPr>
          <w:fldChar w:fldCharType="separate"/>
        </w:r>
        <w:r w:rsidRPr="002249C6">
          <w:rPr>
            <w:rFonts w:ascii="Times New Roman" w:hAnsi="Times New Roman"/>
            <w:noProof/>
            <w:sz w:val="20"/>
            <w:szCs w:val="21"/>
          </w:rPr>
          <w:t>2</w:t>
        </w:r>
        <w:r w:rsidRPr="002249C6">
          <w:rPr>
            <w:rFonts w:ascii="Times New Roman" w:hAnsi="Times New Roman"/>
            <w:noProof/>
            <w:sz w:val="20"/>
            <w:szCs w:val="21"/>
          </w:rPr>
          <w:fldChar w:fldCharType="end"/>
        </w:r>
      </w:p>
    </w:sdtContent>
  </w:sdt>
  <w:p w14:paraId="6B0519BF" w14:textId="2FD1C7CF" w:rsidR="00455A3A" w:rsidRDefault="00455A3A">
    <w:pPr>
      <w:pStyle w:val="a9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1FA75" w14:textId="77777777" w:rsidR="00455A3A" w:rsidRDefault="00CC2FD0">
    <w:pPr>
      <w:pStyle w:val="a9"/>
      <w:spacing w:line="20" w:lineRule="exact"/>
    </w:pPr>
    <w:r>
      <w:rPr>
        <w:noProof/>
      </w:rPr>
      <w:pict w14:anchorId="66D8DA4F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" filled="f" stroked="f">
          <v:textbox inset="0,0,0,0">
            <w:txbxContent>
              <w:p w14:paraId="03F47A2D" w14:textId="5CC88886" w:rsidR="00455A3A" w:rsidRDefault="007D2A75">
                <w:pPr>
                  <w:pStyle w:val="MacPacTrailer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 w:rsidR="001D4676">
                  <w:t>-</w:t>
                </w:r>
                <w:r>
                  <w:fldChar w:fldCharType="end"/>
                </w:r>
                <w:r w:rsidR="00455A3A">
                  <w:fldChar w:fldCharType="begin"/>
                </w:r>
                <w:r w:rsidR="00455A3A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docIncludeVersion </w:instrText>
                </w:r>
                <w:r>
                  <w:fldChar w:fldCharType="separate"/>
                </w:r>
                <w:r w:rsidR="001D4676">
                  <w:instrText>true</w:instrText>
                </w:r>
                <w:r>
                  <w:fldChar w:fldCharType="end"/>
                </w:r>
                <w:r w:rsidR="00455A3A">
                  <w:instrText xml:space="preserve"> = true "/</w:instrTex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 w:rsidR="001D4676">
                  <w:instrText>0</w:instrText>
                </w:r>
                <w:r>
                  <w:fldChar w:fldCharType="end"/>
                </w:r>
                <w:r w:rsidR="00455A3A">
                  <w:instrText>"</w:instrText>
                </w:r>
                <w:r w:rsidR="00455A3A">
                  <w:fldChar w:fldCharType="separate"/>
                </w:r>
                <w:r w:rsidR="001D4676">
                  <w:rPr>
                    <w:noProof/>
                  </w:rPr>
                  <w:t>/0</w:t>
                </w:r>
                <w:r w:rsidR="00455A3A">
                  <w:fldChar w:fldCharType="end"/>
                </w:r>
                <w:r w:rsidR="00455A3A">
                  <w:t xml:space="preserve">   </w:t>
                </w:r>
                <w:r w:rsidR="00455A3A">
                  <w:fldChar w:fldCharType="begin"/>
                </w:r>
                <w:r w:rsidR="00455A3A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 w:rsidR="001D4676">
                  <w:instrText>true</w:instrText>
                </w:r>
                <w:r>
                  <w:fldChar w:fldCharType="end"/>
                </w:r>
                <w:r w:rsidR="00455A3A">
                  <w:instrText xml:space="preserve"> = true </w:instrText>
                </w:r>
                <w:r w:rsidR="00455A3A">
                  <w:fldChar w:fldCharType="begin"/>
                </w:r>
                <w:r w:rsidR="00455A3A">
                  <w:instrText xml:space="preserve"> DOCPROPERTY  docCliMat </w:instrText>
                </w:r>
                <w:r w:rsidR="00455A3A">
                  <w:fldChar w:fldCharType="end"/>
                </w:r>
                <w:r w:rsidR="00455A3A">
                  <w:instrText xml:space="preserve">  </w:instrText>
                </w:r>
                <w:r w:rsidR="00455A3A">
                  <w:fldChar w:fldCharType="end"/>
                </w:r>
              </w:p>
              <w:p w14:paraId="54FFB2C7" w14:textId="787DD883" w:rsidR="00455A3A" w:rsidRDefault="00455A3A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77749" w14:textId="77777777" w:rsidR="001021AA" w:rsidRDefault="001021AA" w:rsidP="008D4C61">
      <w:r>
        <w:separator/>
      </w:r>
    </w:p>
  </w:footnote>
  <w:footnote w:type="continuationSeparator" w:id="0">
    <w:p w14:paraId="0EB56D13" w14:textId="77777777" w:rsidR="001021AA" w:rsidRDefault="001021AA" w:rsidP="008D4C61">
      <w:r>
        <w:continuationSeparator/>
      </w:r>
    </w:p>
  </w:footnote>
  <w:footnote w:type="continuationNotice" w:id="1">
    <w:p w14:paraId="11A55E32" w14:textId="77777777" w:rsidR="001021AA" w:rsidRDefault="001021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7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teTempFile" w:val="C:\Users\a-cretford\AppData\Local\Temp\9\3da74179-3a33-42f6-aff9-f766e26957b2.docx"/>
    <w:docVar w:name="zzmp10LastTrailerInserted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LastTrailerInserted_2832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mSEGsValidated" w:val="1"/>
    <w:docVar w:name="zzmpCompatibilityMode" w:val="15"/>
    <w:docVar w:name="zzmpLegacyTrailerRemoved" w:val="True"/>
  </w:docVars>
  <w:rsids>
    <w:rsidRoot w:val="0025066F"/>
    <w:rsid w:val="000007AB"/>
    <w:rsid w:val="00001545"/>
    <w:rsid w:val="00003857"/>
    <w:rsid w:val="000303AE"/>
    <w:rsid w:val="00035D51"/>
    <w:rsid w:val="00040832"/>
    <w:rsid w:val="0004248D"/>
    <w:rsid w:val="00056B3A"/>
    <w:rsid w:val="00063432"/>
    <w:rsid w:val="000635AD"/>
    <w:rsid w:val="00071E28"/>
    <w:rsid w:val="000916E8"/>
    <w:rsid w:val="000A7E19"/>
    <w:rsid w:val="000B375A"/>
    <w:rsid w:val="000E145C"/>
    <w:rsid w:val="000F1EBF"/>
    <w:rsid w:val="000F2A50"/>
    <w:rsid w:val="000F4D6E"/>
    <w:rsid w:val="001021AA"/>
    <w:rsid w:val="00111024"/>
    <w:rsid w:val="00113213"/>
    <w:rsid w:val="0012444E"/>
    <w:rsid w:val="001411AD"/>
    <w:rsid w:val="00147B9B"/>
    <w:rsid w:val="001514D3"/>
    <w:rsid w:val="00162F94"/>
    <w:rsid w:val="00164CDE"/>
    <w:rsid w:val="00166DE1"/>
    <w:rsid w:val="00170E50"/>
    <w:rsid w:val="001803FB"/>
    <w:rsid w:val="00180A26"/>
    <w:rsid w:val="00185976"/>
    <w:rsid w:val="001939AB"/>
    <w:rsid w:val="00197401"/>
    <w:rsid w:val="001B60EF"/>
    <w:rsid w:val="001D4676"/>
    <w:rsid w:val="001F2432"/>
    <w:rsid w:val="001F3516"/>
    <w:rsid w:val="0020015B"/>
    <w:rsid w:val="00207BBA"/>
    <w:rsid w:val="00222474"/>
    <w:rsid w:val="002249C6"/>
    <w:rsid w:val="00227DF2"/>
    <w:rsid w:val="0023250D"/>
    <w:rsid w:val="002504CA"/>
    <w:rsid w:val="0025066F"/>
    <w:rsid w:val="00253A34"/>
    <w:rsid w:val="00274705"/>
    <w:rsid w:val="00275EC5"/>
    <w:rsid w:val="0027647C"/>
    <w:rsid w:val="00276F85"/>
    <w:rsid w:val="00280974"/>
    <w:rsid w:val="00291FF4"/>
    <w:rsid w:val="002A44C9"/>
    <w:rsid w:val="002A5024"/>
    <w:rsid w:val="002A7B21"/>
    <w:rsid w:val="002C188D"/>
    <w:rsid w:val="002C28FF"/>
    <w:rsid w:val="002C3480"/>
    <w:rsid w:val="002D7D72"/>
    <w:rsid w:val="002E32F3"/>
    <w:rsid w:val="002E6D3F"/>
    <w:rsid w:val="00306B2D"/>
    <w:rsid w:val="0031423E"/>
    <w:rsid w:val="00316408"/>
    <w:rsid w:val="00317D94"/>
    <w:rsid w:val="003230AA"/>
    <w:rsid w:val="0033293A"/>
    <w:rsid w:val="0034372C"/>
    <w:rsid w:val="00347F5E"/>
    <w:rsid w:val="003538F7"/>
    <w:rsid w:val="00366B35"/>
    <w:rsid w:val="0036771F"/>
    <w:rsid w:val="0039347A"/>
    <w:rsid w:val="003A6DAB"/>
    <w:rsid w:val="003B0359"/>
    <w:rsid w:val="003B7F75"/>
    <w:rsid w:val="003C2EEF"/>
    <w:rsid w:val="003E6973"/>
    <w:rsid w:val="003E771D"/>
    <w:rsid w:val="003F6DE8"/>
    <w:rsid w:val="00403365"/>
    <w:rsid w:val="0040403F"/>
    <w:rsid w:val="00404355"/>
    <w:rsid w:val="004069BC"/>
    <w:rsid w:val="00410E50"/>
    <w:rsid w:val="00425D37"/>
    <w:rsid w:val="00426F26"/>
    <w:rsid w:val="00430CB0"/>
    <w:rsid w:val="00431E29"/>
    <w:rsid w:val="00435A97"/>
    <w:rsid w:val="00446A06"/>
    <w:rsid w:val="00455A3A"/>
    <w:rsid w:val="004748E5"/>
    <w:rsid w:val="00475630"/>
    <w:rsid w:val="004817A6"/>
    <w:rsid w:val="00493ED7"/>
    <w:rsid w:val="004A25B2"/>
    <w:rsid w:val="004A3056"/>
    <w:rsid w:val="004B3683"/>
    <w:rsid w:val="004B4DD1"/>
    <w:rsid w:val="004B6CF9"/>
    <w:rsid w:val="004B78EE"/>
    <w:rsid w:val="004C15E8"/>
    <w:rsid w:val="004D68D1"/>
    <w:rsid w:val="004D7248"/>
    <w:rsid w:val="004D77F4"/>
    <w:rsid w:val="004F7D46"/>
    <w:rsid w:val="00502D76"/>
    <w:rsid w:val="005031AB"/>
    <w:rsid w:val="00515F77"/>
    <w:rsid w:val="00523821"/>
    <w:rsid w:val="00533F7B"/>
    <w:rsid w:val="00536174"/>
    <w:rsid w:val="0053645E"/>
    <w:rsid w:val="005500F2"/>
    <w:rsid w:val="00562CA8"/>
    <w:rsid w:val="005718C4"/>
    <w:rsid w:val="005741CD"/>
    <w:rsid w:val="00596336"/>
    <w:rsid w:val="005A158B"/>
    <w:rsid w:val="005A1732"/>
    <w:rsid w:val="005A667C"/>
    <w:rsid w:val="005B18B9"/>
    <w:rsid w:val="005B636E"/>
    <w:rsid w:val="005C1D2C"/>
    <w:rsid w:val="005E42EF"/>
    <w:rsid w:val="005F7398"/>
    <w:rsid w:val="006000D7"/>
    <w:rsid w:val="006042AE"/>
    <w:rsid w:val="00604B3A"/>
    <w:rsid w:val="006158BE"/>
    <w:rsid w:val="00621CE4"/>
    <w:rsid w:val="006325B2"/>
    <w:rsid w:val="00641C32"/>
    <w:rsid w:val="00645127"/>
    <w:rsid w:val="006546F8"/>
    <w:rsid w:val="00661140"/>
    <w:rsid w:val="006624F1"/>
    <w:rsid w:val="00667309"/>
    <w:rsid w:val="006823F0"/>
    <w:rsid w:val="00685AAE"/>
    <w:rsid w:val="0069069A"/>
    <w:rsid w:val="00690C44"/>
    <w:rsid w:val="006973C0"/>
    <w:rsid w:val="006A62FF"/>
    <w:rsid w:val="006C54C2"/>
    <w:rsid w:val="006C6284"/>
    <w:rsid w:val="006E562B"/>
    <w:rsid w:val="007044E5"/>
    <w:rsid w:val="00704995"/>
    <w:rsid w:val="0071560C"/>
    <w:rsid w:val="007323BB"/>
    <w:rsid w:val="00742FEC"/>
    <w:rsid w:val="007546B3"/>
    <w:rsid w:val="00772037"/>
    <w:rsid w:val="00777444"/>
    <w:rsid w:val="00780A10"/>
    <w:rsid w:val="00790662"/>
    <w:rsid w:val="00794E69"/>
    <w:rsid w:val="007C443B"/>
    <w:rsid w:val="007C5C3C"/>
    <w:rsid w:val="007D0115"/>
    <w:rsid w:val="007D2A75"/>
    <w:rsid w:val="007D48DE"/>
    <w:rsid w:val="007E0C77"/>
    <w:rsid w:val="007E73C1"/>
    <w:rsid w:val="007E789D"/>
    <w:rsid w:val="007F3E01"/>
    <w:rsid w:val="007F54A2"/>
    <w:rsid w:val="00816CE6"/>
    <w:rsid w:val="00817EC3"/>
    <w:rsid w:val="008237CD"/>
    <w:rsid w:val="00843BD9"/>
    <w:rsid w:val="00845910"/>
    <w:rsid w:val="00847265"/>
    <w:rsid w:val="008516B7"/>
    <w:rsid w:val="00862F51"/>
    <w:rsid w:val="008668E3"/>
    <w:rsid w:val="00873737"/>
    <w:rsid w:val="00876114"/>
    <w:rsid w:val="008856C9"/>
    <w:rsid w:val="008A3A43"/>
    <w:rsid w:val="008C3DD7"/>
    <w:rsid w:val="008C4C37"/>
    <w:rsid w:val="008C72C6"/>
    <w:rsid w:val="008C7F99"/>
    <w:rsid w:val="008D0561"/>
    <w:rsid w:val="008D4C61"/>
    <w:rsid w:val="008D648A"/>
    <w:rsid w:val="008E0852"/>
    <w:rsid w:val="008F3197"/>
    <w:rsid w:val="008F5261"/>
    <w:rsid w:val="0093555D"/>
    <w:rsid w:val="00941545"/>
    <w:rsid w:val="009470E2"/>
    <w:rsid w:val="009478D6"/>
    <w:rsid w:val="00963952"/>
    <w:rsid w:val="0098757C"/>
    <w:rsid w:val="009D0AF3"/>
    <w:rsid w:val="009F3676"/>
    <w:rsid w:val="00A11016"/>
    <w:rsid w:val="00A124D2"/>
    <w:rsid w:val="00A33CEC"/>
    <w:rsid w:val="00A33DA8"/>
    <w:rsid w:val="00A6057C"/>
    <w:rsid w:val="00A66795"/>
    <w:rsid w:val="00A67122"/>
    <w:rsid w:val="00A746DB"/>
    <w:rsid w:val="00A81150"/>
    <w:rsid w:val="00A86615"/>
    <w:rsid w:val="00A91D16"/>
    <w:rsid w:val="00A9769A"/>
    <w:rsid w:val="00AA3D0C"/>
    <w:rsid w:val="00AA53B4"/>
    <w:rsid w:val="00AB5B9E"/>
    <w:rsid w:val="00AD032A"/>
    <w:rsid w:val="00AD526A"/>
    <w:rsid w:val="00AF034F"/>
    <w:rsid w:val="00AF7386"/>
    <w:rsid w:val="00B05A4C"/>
    <w:rsid w:val="00B11C52"/>
    <w:rsid w:val="00B15D33"/>
    <w:rsid w:val="00B173CB"/>
    <w:rsid w:val="00B17C2A"/>
    <w:rsid w:val="00B23131"/>
    <w:rsid w:val="00B27B0C"/>
    <w:rsid w:val="00B31CD4"/>
    <w:rsid w:val="00B32097"/>
    <w:rsid w:val="00B3260B"/>
    <w:rsid w:val="00B452A4"/>
    <w:rsid w:val="00B46363"/>
    <w:rsid w:val="00B646AB"/>
    <w:rsid w:val="00BA20C5"/>
    <w:rsid w:val="00BA4633"/>
    <w:rsid w:val="00BC5138"/>
    <w:rsid w:val="00BC5AB9"/>
    <w:rsid w:val="00BD3D5D"/>
    <w:rsid w:val="00BE1B10"/>
    <w:rsid w:val="00BE3FB3"/>
    <w:rsid w:val="00BF7E3B"/>
    <w:rsid w:val="00C11174"/>
    <w:rsid w:val="00C204DF"/>
    <w:rsid w:val="00C218D8"/>
    <w:rsid w:val="00C27009"/>
    <w:rsid w:val="00C350C3"/>
    <w:rsid w:val="00C412E5"/>
    <w:rsid w:val="00C4616E"/>
    <w:rsid w:val="00C5070F"/>
    <w:rsid w:val="00C57114"/>
    <w:rsid w:val="00C621DB"/>
    <w:rsid w:val="00C73E8A"/>
    <w:rsid w:val="00C8088E"/>
    <w:rsid w:val="00CB5C45"/>
    <w:rsid w:val="00CC1356"/>
    <w:rsid w:val="00CC2FD0"/>
    <w:rsid w:val="00CF4256"/>
    <w:rsid w:val="00D02AFE"/>
    <w:rsid w:val="00D03942"/>
    <w:rsid w:val="00D04387"/>
    <w:rsid w:val="00D053EA"/>
    <w:rsid w:val="00D50A73"/>
    <w:rsid w:val="00D546BD"/>
    <w:rsid w:val="00D659AE"/>
    <w:rsid w:val="00D72871"/>
    <w:rsid w:val="00D96074"/>
    <w:rsid w:val="00DE24D8"/>
    <w:rsid w:val="00DE322B"/>
    <w:rsid w:val="00DE7F4B"/>
    <w:rsid w:val="00DF094C"/>
    <w:rsid w:val="00DF73F1"/>
    <w:rsid w:val="00E13443"/>
    <w:rsid w:val="00E2401D"/>
    <w:rsid w:val="00E24F4C"/>
    <w:rsid w:val="00E2571E"/>
    <w:rsid w:val="00E340BD"/>
    <w:rsid w:val="00E57466"/>
    <w:rsid w:val="00E7181E"/>
    <w:rsid w:val="00E871F9"/>
    <w:rsid w:val="00EA20BC"/>
    <w:rsid w:val="00EB0B78"/>
    <w:rsid w:val="00EB26D9"/>
    <w:rsid w:val="00ED012A"/>
    <w:rsid w:val="00ED235A"/>
    <w:rsid w:val="00ED5B87"/>
    <w:rsid w:val="00EE1E53"/>
    <w:rsid w:val="00EF6464"/>
    <w:rsid w:val="00EF6FB1"/>
    <w:rsid w:val="00F07D1F"/>
    <w:rsid w:val="00F12B02"/>
    <w:rsid w:val="00F22142"/>
    <w:rsid w:val="00F26897"/>
    <w:rsid w:val="00F353AE"/>
    <w:rsid w:val="00F43D0B"/>
    <w:rsid w:val="00F45FD4"/>
    <w:rsid w:val="00F476C0"/>
    <w:rsid w:val="00F524DE"/>
    <w:rsid w:val="00F657A6"/>
    <w:rsid w:val="00F76099"/>
    <w:rsid w:val="00F82069"/>
    <w:rsid w:val="00F870F3"/>
    <w:rsid w:val="00F96E97"/>
    <w:rsid w:val="00F97290"/>
    <w:rsid w:val="00FA7A0D"/>
    <w:rsid w:val="00FB59B0"/>
    <w:rsid w:val="00FC4504"/>
    <w:rsid w:val="00FC6FA5"/>
    <w:rsid w:val="00FD0708"/>
    <w:rsid w:val="00FF27A4"/>
    <w:rsid w:val="00FF4101"/>
    <w:rsid w:val="00FF4BF8"/>
    <w:rsid w:val="00F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9E8AC"/>
  <w15:chartTrackingRefBased/>
  <w15:docId w15:val="{682538A1-134A-4213-B0B7-5218A8F9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66F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semiHidden/>
    <w:rsid w:val="0025066F"/>
    <w:pPr>
      <w:snapToGrid w:val="0"/>
      <w:jc w:val="left"/>
    </w:pPr>
  </w:style>
  <w:style w:type="character" w:customStyle="1" w:styleId="a4">
    <w:name w:val="尾注文本 字符"/>
    <w:basedOn w:val="a0"/>
    <w:link w:val="a3"/>
    <w:semiHidden/>
    <w:rsid w:val="0025066F"/>
    <w:rPr>
      <w:rFonts w:ascii="Calibri" w:eastAsia="宋体" w:hAnsi="Calibri" w:cs="Times New Roman"/>
      <w:kern w:val="2"/>
      <w:sz w:val="21"/>
      <w:szCs w:val="22"/>
    </w:rPr>
  </w:style>
  <w:style w:type="paragraph" w:styleId="a5">
    <w:name w:val="Balloon Text"/>
    <w:basedOn w:val="a"/>
    <w:link w:val="a6"/>
    <w:uiPriority w:val="99"/>
    <w:semiHidden/>
    <w:unhideWhenUsed/>
    <w:rsid w:val="00280974"/>
    <w:rPr>
      <w:rFonts w:ascii="Segoe UI" w:hAnsi="Segoe UI" w:cs="Segoe UI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280974"/>
    <w:rPr>
      <w:rFonts w:ascii="Segoe UI" w:eastAsia="宋体" w:hAnsi="Segoe UI" w:cs="Segoe U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0"/>
    <w:link w:val="a7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paragraph" w:styleId="a9">
    <w:name w:val="footer"/>
    <w:basedOn w:val="a"/>
    <w:link w:val="aa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0"/>
    <w:link w:val="a9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character" w:styleId="ab">
    <w:name w:val="annotation reference"/>
    <w:basedOn w:val="a0"/>
    <w:unhideWhenUsed/>
    <w:rsid w:val="00F26897"/>
    <w:rPr>
      <w:sz w:val="16"/>
      <w:szCs w:val="16"/>
    </w:rPr>
  </w:style>
  <w:style w:type="paragraph" w:styleId="ac">
    <w:name w:val="annotation text"/>
    <w:basedOn w:val="a"/>
    <w:link w:val="ad"/>
    <w:unhideWhenUsed/>
    <w:rsid w:val="00F26897"/>
    <w:rPr>
      <w:sz w:val="20"/>
      <w:szCs w:val="20"/>
    </w:rPr>
  </w:style>
  <w:style w:type="character" w:customStyle="1" w:styleId="ad">
    <w:name w:val="批注文字 字符"/>
    <w:basedOn w:val="a0"/>
    <w:link w:val="ac"/>
    <w:rsid w:val="00F26897"/>
    <w:rPr>
      <w:rFonts w:ascii="Calibri" w:eastAsia="宋体" w:hAnsi="Calibri" w:cs="Times New Roman"/>
      <w:kern w:val="2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6897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F26897"/>
    <w:rPr>
      <w:rFonts w:ascii="Calibri" w:eastAsia="宋体" w:hAnsi="Calibri" w:cs="Times New Roman"/>
      <w:b/>
      <w:bCs/>
      <w:kern w:val="2"/>
      <w:sz w:val="20"/>
      <w:szCs w:val="20"/>
    </w:rPr>
  </w:style>
  <w:style w:type="paragraph" w:customStyle="1" w:styleId="MacPacTrailer">
    <w:name w:val="MacPac Trailer"/>
    <w:rsid w:val="00455A3A"/>
    <w:pPr>
      <w:widowControl w:val="0"/>
      <w:spacing w:line="170" w:lineRule="exact"/>
    </w:pPr>
    <w:rPr>
      <w:sz w:val="14"/>
      <w:szCs w:val="22"/>
    </w:rPr>
  </w:style>
  <w:style w:type="character" w:styleId="af0">
    <w:name w:val="Placeholder Text"/>
    <w:basedOn w:val="a0"/>
    <w:uiPriority w:val="99"/>
    <w:semiHidden/>
    <w:rsid w:val="00455A3A"/>
    <w:rPr>
      <w:color w:val="808080"/>
    </w:rPr>
  </w:style>
  <w:style w:type="paragraph" w:styleId="af1">
    <w:name w:val="Revision"/>
    <w:hidden/>
    <w:uiPriority w:val="99"/>
    <w:semiHidden/>
    <w:rsid w:val="00690C44"/>
    <w:pPr>
      <w:spacing w:after="0" w:line="240" w:lineRule="auto"/>
    </w:pPr>
    <w:rPr>
      <w:rFonts w:ascii="Calibri" w:eastAsia="宋体" w:hAnsi="Calibri" w:cs="Times New Roman"/>
      <w:kern w:val="2"/>
      <w:sz w:val="21"/>
      <w:szCs w:val="22"/>
    </w:rPr>
  </w:style>
  <w:style w:type="character" w:styleId="af2">
    <w:name w:val="Hyperlink"/>
    <w:aliases w:val="VBB Hyperlink"/>
    <w:qFormat/>
    <w:rsid w:val="00FF4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EF7B70C4AB7804C914BB3815B62750E" ma:contentTypeVersion="17" ma:contentTypeDescription="新建文档。" ma:contentTypeScope="" ma:versionID="5f6bfe21ca72a616a09d24fbf52e3cc1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200c6bab62f02d07468b666010a6d127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6fff69b7-1d2f-49b1-93d9-38fb064e8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83313bb-d8c6-4775-ab41-8402ec7b5384}" ma:internalName="TaxCatchAll" ma:showField="CatchAllData" ma:web="7f5a0742-ef6e-487d-b85c-bcb0b91a5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MigrationWizIdPermissionLevels xmlns="82ca9465-6592-4865-8df8-50b29f99d77c" xsi:nil="true"/>
    <MigrationWizId xmlns="82ca9465-6592-4865-8df8-50b29f99d77c" xsi:nil="true"/>
    <lcf76f155ced4ddcb4097134ff3c332f xmlns="82ca9465-6592-4865-8df8-50b29f99d77c">
      <Terms xmlns="http://schemas.microsoft.com/office/infopath/2007/PartnerControls"/>
    </lcf76f155ced4ddcb4097134ff3c332f>
    <TaxCatchAll xmlns="7f5a0742-ef6e-487d-b85c-bcb0b91a52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D60FE1-F580-4370-A6AA-1D129700D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a9465-6592-4865-8df8-50b29f99d77c"/>
    <ds:schemaRef ds:uri="7f5a0742-ef6e-487d-b85c-bcb0b91a5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700950-1248-4A2C-AA7C-DF640ABE18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6FC76E-ACA4-4B72-803C-32CB2B278B1A}">
  <ds:schemaRefs>
    <ds:schemaRef ds:uri="http://schemas.microsoft.com/office/2006/metadata/properties"/>
    <ds:schemaRef ds:uri="http://schemas.microsoft.com/office/infopath/2007/PartnerControls"/>
    <ds:schemaRef ds:uri="82ca9465-6592-4865-8df8-50b29f99d77c"/>
    <ds:schemaRef ds:uri="7f5a0742-ef6e-487d-b85c-bcb0b91a525f"/>
  </ds:schemaRefs>
</ds:datastoreItem>
</file>

<file path=customXml/itemProps4.xml><?xml version="1.0" encoding="utf-8"?>
<ds:datastoreItem xmlns:ds="http://schemas.openxmlformats.org/officeDocument/2006/customXml" ds:itemID="{D94255DC-1A81-4B11-AC37-1BB352C33E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Freshfields Bruckhaus Deringer</dc:creator>
  <cp:keywords/>
  <dc:description/>
  <cp:lastModifiedBy>Fangda</cp:lastModifiedBy>
  <cp:revision>25</cp:revision>
  <dcterms:created xsi:type="dcterms:W3CDTF">2023-03-16T06:30:00Z</dcterms:created>
  <dcterms:modified xsi:type="dcterms:W3CDTF">2024-03-06T01:54:00Z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  <property fmtid="{D5CDD505-2E9C-101B-9397-08002B2CF9AE}" pid="7" name="MSIP_Label_cbd44c7d-620d-47a0-b6d1-13ac1e5903bc_Enabled">
    <vt:lpwstr>true</vt:lpwstr>
  </property>
  <property fmtid="{D5CDD505-2E9C-101B-9397-08002B2CF9AE}" pid="8" name="MSIP_Label_cbd44c7d-620d-47a0-b6d1-13ac1e5903bc_SetDate">
    <vt:lpwstr>2022-02-15T01:10:47Z</vt:lpwstr>
  </property>
  <property fmtid="{D5CDD505-2E9C-101B-9397-08002B2CF9AE}" pid="9" name="MSIP_Label_cbd44c7d-620d-47a0-b6d1-13ac1e5903bc_Method">
    <vt:lpwstr>Standard</vt:lpwstr>
  </property>
  <property fmtid="{D5CDD505-2E9C-101B-9397-08002B2CF9AE}" pid="10" name="MSIP_Label_cbd44c7d-620d-47a0-b6d1-13ac1e5903bc_Name">
    <vt:lpwstr>Privilégiée - Pilote Affaires Juridiques</vt:lpwstr>
  </property>
  <property fmtid="{D5CDD505-2E9C-101B-9397-08002B2CF9AE}" pid="11" name="MSIP_Label_cbd44c7d-620d-47a0-b6d1-13ac1e5903bc_SiteId">
    <vt:lpwstr>0bdbe027-8f50-4ec3-843f-e27c41a63957</vt:lpwstr>
  </property>
  <property fmtid="{D5CDD505-2E9C-101B-9397-08002B2CF9AE}" pid="12" name="MSIP_Label_cbd44c7d-620d-47a0-b6d1-13ac1e5903bc_ActionId">
    <vt:lpwstr>deb58a57-db4c-44a1-8db5-c351775d4904</vt:lpwstr>
  </property>
  <property fmtid="{D5CDD505-2E9C-101B-9397-08002B2CF9AE}" pid="13" name="MSIP_Label_cbd44c7d-620d-47a0-b6d1-13ac1e5903bc_ContentBits">
    <vt:lpwstr>0</vt:lpwstr>
  </property>
  <property fmtid="{D5CDD505-2E9C-101B-9397-08002B2CF9AE}" pid="14" name="ContentTypeId">
    <vt:lpwstr>0x010100BEF7B70C4AB7804C914BB3815B62750E</vt:lpwstr>
  </property>
  <property fmtid="{D5CDD505-2E9C-101B-9397-08002B2CF9AE}" pid="15" name="MSIP_Label_defa4170-0d19-0005-0004-bc88714345d2_Enabled">
    <vt:lpwstr>true</vt:lpwstr>
  </property>
  <property fmtid="{D5CDD505-2E9C-101B-9397-08002B2CF9AE}" pid="16" name="MSIP_Label_defa4170-0d19-0005-0004-bc88714345d2_SetDate">
    <vt:lpwstr>2023-03-10T07:23:29Z</vt:lpwstr>
  </property>
  <property fmtid="{D5CDD505-2E9C-101B-9397-08002B2CF9AE}" pid="17" name="MSIP_Label_defa4170-0d19-0005-0004-bc88714345d2_Method">
    <vt:lpwstr>Standard</vt:lpwstr>
  </property>
  <property fmtid="{D5CDD505-2E9C-101B-9397-08002B2CF9AE}" pid="18" name="MSIP_Label_defa4170-0d19-0005-0004-bc88714345d2_Name">
    <vt:lpwstr>defa4170-0d19-0005-0004-bc88714345d2</vt:lpwstr>
  </property>
  <property fmtid="{D5CDD505-2E9C-101B-9397-08002B2CF9AE}" pid="19" name="MSIP_Label_defa4170-0d19-0005-0004-bc88714345d2_SiteId">
    <vt:lpwstr>72cc5fdb-a93d-45a1-af73-3d9fe980f90f</vt:lpwstr>
  </property>
  <property fmtid="{D5CDD505-2E9C-101B-9397-08002B2CF9AE}" pid="20" name="MSIP_Label_defa4170-0d19-0005-0004-bc88714345d2_ActionId">
    <vt:lpwstr>df8f13b6-6b51-42b4-839a-46ba05705d4d</vt:lpwstr>
  </property>
  <property fmtid="{D5CDD505-2E9C-101B-9397-08002B2CF9AE}" pid="21" name="MSIP_Label_defa4170-0d19-0005-0004-bc88714345d2_ContentBits">
    <vt:lpwstr>0</vt:lpwstr>
  </property>
</Properties>
</file>