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1841F" w14:textId="77777777" w:rsidR="00D86932" w:rsidRDefault="00D86932" w:rsidP="00D86932">
      <w:pPr>
        <w:widowControl/>
        <w:spacing w:after="240"/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0185A" w:rsidRPr="00EF4FF9" w14:paraId="704D458B" w14:textId="77777777" w:rsidTr="00D108CB">
        <w:trPr>
          <w:trHeight w:val="843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A546143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/>
              </w:rPr>
            </w:pPr>
            <w:r w:rsidRPr="00EF4FF9">
              <w:rPr>
                <w:rFonts w:ascii="宋体" w:hAnsi="宋体" w:cs="Times New Roman"/>
                <w:bCs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2242932" w14:textId="03DA0659" w:rsidR="0090185A" w:rsidRPr="00EF4FF9" w:rsidRDefault="00F6423F" w:rsidP="00D108CB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太仓凯辉成长贰号投资基金合伙企业（有限合伙）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收购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邦士（天津）食品有限公司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股权案</w:t>
            </w:r>
          </w:p>
        </w:tc>
      </w:tr>
      <w:tr w:rsidR="0090185A" w:rsidRPr="00EF4FF9" w14:paraId="19703580" w14:textId="77777777" w:rsidTr="00D108CB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F71D25E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CA03724" w14:textId="6449D203" w:rsidR="0090185A" w:rsidRPr="00EF4FF9" w:rsidRDefault="00F6423F" w:rsidP="00D108CB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太仓凯辉成长贰号投资基金合伙企业（有限合伙）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（“</w:t>
            </w:r>
            <w:r>
              <w:rPr>
                <w:rFonts w:ascii="宋体" w:eastAsia="宋体" w:hAnsi="宋体" w:cs="Times New Roman"/>
                <w:b/>
                <w:sz w:val="24"/>
                <w:szCs w:val="24"/>
              </w:rPr>
              <w:t>太仓</w:t>
            </w:r>
            <w:proofErr w:type="gramStart"/>
            <w:r>
              <w:rPr>
                <w:rFonts w:ascii="宋体" w:eastAsia="宋体" w:hAnsi="宋体" w:cs="Times New Roman"/>
                <w:b/>
                <w:sz w:val="24"/>
                <w:szCs w:val="24"/>
              </w:rPr>
              <w:t>凯</w:t>
            </w:r>
            <w:proofErr w:type="gramEnd"/>
            <w:r>
              <w:rPr>
                <w:rFonts w:ascii="宋体" w:eastAsia="宋体" w:hAnsi="宋体" w:cs="Times New Roman"/>
                <w:b/>
                <w:sz w:val="24"/>
                <w:szCs w:val="24"/>
              </w:rPr>
              <w:t>辉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”）与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邦</w:t>
            </w:r>
            <w:proofErr w:type="gramEnd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士（天津）食品有限公司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（“</w:t>
            </w:r>
            <w:r>
              <w:rPr>
                <w:rFonts w:ascii="宋体" w:eastAsia="宋体" w:hAnsi="宋体" w:cs="Times New Roman"/>
                <w:b/>
                <w:sz w:val="24"/>
                <w:szCs w:val="24"/>
              </w:rPr>
              <w:t>天津邦士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”）签署</w:t>
            </w:r>
            <w:r w:rsid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《增资协议》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，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太仓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凯辉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拟</w:t>
            </w:r>
            <w:proofErr w:type="gramEnd"/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收购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天津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邦</w:t>
            </w:r>
            <w:proofErr w:type="gramEnd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士</w:t>
            </w:r>
            <w:r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6.6667%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的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股权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。</w:t>
            </w:r>
            <w:r w:rsidRPr="00F6423F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天津邦士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主要从事</w:t>
            </w:r>
            <w:r w:rsid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零售端</w:t>
            </w:r>
            <w:r w:rsidRPr="00F6423F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再制奶酪的生产和供应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业务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。交易前，</w:t>
            </w:r>
            <w:r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Savencia Fromage &amp; Dairy International</w:t>
            </w:r>
            <w:r w:rsid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（“</w:t>
            </w:r>
            <w:r w:rsidR="00C56E22" w:rsidRPr="00C56E22">
              <w:rPr>
                <w:rFonts w:ascii="宋体" w:eastAsia="宋体" w:hAnsi="宋体" w:cs="Times New Roman"/>
                <w:b/>
                <w:sz w:val="24"/>
                <w:szCs w:val="24"/>
              </w:rPr>
              <w:t>Savencia</w:t>
            </w:r>
            <w:r w:rsid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”）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及其关联实体（“</w:t>
            </w:r>
            <w:r w:rsidRPr="00F6423F">
              <w:rPr>
                <w:rFonts w:ascii="宋体" w:eastAsia="宋体" w:hAnsi="宋体" w:cs="Times New Roman"/>
                <w:b/>
                <w:sz w:val="24"/>
                <w:szCs w:val="24"/>
              </w:rPr>
              <w:t>Savencia</w:t>
            </w:r>
            <w:r w:rsidRPr="00F6423F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集团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”）</w:t>
            </w:r>
            <w:r w:rsidRPr="00F6423F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合计</w:t>
            </w:r>
            <w:r w:rsid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直接和间接</w:t>
            </w:r>
            <w:r w:rsidRPr="00F6423F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持有天津</w:t>
            </w:r>
            <w:proofErr w:type="gramStart"/>
            <w:r w:rsidRPr="00F6423F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邦</w:t>
            </w:r>
            <w:proofErr w:type="gramEnd"/>
            <w:r w:rsidRPr="00F6423F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士</w:t>
            </w:r>
            <w:r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100%的股权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，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单独控制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天津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邦</w:t>
            </w:r>
            <w:proofErr w:type="gramEnd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士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。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交易后，</w:t>
            </w:r>
            <w:r w:rsidR="008D0688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太仓</w:t>
            </w:r>
            <w:proofErr w:type="gramStart"/>
            <w:r w:rsidR="008D0688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凯</w:t>
            </w:r>
            <w:proofErr w:type="gramEnd"/>
            <w:r w:rsidR="008D0688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辉将持有天津</w:t>
            </w:r>
            <w:proofErr w:type="gramStart"/>
            <w:r w:rsidR="008D0688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邦</w:t>
            </w:r>
            <w:proofErr w:type="gramEnd"/>
            <w:r w:rsidR="008D0688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士</w:t>
            </w:r>
            <w:r w:rsidR="008D0688"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6.6667%</w:t>
            </w:r>
            <w:r w:rsidR="008D0688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的</w:t>
            </w:r>
            <w:r w:rsidR="008D0688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股权，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太仓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凯</w:t>
            </w:r>
            <w:proofErr w:type="gramEnd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辉与</w:t>
            </w:r>
            <w:r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Savencia集团</w:t>
            </w:r>
            <w:r w:rsid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将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共同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控制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天津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邦</w:t>
            </w:r>
            <w:proofErr w:type="gramEnd"/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士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。</w:t>
            </w:r>
          </w:p>
        </w:tc>
      </w:tr>
      <w:tr w:rsidR="0090185A" w:rsidRPr="00EF4FF9" w14:paraId="2FABF83C" w14:textId="77777777" w:rsidTr="00D108CB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0C125AD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t>参与集中的经营者简介（每个限</w:t>
            </w:r>
            <w:r w:rsidRPr="00EF4FF9">
              <w:rPr>
                <w:rFonts w:ascii="宋体" w:hAnsi="宋体" w:cs="Times New Roman"/>
                <w:bCs/>
                <w:lang w:val="en-US" w:eastAsia="zh-CN"/>
              </w:rPr>
              <w:t>100字以内</w:t>
            </w:r>
            <w:r w:rsidRPr="00EF4FF9">
              <w:rPr>
                <w:rFonts w:ascii="宋体" w:hAnsi="宋体" w:cs="Times New Roman"/>
                <w:bCs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CCF1DD7" w14:textId="71315F89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 w:rsidRPr="00EF4FF9">
              <w:rPr>
                <w:rFonts w:ascii="宋体" w:hAnsi="宋体" w:cs="Times New Roman"/>
                <w:bCs/>
                <w:lang w:val="en-US" w:eastAsia="zh-CN"/>
              </w:rPr>
              <w:t>1.</w:t>
            </w:r>
            <w:r w:rsidR="00F6423F">
              <w:rPr>
                <w:rFonts w:ascii="宋体" w:hAnsi="宋体" w:cs="Times New Roman"/>
                <w:bCs/>
                <w:lang w:eastAsia="zh-CN"/>
              </w:rPr>
              <w:t>太仓凯辉</w:t>
            </w:r>
          </w:p>
        </w:tc>
        <w:tc>
          <w:tcPr>
            <w:tcW w:w="6093" w:type="dxa"/>
            <w:vAlign w:val="center"/>
          </w:tcPr>
          <w:p w14:paraId="00B8793B" w14:textId="7D194D82" w:rsidR="0090185A" w:rsidRPr="00EF4FF9" w:rsidRDefault="00F6423F" w:rsidP="00D108CB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bookmarkStart w:id="0" w:name="_Hlk155809119"/>
            <w:r>
              <w:rPr>
                <w:rFonts w:ascii="宋体" w:eastAsia="宋体" w:hAnsi="宋体" w:cs="Times New Roman"/>
                <w:sz w:val="24"/>
                <w:szCs w:val="24"/>
              </w:rPr>
              <w:t>太仓</w:t>
            </w:r>
            <w:proofErr w:type="gramStart"/>
            <w:r>
              <w:rPr>
                <w:rFonts w:ascii="宋体" w:eastAsia="宋体" w:hAnsi="宋体" w:cs="Times New Roman"/>
                <w:sz w:val="24"/>
                <w:szCs w:val="24"/>
              </w:rPr>
              <w:t>凯</w:t>
            </w:r>
            <w:proofErr w:type="gramEnd"/>
            <w:r>
              <w:rPr>
                <w:rFonts w:ascii="宋体" w:eastAsia="宋体" w:hAnsi="宋体" w:cs="Times New Roman"/>
                <w:sz w:val="24"/>
                <w:szCs w:val="24"/>
              </w:rPr>
              <w:t>辉</w:t>
            </w:r>
            <w:r w:rsidR="0090185A" w:rsidRPr="00EF4FF9">
              <w:rPr>
                <w:rFonts w:ascii="宋体" w:eastAsia="宋体" w:hAnsi="宋体" w:cs="Times New Roman"/>
                <w:sz w:val="24"/>
                <w:szCs w:val="24"/>
              </w:rPr>
              <w:t>于</w:t>
            </w:r>
            <w:r w:rsidRPr="00F6423F">
              <w:rPr>
                <w:rFonts w:ascii="宋体" w:eastAsia="宋体" w:hAnsi="宋体" w:cs="Times New Roman"/>
                <w:sz w:val="24"/>
                <w:szCs w:val="24"/>
              </w:rPr>
              <w:t>2021年9月15日</w:t>
            </w:r>
            <w:r w:rsidR="0090185A" w:rsidRPr="00EF4FF9">
              <w:rPr>
                <w:rFonts w:ascii="宋体" w:eastAsia="宋体" w:hAnsi="宋体" w:cs="Times New Roman"/>
                <w:sz w:val="24"/>
                <w:szCs w:val="24"/>
              </w:rPr>
              <w:t>成立于中国</w:t>
            </w:r>
            <w:r w:rsidRPr="00F6423F">
              <w:rPr>
                <w:rFonts w:ascii="宋体" w:eastAsia="宋体" w:hAnsi="宋体" w:cs="Times New Roman" w:hint="eastAsia"/>
                <w:sz w:val="24"/>
                <w:szCs w:val="24"/>
              </w:rPr>
              <w:t>江苏省</w:t>
            </w:r>
            <w:r w:rsidR="0090185A" w:rsidRPr="00EF4FF9">
              <w:rPr>
                <w:rFonts w:ascii="宋体" w:eastAsia="宋体" w:hAnsi="宋体" w:cs="Times New Roman"/>
                <w:sz w:val="24"/>
                <w:szCs w:val="24"/>
              </w:rPr>
              <w:t>，</w:t>
            </w:r>
            <w:r w:rsidR="0090185A" w:rsidRPr="00EF4FF9">
              <w:rPr>
                <w:rFonts w:ascii="宋体" w:eastAsia="宋体" w:hAnsi="宋体" w:cs="Times New Roman" w:hint="eastAsia"/>
                <w:sz w:val="24"/>
                <w:szCs w:val="24"/>
              </w:rPr>
              <w:t>主要</w:t>
            </w:r>
            <w:r w:rsidR="00C56E22">
              <w:rPr>
                <w:rFonts w:ascii="宋体" w:eastAsia="宋体" w:hAnsi="宋体" w:cs="Times New Roman" w:hint="eastAsia"/>
                <w:sz w:val="24"/>
                <w:szCs w:val="24"/>
              </w:rPr>
              <w:t>在中国境内</w:t>
            </w:r>
            <w:r w:rsidRPr="00F6423F">
              <w:rPr>
                <w:rFonts w:ascii="宋体" w:eastAsia="宋体" w:hAnsi="宋体" w:cs="Times New Roman" w:hint="eastAsia"/>
                <w:sz w:val="24"/>
                <w:szCs w:val="24"/>
              </w:rPr>
              <w:t>以私募基金从事股权投资业务</w:t>
            </w:r>
            <w:r w:rsidR="0090185A" w:rsidRPr="00EF4FF9">
              <w:rPr>
                <w:rFonts w:ascii="宋体" w:eastAsia="宋体" w:hAnsi="宋体" w:cs="Times New Roman"/>
                <w:sz w:val="24"/>
                <w:szCs w:val="24"/>
              </w:rPr>
              <w:t>。</w:t>
            </w:r>
          </w:p>
          <w:p w14:paraId="400F8D49" w14:textId="6B6AB2D8" w:rsidR="0090185A" w:rsidRPr="00EF4FF9" w:rsidRDefault="00F6423F" w:rsidP="00D108CB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太仓</w:t>
            </w:r>
            <w:proofErr w:type="gramStart"/>
            <w:r>
              <w:rPr>
                <w:rFonts w:ascii="宋体" w:eastAsia="宋体" w:hAnsi="宋体" w:cs="Times New Roman"/>
                <w:sz w:val="24"/>
                <w:szCs w:val="24"/>
              </w:rPr>
              <w:t>凯</w:t>
            </w:r>
            <w:proofErr w:type="gramEnd"/>
            <w:r>
              <w:rPr>
                <w:rFonts w:ascii="宋体" w:eastAsia="宋体" w:hAnsi="宋体" w:cs="Times New Roman"/>
                <w:sz w:val="24"/>
                <w:szCs w:val="24"/>
              </w:rPr>
              <w:t>辉</w:t>
            </w:r>
            <w:r w:rsidR="0090185A" w:rsidRPr="00EF4FF9">
              <w:rPr>
                <w:rFonts w:ascii="宋体" w:eastAsia="宋体" w:hAnsi="宋体" w:cs="Times New Roman"/>
                <w:sz w:val="24"/>
                <w:szCs w:val="24"/>
              </w:rPr>
              <w:t>最终控制人为</w:t>
            </w:r>
            <w:r w:rsidR="0090185A" w:rsidRPr="00EF4FF9">
              <w:rPr>
                <w:rFonts w:ascii="宋体" w:eastAsia="宋体" w:hAnsi="宋体" w:cs="Times New Roman" w:hint="eastAsia"/>
                <w:sz w:val="24"/>
                <w:szCs w:val="24"/>
              </w:rPr>
              <w:t>自然人</w:t>
            </w:r>
            <w:r w:rsidR="0090185A" w:rsidRPr="00EF4FF9">
              <w:rPr>
                <w:rFonts w:ascii="宋体" w:eastAsia="宋体" w:hAnsi="宋体" w:cs="Times New Roman"/>
                <w:sz w:val="24"/>
                <w:szCs w:val="24"/>
              </w:rPr>
              <w:t>，</w:t>
            </w:r>
            <w:r w:rsidR="0090185A" w:rsidRPr="00EF4FF9">
              <w:rPr>
                <w:rFonts w:ascii="宋体" w:eastAsia="宋体" w:hAnsi="宋体" w:cs="Times New Roman" w:hint="eastAsia"/>
                <w:sz w:val="24"/>
                <w:szCs w:val="24"/>
              </w:rPr>
              <w:t>主要</w:t>
            </w:r>
            <w:r w:rsidR="00C56E22" w:rsidRPr="00C56E22">
              <w:rPr>
                <w:rFonts w:ascii="宋体" w:eastAsia="宋体" w:hAnsi="宋体" w:cs="Times New Roman" w:hint="eastAsia"/>
                <w:sz w:val="24"/>
                <w:szCs w:val="24"/>
              </w:rPr>
              <w:t>通过其控制的</w:t>
            </w:r>
            <w:proofErr w:type="gramStart"/>
            <w:r w:rsidR="00C56E22" w:rsidRPr="00C56E22">
              <w:rPr>
                <w:rFonts w:ascii="宋体" w:eastAsia="宋体" w:hAnsi="宋体" w:cs="Times New Roman" w:hint="eastAsia"/>
                <w:sz w:val="24"/>
                <w:szCs w:val="24"/>
              </w:rPr>
              <w:t>凯</w:t>
            </w:r>
            <w:proofErr w:type="gramEnd"/>
            <w:r w:rsidR="00C56E22" w:rsidRPr="00C56E22">
              <w:rPr>
                <w:rFonts w:ascii="宋体" w:eastAsia="宋体" w:hAnsi="宋体" w:cs="Times New Roman" w:hint="eastAsia"/>
                <w:sz w:val="24"/>
                <w:szCs w:val="24"/>
              </w:rPr>
              <w:t>辉集团在全球范围内从事私</w:t>
            </w:r>
            <w:proofErr w:type="gramStart"/>
            <w:r w:rsidR="00C56E22" w:rsidRPr="00C56E22">
              <w:rPr>
                <w:rFonts w:ascii="宋体" w:eastAsia="宋体" w:hAnsi="宋体" w:cs="Times New Roman" w:hint="eastAsia"/>
                <w:sz w:val="24"/>
                <w:szCs w:val="24"/>
              </w:rPr>
              <w:t>募股权投资</w:t>
            </w:r>
            <w:proofErr w:type="gramEnd"/>
            <w:r w:rsidR="00C56E22" w:rsidRPr="00C56E22">
              <w:rPr>
                <w:rFonts w:ascii="宋体" w:eastAsia="宋体" w:hAnsi="宋体" w:cs="Times New Roman" w:hint="eastAsia"/>
                <w:sz w:val="24"/>
                <w:szCs w:val="24"/>
              </w:rPr>
              <w:t>与风险投资业务</w:t>
            </w:r>
            <w:r w:rsidR="0090185A" w:rsidRPr="00EF4FF9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  <w:bookmarkEnd w:id="0"/>
          </w:p>
        </w:tc>
      </w:tr>
      <w:tr w:rsidR="0090185A" w:rsidRPr="00EF4FF9" w14:paraId="70B9F4B5" w14:textId="77777777" w:rsidTr="00D108CB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735EE0CC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9E2EB7F" w14:textId="21A5C37C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 w:rsidRPr="00EF4FF9">
              <w:rPr>
                <w:rFonts w:ascii="宋体" w:hAnsi="宋体" w:cs="Times New Roman"/>
                <w:bCs/>
                <w:lang w:val="en-US" w:eastAsia="zh-CN"/>
              </w:rPr>
              <w:t>2.</w:t>
            </w:r>
            <w:proofErr w:type="spellStart"/>
            <w:r w:rsidR="00F6423F" w:rsidRPr="00F6423F">
              <w:rPr>
                <w:rFonts w:ascii="宋体" w:hAnsi="宋体" w:cs="Times New Roman"/>
                <w:bCs/>
                <w:lang w:eastAsia="zh-CN"/>
              </w:rPr>
              <w:t>Savencia</w:t>
            </w:r>
            <w:proofErr w:type="spellEnd"/>
          </w:p>
        </w:tc>
        <w:tc>
          <w:tcPr>
            <w:tcW w:w="6093" w:type="dxa"/>
            <w:shd w:val="clear" w:color="auto" w:fill="auto"/>
            <w:vAlign w:val="center"/>
          </w:tcPr>
          <w:p w14:paraId="31712481" w14:textId="38D23313" w:rsidR="0090185A" w:rsidRPr="00EF4FF9" w:rsidRDefault="00F6423F" w:rsidP="00D108CB">
            <w:pPr>
              <w:adjustRightInd w:val="0"/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bookmarkStart w:id="1" w:name="_Hlk144653132"/>
            <w:r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Savencia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于</w:t>
            </w:r>
            <w:r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1995年10月30日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成立于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法国</w:t>
            </w:r>
            <w:r w:rsidR="0090185A" w:rsidRPr="00EF4FF9">
              <w:rPr>
                <w:rFonts w:ascii="宋体" w:eastAsia="宋体" w:hAnsi="宋体" w:cs="Times New Roman"/>
                <w:bCs/>
                <w:sz w:val="24"/>
                <w:szCs w:val="24"/>
              </w:rPr>
              <w:t>，</w:t>
            </w:r>
            <w:r w:rsidR="00C56E22" w:rsidRP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主要在全球范围从事奶酪、乳制品和功能性乳配料的生产供应、以及巧克力、水果果泥等甜食产品的供应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5C9239A2" w14:textId="34C5783F" w:rsidR="0090185A" w:rsidRPr="00EF4FF9" w:rsidRDefault="003A0C36" w:rsidP="00D108CB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F6423F">
              <w:rPr>
                <w:rFonts w:ascii="宋体" w:eastAsia="宋体" w:hAnsi="宋体" w:cs="Times New Roman"/>
                <w:bCs/>
                <w:sz w:val="24"/>
                <w:szCs w:val="24"/>
              </w:rPr>
              <w:t>Savencia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最终控制人为</w:t>
            </w:r>
            <w:r w:rsidRPr="003A0C36">
              <w:rPr>
                <w:rFonts w:ascii="宋体" w:eastAsia="宋体" w:hAnsi="宋体" w:cs="Times New Roman"/>
                <w:bCs/>
                <w:sz w:val="24"/>
                <w:szCs w:val="24"/>
              </w:rPr>
              <w:t>Savencia Holding SCA</w:t>
            </w:r>
            <w:r w:rsidR="0090185A" w:rsidRPr="00EF4FF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，</w:t>
            </w:r>
            <w:r w:rsidR="00C56E22" w:rsidRPr="00C56E2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是一家控股公司，旗下公司主要从事奶酪、乳制品和和功能性乳配料的生产供应以及巧克力、水果果泥等甜食产品的生产供应。</w:t>
            </w:r>
            <w:bookmarkEnd w:id="1"/>
          </w:p>
        </w:tc>
      </w:tr>
      <w:tr w:rsidR="0090185A" w:rsidRPr="00EF4FF9" w14:paraId="7B0D6400" w14:textId="77777777" w:rsidTr="00D108CB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8EDC36F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46F4095" w14:textId="31A3676F" w:rsidR="0090185A" w:rsidRPr="00EF4FF9" w:rsidRDefault="003A0C36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="0090185A" w:rsidRPr="00EF4FF9">
              <w:rPr>
                <w:rFonts w:ascii="宋体" w:hAnsi="宋体" w:cs="Times New Roman"/>
                <w:bCs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0185A" w:rsidRPr="00EF4FF9" w14:paraId="481F5659" w14:textId="77777777" w:rsidTr="00D108CB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BC245F7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02F935" w14:textId="4B5F9E3B" w:rsidR="0090185A" w:rsidRPr="00EF4FF9" w:rsidRDefault="003A0C36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="0090185A" w:rsidRPr="00EF4FF9">
              <w:rPr>
                <w:rFonts w:ascii="宋体" w:hAnsi="宋体" w:cs="Times New Roman"/>
                <w:bCs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0185A" w:rsidRPr="00EF4FF9" w14:paraId="702D4870" w14:textId="77777777" w:rsidTr="00D108CB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754063FA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248713F" w14:textId="6C84F647" w:rsidR="0090185A" w:rsidRPr="00EF4FF9" w:rsidRDefault="003A0C36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sym w:font="Wingdings" w:char="00FE"/>
            </w:r>
            <w:r w:rsidR="0090185A" w:rsidRPr="00EF4FF9">
              <w:rPr>
                <w:rFonts w:ascii="宋体" w:hAnsi="宋体" w:cs="Times New Roman"/>
                <w:bCs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90185A" w:rsidRPr="00EF4FF9" w14:paraId="591D189C" w14:textId="77777777" w:rsidTr="00D108CB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1440E6A1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8DC5E5F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Pr="00EF4FF9">
              <w:rPr>
                <w:rFonts w:ascii="宋体" w:hAnsi="宋体" w:cs="Times New Roman"/>
                <w:bCs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0185A" w:rsidRPr="00EF4FF9" w14:paraId="3BE248A4" w14:textId="77777777" w:rsidTr="00D108CB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C45F80E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34A13B1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Pr="00EF4FF9">
              <w:rPr>
                <w:rFonts w:ascii="宋体" w:hAnsi="宋体" w:cs="Times New Roman"/>
                <w:bCs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0185A" w:rsidRPr="00EF4FF9" w14:paraId="5DCF036F" w14:textId="77777777" w:rsidTr="00D108CB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73097F29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E6041F4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Pr="00EF4FF9">
              <w:rPr>
                <w:rFonts w:ascii="宋体" w:hAnsi="宋体" w:cs="Times New Roman"/>
                <w:bCs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0185A" w:rsidRPr="00EF4FF9" w14:paraId="20E51225" w14:textId="77777777" w:rsidTr="00D108CB">
        <w:trPr>
          <w:trHeight w:val="699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9C39256" w14:textId="77777777" w:rsidR="0090185A" w:rsidRPr="00EF4FF9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F4FF9">
              <w:rPr>
                <w:rFonts w:ascii="宋体" w:hAnsi="宋体" w:cs="Times New Roman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2DF8911" w14:textId="77777777" w:rsidR="008D0688" w:rsidRPr="008D0688" w:rsidRDefault="008D0688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/>
                <w:lang w:eastAsia="zh-CN"/>
              </w:rPr>
            </w:pPr>
            <w:r w:rsidRPr="008D0688">
              <w:rPr>
                <w:rFonts w:ascii="宋体" w:hAnsi="宋体" w:cs="Times New Roman" w:hint="eastAsia"/>
                <w:b/>
                <w:lang w:eastAsia="zh-CN"/>
              </w:rPr>
              <w:t>混合集中：</w:t>
            </w:r>
          </w:p>
          <w:p w14:paraId="25588E0E" w14:textId="16A2D8B0" w:rsidR="0090185A" w:rsidRPr="008D0688" w:rsidRDefault="0090185A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 w:rsidRPr="008D0688">
              <w:rPr>
                <w:rFonts w:ascii="宋体" w:hAnsi="宋体" w:cs="Times New Roman" w:hint="eastAsia"/>
                <w:bCs/>
                <w:lang w:eastAsia="zh-CN"/>
              </w:rPr>
              <w:t>2</w:t>
            </w:r>
            <w:r w:rsidRPr="008D0688">
              <w:rPr>
                <w:rFonts w:ascii="宋体" w:hAnsi="宋体" w:cs="Times New Roman"/>
                <w:bCs/>
                <w:lang w:eastAsia="zh-CN"/>
              </w:rPr>
              <w:t>02</w:t>
            </w:r>
            <w:r w:rsidR="008D0688" w:rsidRPr="008D0688">
              <w:rPr>
                <w:rFonts w:ascii="宋体" w:hAnsi="宋体" w:cs="Times New Roman"/>
                <w:bCs/>
                <w:lang w:eastAsia="zh-CN"/>
              </w:rPr>
              <w:t>3</w:t>
            </w:r>
            <w:r w:rsidRPr="008D0688">
              <w:rPr>
                <w:rFonts w:ascii="宋体" w:hAnsi="宋体" w:cs="Times New Roman" w:hint="eastAsia"/>
                <w:bCs/>
                <w:lang w:eastAsia="zh-CN"/>
              </w:rPr>
              <w:t>年中国境内</w:t>
            </w:r>
            <w:r w:rsidR="00C56E22">
              <w:rPr>
                <w:rFonts w:ascii="宋体" w:hAnsi="宋体" w:cs="Times New Roman" w:hint="eastAsia"/>
                <w:bCs/>
                <w:lang w:eastAsia="zh-CN"/>
              </w:rPr>
              <w:t>零售端</w:t>
            </w:r>
            <w:r w:rsidR="003A0C36" w:rsidRPr="008D0688">
              <w:rPr>
                <w:rFonts w:ascii="宋体" w:hAnsi="宋体" w:cs="Times New Roman" w:hint="eastAsia"/>
                <w:bCs/>
                <w:lang w:eastAsia="zh-CN"/>
              </w:rPr>
              <w:t>再制奶酪</w:t>
            </w:r>
            <w:r w:rsidRPr="008D0688">
              <w:rPr>
                <w:rFonts w:ascii="宋体" w:hAnsi="宋体" w:cs="Times New Roman" w:hint="eastAsia"/>
                <w:bCs/>
                <w:lang w:eastAsia="zh-CN"/>
              </w:rPr>
              <w:t>生产</w:t>
            </w:r>
            <w:r w:rsidR="003A0C36" w:rsidRPr="008D0688">
              <w:rPr>
                <w:rFonts w:ascii="宋体" w:hAnsi="宋体" w:cs="Times New Roman" w:hint="eastAsia"/>
                <w:bCs/>
                <w:lang w:eastAsia="zh-CN"/>
              </w:rPr>
              <w:t>和供应</w:t>
            </w:r>
            <w:r w:rsidRPr="008D0688">
              <w:rPr>
                <w:rFonts w:ascii="宋体" w:hAnsi="宋体" w:cs="Times New Roman" w:hint="eastAsia"/>
                <w:bCs/>
                <w:lang w:eastAsia="zh-CN"/>
              </w:rPr>
              <w:t>市场</w:t>
            </w:r>
          </w:p>
          <w:p w14:paraId="50672AE2" w14:textId="380D4FDB" w:rsidR="0090185A" w:rsidRPr="00EF4FF9" w:rsidRDefault="008D0688" w:rsidP="00D108CB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 w:rsidRPr="00C56E22">
              <w:rPr>
                <w:rFonts w:ascii="宋体" w:hAnsi="宋体" w:cs="Times New Roman" w:hint="eastAsia"/>
                <w:bCs/>
                <w:lang w:eastAsia="zh-CN"/>
              </w:rPr>
              <w:t>天津邦士</w:t>
            </w:r>
            <w:r w:rsidR="00C56E22" w:rsidRPr="00C56E22">
              <w:rPr>
                <w:rFonts w:ascii="宋体" w:hAnsi="宋体" w:cs="Times New Roman" w:hint="eastAsia"/>
                <w:bCs/>
                <w:lang w:eastAsia="zh-CN"/>
              </w:rPr>
              <w:t>（及其下属关联实体）</w:t>
            </w:r>
            <w:r w:rsidR="003A0C36" w:rsidRPr="008D0688">
              <w:rPr>
                <w:rFonts w:ascii="宋体" w:hAnsi="宋体" w:cs="Times New Roman" w:hint="eastAsia"/>
                <w:bCs/>
                <w:lang w:eastAsia="zh-CN"/>
              </w:rPr>
              <w:t>：</w:t>
            </w:r>
            <w:r w:rsidRPr="008D0688">
              <w:rPr>
                <w:rFonts w:ascii="宋体" w:hAnsi="宋体" w:cs="Times New Roman"/>
                <w:bCs/>
                <w:lang w:eastAsia="zh-CN"/>
              </w:rPr>
              <w:t>15-20%</w:t>
            </w:r>
            <w:r w:rsidR="003A0C36" w:rsidRPr="008D0688">
              <w:rPr>
                <w:rFonts w:ascii="宋体" w:hAnsi="宋体" w:cs="Times New Roman" w:hint="eastAsia"/>
                <w:bCs/>
                <w:lang w:eastAsia="zh-CN"/>
              </w:rPr>
              <w:t>，</w:t>
            </w:r>
            <w:r w:rsidR="00376247" w:rsidRPr="008D0688">
              <w:rPr>
                <w:rFonts w:ascii="宋体" w:hAnsi="宋体" w:cs="Times New Roman" w:hint="eastAsia"/>
                <w:bCs/>
                <w:lang w:eastAsia="zh-CN"/>
              </w:rPr>
              <w:t>各方合计：</w:t>
            </w:r>
            <w:r w:rsidR="003A0C36" w:rsidRPr="008D0688">
              <w:rPr>
                <w:rFonts w:ascii="宋体" w:hAnsi="宋体" w:cs="Times New Roman"/>
                <w:bCs/>
                <w:lang w:eastAsia="zh-CN"/>
              </w:rPr>
              <w:t>15-20%</w:t>
            </w:r>
          </w:p>
        </w:tc>
      </w:tr>
    </w:tbl>
    <w:p w14:paraId="7CE2B0B6" w14:textId="77777777" w:rsidR="0005323D" w:rsidRDefault="0005323D" w:rsidP="0090185A"/>
    <w:sectPr w:rsidR="0005323D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B4FD9" w14:textId="77777777" w:rsidR="002F7FB0" w:rsidRDefault="002F7FB0">
      <w:r>
        <w:separator/>
      </w:r>
    </w:p>
  </w:endnote>
  <w:endnote w:type="continuationSeparator" w:id="0">
    <w:p w14:paraId="178EB194" w14:textId="77777777" w:rsidR="002F7FB0" w:rsidRDefault="002F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0ED36" w14:textId="77777777" w:rsidR="002F7FB0" w:rsidRDefault="002F7FB0">
      <w:r>
        <w:separator/>
      </w:r>
    </w:p>
  </w:footnote>
  <w:footnote w:type="continuationSeparator" w:id="0">
    <w:p w14:paraId="6A5C587B" w14:textId="77777777" w:rsidR="002F7FB0" w:rsidRDefault="002F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DAAFB" w14:textId="77777777" w:rsidR="00081A9E" w:rsidRPr="00A54A11" w:rsidRDefault="00081A9E" w:rsidP="0090185A">
    <w:pPr>
      <w:pStyle w:val="a3"/>
      <w:jc w:val="both"/>
      <w:rPr>
        <w:rFonts w:ascii="仿宋" w:eastAsia="仿宋" w:hAnsi="仿宋"/>
        <w:b/>
        <w:bCs/>
        <w:noProof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32"/>
    <w:rsid w:val="00033A7F"/>
    <w:rsid w:val="0005323D"/>
    <w:rsid w:val="00081A9E"/>
    <w:rsid w:val="000B292B"/>
    <w:rsid w:val="00187F73"/>
    <w:rsid w:val="00221AB1"/>
    <w:rsid w:val="0025768A"/>
    <w:rsid w:val="002C1B73"/>
    <w:rsid w:val="002F7FB0"/>
    <w:rsid w:val="00376247"/>
    <w:rsid w:val="0038601A"/>
    <w:rsid w:val="003A0C36"/>
    <w:rsid w:val="00474AB8"/>
    <w:rsid w:val="004A5314"/>
    <w:rsid w:val="004B7C8F"/>
    <w:rsid w:val="005020DB"/>
    <w:rsid w:val="00507C96"/>
    <w:rsid w:val="005510F5"/>
    <w:rsid w:val="00553018"/>
    <w:rsid w:val="00684E51"/>
    <w:rsid w:val="006F0268"/>
    <w:rsid w:val="0074019D"/>
    <w:rsid w:val="007F2CEE"/>
    <w:rsid w:val="0086405E"/>
    <w:rsid w:val="0086462D"/>
    <w:rsid w:val="008D0688"/>
    <w:rsid w:val="0090185A"/>
    <w:rsid w:val="00920135"/>
    <w:rsid w:val="0094443F"/>
    <w:rsid w:val="009E21AC"/>
    <w:rsid w:val="00A9283A"/>
    <w:rsid w:val="00BF7FC7"/>
    <w:rsid w:val="00C10291"/>
    <w:rsid w:val="00C56E22"/>
    <w:rsid w:val="00D303A8"/>
    <w:rsid w:val="00D86932"/>
    <w:rsid w:val="00E73FEE"/>
    <w:rsid w:val="00EF4FF9"/>
    <w:rsid w:val="00F13CE0"/>
    <w:rsid w:val="00F6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E3E75"/>
  <w15:chartTrackingRefBased/>
  <w15:docId w15:val="{74270D0E-2BB0-4848-824A-2AD218C2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932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69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D86932"/>
    <w:rPr>
      <w:sz w:val="18"/>
      <w:szCs w:val="18"/>
    </w:rPr>
  </w:style>
  <w:style w:type="paragraph" w:styleId="a5">
    <w:name w:val="List Paragraph"/>
    <w:aliases w:val="#Listenabsatz,Bullet List,FooterText,numbered,Paragraphe de liste1,Bulletr List Paragraph,列出段落1,List Paragraph2,List Paragraph21,Párrafo de lista1,Parágrafo da Lista1,リスト段落1,Listeafsnit1,Bullet list,List Paragraph11,Listenabsatz1"/>
    <w:basedOn w:val="a"/>
    <w:link w:val="a6"/>
    <w:uiPriority w:val="34"/>
    <w:qFormat/>
    <w:rsid w:val="00D86932"/>
    <w:pPr>
      <w:ind w:firstLineChars="200" w:firstLine="420"/>
    </w:pPr>
  </w:style>
  <w:style w:type="paragraph" w:styleId="a7">
    <w:name w:val="Body Text"/>
    <w:basedOn w:val="a"/>
    <w:link w:val="a8"/>
    <w:unhideWhenUsed/>
    <w:rsid w:val="00D86932"/>
    <w:pPr>
      <w:widowControl/>
      <w:spacing w:after="240"/>
    </w:pPr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8">
    <w:name w:val="正文文本 字符"/>
    <w:basedOn w:val="a0"/>
    <w:link w:val="a7"/>
    <w:rsid w:val="00D86932"/>
    <w:rPr>
      <w:rFonts w:ascii="Times New Roman" w:eastAsia="宋体" w:hAnsi="Times New Roman" w:cs="Simplified Arabic"/>
      <w:kern w:val="0"/>
      <w:sz w:val="24"/>
      <w:szCs w:val="24"/>
      <w:lang w:val="en-GB" w:eastAsia="en-GB" w:bidi="ar-AE"/>
      <w14:ligatures w14:val="none"/>
    </w:rPr>
  </w:style>
  <w:style w:type="character" w:customStyle="1" w:styleId="a6">
    <w:name w:val="列表段落 字符"/>
    <w:aliases w:val="#Listenabsatz 字符,Bullet List 字符,FooterText 字符,numbered 字符,Paragraphe de liste1 字符,Bulletr List Paragraph 字符,列出段落1 字符,List Paragraph2 字符,List Paragraph21 字符,Párrafo de lista1 字符,Parágrafo da Lista1 字符,リスト段落1 字符,Listeafsnit1 字符,Bullet list 字符"/>
    <w:basedOn w:val="a0"/>
    <w:link w:val="a5"/>
    <w:uiPriority w:val="34"/>
    <w:qFormat/>
    <w:rsid w:val="00D86932"/>
    <w:rPr>
      <w14:ligatures w14:val="none"/>
    </w:rPr>
  </w:style>
  <w:style w:type="paragraph" w:styleId="a9">
    <w:name w:val="Revision"/>
    <w:hidden/>
    <w:uiPriority w:val="99"/>
    <w:semiHidden/>
    <w:rsid w:val="00553018"/>
    <w:rPr>
      <w14:ligatures w14:val="none"/>
    </w:rPr>
  </w:style>
  <w:style w:type="paragraph" w:styleId="aa">
    <w:name w:val="footer"/>
    <w:basedOn w:val="a"/>
    <w:link w:val="ab"/>
    <w:uiPriority w:val="99"/>
    <w:unhideWhenUsed/>
    <w:rsid w:val="005510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510F5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860CD-B502-4A6C-B087-598A21915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用户名</dc:creator>
  <cp:keywords/>
  <dc:description/>
  <cp:lastModifiedBy>Shi Hui</cp:lastModifiedBy>
  <cp:revision>17</cp:revision>
  <dcterms:created xsi:type="dcterms:W3CDTF">2024-01-16T03:59:00Z</dcterms:created>
  <dcterms:modified xsi:type="dcterms:W3CDTF">2024-04-03T11:42:00Z</dcterms:modified>
</cp:coreProperties>
</file>