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6"/>
          <w:szCs w:val="36"/>
        </w:rPr>
      </w:pPr>
      <w:r>
        <w:rPr>
          <w:rFonts w:hint="eastAsia" w:ascii="黑体" w:hAnsi="Times New Roman" w:eastAsia="黑体"/>
          <w:sz w:val="36"/>
          <w:szCs w:val="36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迪拜环球港务物流自由区公司收购嘉宏海运有限公司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  <w:lang w:eastAsia="zh-CN"/>
              </w:rPr>
              <w:t>等公司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2024年4月8日，迪拜环球港务物流自由区公司（“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迪拜环球港务物流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”）分别与嘉宏物流控股有限公司（“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嘉宏控股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”）、拓领（亚洲）私人有限公司（“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拓领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”）签署股权购买协议（“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协议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”）。根据协议，迪拜环球港务物流拟收购嘉宏海运有限公司（“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嘉宏海运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”）及其子公司（合称“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嘉宏海运集团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”，其中包括嘉宏海运和拓领的合资企业嘉宏物流有限公司（“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嘉宏物流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”））全部已发行股本（“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本交易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”）。嘉宏海运集团是一家国际物流服务供应商，主要提供货运代理和合同物流服务。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本交易前，嘉宏海运由嘉宏控股直接全资持有，嘉宏物流由嘉宏海运持有75%的股权、由拓领持有25%的股权。本交易后，嘉宏海运集团将由迪拜环球港务物流单独控制，进而由迪拜环球港务集团有限公司（“</w:t>
            </w: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迪拜环球港务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”）间接控制。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1、迪拜环球港务物流</w:t>
            </w:r>
          </w:p>
        </w:tc>
        <w:tc>
          <w:tcPr>
            <w:tcW w:w="5153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迪拜环球港务物流于2019年11月17日成立于阿拉伯联合酋长国迪拜杰贝阿里自由区，是一家供应链和物流服务供应商。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迪拜环球港务物流最终控制人为迪拜环球港务。迪拜环球港务是一家跨国公司，其主要业务为港口码头运营、海运服务、自由贸易区和货物装卸及物流服务。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2、嘉宏海运</w:t>
            </w:r>
          </w:p>
        </w:tc>
        <w:tc>
          <w:tcPr>
            <w:tcW w:w="5153" w:type="dxa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嘉宏海运于2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018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年1月1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日成立于开曼群岛，是一家国际物流服务供应商，主要从事货运代理服务和合同物流服务。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嘉宏海运最终控制人为劉石佑先生，其主要通过其控股的子公司经营货运代理和合同物流业务。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</w:rPr>
              <w:t>横向重叠：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2023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年中国境内合同物流服务市场：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迪拜环球港务物流：0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，嘉宏海运集团：0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-5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%，各方合计：0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-5%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2023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年中国境内国际陆运货运代理服务市场：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迪拜环球港务物流：0-5%，嘉宏海运集团：0-5%，各方合计：0-5%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3、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2023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年中国境内国际空运货运代理服务市场：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迪拜环球港务物流：0-5%，嘉宏海运集团：0-5%，各方合计：0-5%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4、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2023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年中国境内国际海运货运代理服务市场：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迪拜环球港务物流：0-5%，嘉宏海运集团：0-5%，各方合计：0-5%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4"/>
                <w:szCs w:val="24"/>
                <w:lang w:val="en-GB"/>
              </w:rPr>
              <w:t>纵向关联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  <w:lang w:val="en-GB"/>
              </w:rPr>
              <w:t>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  <w:lang w:val="en-GB"/>
              </w:rPr>
              <w:t>上游市场：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2023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年远东→南亚集装箱班轮运输服务市场: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迪拜环球港务物流：0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-5%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，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2023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年南亚→远东集装箱班轮运输服务市场: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迪拜环球港务物流：0-5%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下游市场：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2023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年中国境内国际海运货运代理服务市场：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嘉宏海运集团：0-5%</w:t>
            </w:r>
          </w:p>
          <w:p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lang w:val="en-GB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pacing w:line="360" w:lineRule="auto"/>
        <w:rPr>
          <w:rFonts w:ascii="方正仿宋_GBK" w:hAnsi="Times New Roman" w:eastAsia="方正仿宋_GBK"/>
          <w:sz w:val="28"/>
          <w:szCs w:val="28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黑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CESI楷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阿里巴巴普惠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阿里巴巴普惠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62F76"/>
    <w:rsid w:val="000D7EBA"/>
    <w:rsid w:val="000E233A"/>
    <w:rsid w:val="00102B5B"/>
    <w:rsid w:val="001164CD"/>
    <w:rsid w:val="0012673E"/>
    <w:rsid w:val="00142481"/>
    <w:rsid w:val="00155207"/>
    <w:rsid w:val="0015535C"/>
    <w:rsid w:val="00155717"/>
    <w:rsid w:val="001572DF"/>
    <w:rsid w:val="001837A3"/>
    <w:rsid w:val="001A3C52"/>
    <w:rsid w:val="0035163E"/>
    <w:rsid w:val="003A7438"/>
    <w:rsid w:val="003C0AEB"/>
    <w:rsid w:val="00461743"/>
    <w:rsid w:val="00466866"/>
    <w:rsid w:val="00486022"/>
    <w:rsid w:val="004A5D1A"/>
    <w:rsid w:val="004F7688"/>
    <w:rsid w:val="005607FA"/>
    <w:rsid w:val="005A2578"/>
    <w:rsid w:val="005C1FB7"/>
    <w:rsid w:val="00620636"/>
    <w:rsid w:val="006467D8"/>
    <w:rsid w:val="006644AD"/>
    <w:rsid w:val="006A531B"/>
    <w:rsid w:val="006E6198"/>
    <w:rsid w:val="006F582D"/>
    <w:rsid w:val="006F7693"/>
    <w:rsid w:val="00710140"/>
    <w:rsid w:val="00741802"/>
    <w:rsid w:val="00776CEE"/>
    <w:rsid w:val="007D33FD"/>
    <w:rsid w:val="007F2275"/>
    <w:rsid w:val="00882687"/>
    <w:rsid w:val="008D24D1"/>
    <w:rsid w:val="00907A65"/>
    <w:rsid w:val="00915F0F"/>
    <w:rsid w:val="00941C16"/>
    <w:rsid w:val="009532DF"/>
    <w:rsid w:val="00955BAF"/>
    <w:rsid w:val="00997019"/>
    <w:rsid w:val="009A5029"/>
    <w:rsid w:val="009D38D5"/>
    <w:rsid w:val="009E1919"/>
    <w:rsid w:val="009E7C83"/>
    <w:rsid w:val="00A46455"/>
    <w:rsid w:val="00A53F26"/>
    <w:rsid w:val="00AA0CC5"/>
    <w:rsid w:val="00AE331B"/>
    <w:rsid w:val="00AF1D8E"/>
    <w:rsid w:val="00B004DE"/>
    <w:rsid w:val="00B16AFE"/>
    <w:rsid w:val="00B368B4"/>
    <w:rsid w:val="00B65DD5"/>
    <w:rsid w:val="00BD10B6"/>
    <w:rsid w:val="00C07076"/>
    <w:rsid w:val="00C2465B"/>
    <w:rsid w:val="00CB00DF"/>
    <w:rsid w:val="00D04F58"/>
    <w:rsid w:val="00D05F17"/>
    <w:rsid w:val="00D73C72"/>
    <w:rsid w:val="00DF6FFE"/>
    <w:rsid w:val="00E0592B"/>
    <w:rsid w:val="00E31738"/>
    <w:rsid w:val="00E86786"/>
    <w:rsid w:val="00E87119"/>
    <w:rsid w:val="00ED2F80"/>
    <w:rsid w:val="00F1624E"/>
    <w:rsid w:val="00F32F8A"/>
    <w:rsid w:val="00F810AA"/>
    <w:rsid w:val="00FB43EC"/>
    <w:rsid w:val="00FB6B40"/>
    <w:rsid w:val="00FC49F9"/>
    <w:rsid w:val="00FC752F"/>
    <w:rsid w:val="19F7BF13"/>
    <w:rsid w:val="7DDF75EC"/>
    <w:rsid w:val="DBEE006D"/>
    <w:rsid w:val="E37EF112"/>
    <w:rsid w:val="E3869A5A"/>
    <w:rsid w:val="FFFAA7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</w:p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</w:pPr>
  </w:style>
  <w:style w:type="character" w:customStyle="1" w:styleId="6">
    <w:name w:val="Header Char"/>
    <w:basedOn w:val="5"/>
    <w:link w:val="3"/>
    <w:uiPriority w:val="99"/>
    <w:rPr>
      <w:rFonts w:ascii="Calibri" w:hAnsi="Calibri" w:eastAsia="宋体" w:cs="Times New Roman"/>
    </w:rPr>
  </w:style>
  <w:style w:type="character" w:customStyle="1" w:styleId="7">
    <w:name w:val="Footer Char"/>
    <w:basedOn w:val="5"/>
    <w:link w:val="2"/>
    <w:uiPriority w:val="99"/>
    <w:rPr>
      <w:rFonts w:ascii="Calibri" w:hAnsi="Calibri" w:eastAsia="宋体" w:cs="Times New Roman"/>
    </w:rPr>
  </w:style>
  <w:style w:type="paragraph" w:customStyle="1" w:styleId="8">
    <w:name w:val="Revision"/>
    <w:hidden/>
    <w:semiHidden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637</Words>
  <Characters>690</Characters>
  <Lines>46</Lines>
  <Paragraphs>42</Paragraphs>
  <TotalTime>18</TotalTime>
  <ScaleCrop>false</ScaleCrop>
  <LinksUpToDate>false</LinksUpToDate>
  <CharactersWithSpaces>1285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2024-06-18T13:55:00Z</dcterms:created>
  <dc:creator>陈媚</dc:creator>
  <cp:lastModifiedBy>oa</cp:lastModifiedBy>
  <dcterms:modified xsi:type="dcterms:W3CDTF">2024-06-20T17:25:32Z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0x01010066AAA4A189E15340A8F90A14B5E3178D010093B0E8CA13B14C41BAFE6564DDF24F70</vt:lpwstr>
  </property>
  <property fmtid="{D5CDD505-2E9C-101B-9397-08002B2CF9AE}" pid="3" name="Jurisdiction">
    <vt:lpwstr/>
  </property>
  <property fmtid="{D5CDD505-2E9C-101B-9397-08002B2CF9AE}" pid="4" name="LegalDocumentType">
    <vt:lpwstr/>
  </property>
  <property fmtid="{D5CDD505-2E9C-101B-9397-08002B2CF9AE}" pid="5" name="_dlc_DocIdItemGuid">
    <vt:lpwstr>80c59c8e-cf8e-4503-815b-29467693d16c</vt:lpwstr>
  </property>
  <property fmtid="{D5CDD505-2E9C-101B-9397-08002B2CF9AE}" pid="6" name="LegalTopic">
    <vt:lpwstr/>
  </property>
  <property fmtid="{D5CDD505-2E9C-101B-9397-08002B2CF9AE}" pid="7" name="CCDocID">
    <vt:lpwstr>10286875372-v4</vt:lpwstr>
  </property>
  <property fmtid="{D5CDD505-2E9C-101B-9397-08002B2CF9AE}" pid="8" name="CCMatter">
    <vt:lpwstr>70-41069676</vt:lpwstr>
  </property>
  <property fmtid="{D5CDD505-2E9C-101B-9397-08002B2CF9AE}" pid="9" name="KSOProductBuildVer">
    <vt:lpwstr>2052-11.8.2.10552</vt:lpwstr>
  </property>
</Properties>
</file>