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D7249" w14:textId="77777777" w:rsidR="00157D15" w:rsidRPr="004F28A9" w:rsidRDefault="00157D15" w:rsidP="00157D15">
      <w:pPr>
        <w:widowControl/>
        <w:jc w:val="center"/>
        <w:rPr>
          <w:rFonts w:ascii="Times New Roman" w:eastAsia="宋体" w:hAnsi="Times New Roman" w:cs="黑体"/>
          <w:bCs/>
          <w:color w:val="000000" w:themeColor="text1"/>
          <w:szCs w:val="21"/>
        </w:rPr>
      </w:pPr>
      <w:r>
        <w:rPr>
          <w:rStyle w:val="normaltextrun"/>
          <w:rFonts w:ascii="黑体" w:eastAsia="黑体" w:hAnsi="黑体" w:hint="eastAsia"/>
          <w:color w:val="000000"/>
          <w:sz w:val="36"/>
          <w:szCs w:val="36"/>
          <w:bdr w:val="none" w:sz="0" w:space="0" w:color="auto" w:frame="1"/>
        </w:rPr>
        <w:t>经营者集中简易案件公示表</w:t>
      </w:r>
    </w:p>
    <w:tbl>
      <w:tblPr>
        <w:tblW w:w="86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5129"/>
      </w:tblGrid>
      <w:tr w:rsidR="00157D15" w:rsidRPr="00157D15" w14:paraId="790944C1" w14:textId="77777777" w:rsidTr="00B574A3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6C6466A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案件名称</w:t>
            </w:r>
          </w:p>
        </w:tc>
        <w:tc>
          <w:tcPr>
            <w:tcW w:w="6736" w:type="dxa"/>
            <w:gridSpan w:val="2"/>
            <w:vAlign w:val="center"/>
          </w:tcPr>
          <w:p w14:paraId="0F883FEE" w14:textId="1F15D859" w:rsidR="00157D15" w:rsidRPr="00157D15" w:rsidRDefault="00DA5B85" w:rsidP="00157D15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4"/>
              </w:rPr>
            </w:pPr>
            <w:r w:rsidRPr="00DA5B8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杭州中泰深冷技术股份有限公司与</w:t>
            </w:r>
            <w:r w:rsidRPr="00DA5B85">
              <w:rPr>
                <w:rFonts w:ascii="宋体" w:eastAsia="宋体" w:hAnsi="宋体" w:cs="宋体"/>
                <w:bCs/>
                <w:color w:val="000000" w:themeColor="text1"/>
                <w:sz w:val="24"/>
                <w:szCs w:val="24"/>
              </w:rPr>
              <w:t>POSCO Holdings Inc.</w:t>
            </w:r>
            <w:r w:rsidR="00E47D07" w:rsidRPr="00AE310F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新设合营企业案</w:t>
            </w:r>
          </w:p>
        </w:tc>
      </w:tr>
      <w:tr w:rsidR="00157D15" w:rsidRPr="00157D15" w14:paraId="5C1DDA93" w14:textId="77777777" w:rsidTr="00B574A3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39FA243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交易概况（限200字内）</w:t>
            </w:r>
          </w:p>
        </w:tc>
        <w:tc>
          <w:tcPr>
            <w:tcW w:w="6736" w:type="dxa"/>
            <w:gridSpan w:val="2"/>
            <w:vAlign w:val="center"/>
          </w:tcPr>
          <w:p w14:paraId="4E20D1CF" w14:textId="79941591" w:rsidR="00157D15" w:rsidRPr="00C37B1A" w:rsidRDefault="00DA5B85" w:rsidP="00157D15">
            <w:pPr>
              <w:adjustRightInd w:val="0"/>
              <w:snapToGrid w:val="0"/>
              <w:rPr>
                <w:rFonts w:ascii="宋体" w:eastAsia="宋体" w:hAnsi="宋体" w:cs="Arial"/>
                <w:color w:val="000000" w:themeColor="text1"/>
                <w:kern w:val="0"/>
                <w:sz w:val="24"/>
                <w:szCs w:val="24"/>
              </w:rPr>
            </w:pPr>
            <w:r w:rsidRPr="00DA5B8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杭州中泰深冷技术股份有限公司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（“中泰股份”）</w:t>
            </w:r>
            <w:r w:rsidRPr="00DA5B8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与</w:t>
            </w:r>
            <w:r w:rsidRPr="00DA5B85">
              <w:rPr>
                <w:rFonts w:ascii="宋体" w:eastAsia="宋体" w:hAnsi="宋体" w:cs="宋体"/>
                <w:bCs/>
                <w:color w:val="000000" w:themeColor="text1"/>
                <w:sz w:val="24"/>
                <w:szCs w:val="24"/>
              </w:rPr>
              <w:t>POSCO Holdings Inc.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（“POSCO”）签署协议，共同新设一家合营企业（“合营企业”）。合营企业将从事高纯稀有气体的制造和销售。交易后，中泰股份和</w:t>
            </w:r>
            <w:r w:rsidR="00EB3F24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POSCO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将分别持有合营企业24.90%和75.10%的股权，中泰股份和</w:t>
            </w:r>
            <w:r w:rsidR="00EB3F24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POSCO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将共同控制合营企业。</w:t>
            </w:r>
          </w:p>
        </w:tc>
      </w:tr>
      <w:tr w:rsidR="00157D15" w:rsidRPr="00157D15" w14:paraId="1F3BCD49" w14:textId="77777777" w:rsidTr="00B574A3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0571438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 w14:paraId="27AF6184" w14:textId="71852582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1.</w:t>
            </w:r>
            <w:r w:rsidR="00DA5B8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中泰股份</w:t>
            </w:r>
          </w:p>
        </w:tc>
        <w:tc>
          <w:tcPr>
            <w:tcW w:w="5129" w:type="dxa"/>
            <w:vAlign w:val="center"/>
          </w:tcPr>
          <w:p w14:paraId="0E3CCF23" w14:textId="068E7994" w:rsidR="00157D15" w:rsidRPr="00157D15" w:rsidRDefault="00B15C18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中泰股份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于</w:t>
            </w:r>
            <w:r w:rsidR="00157D15" w:rsidRPr="00157D15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20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06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年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1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月1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8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日成立于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杭州市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于2015年3月26日在深圳证券交易所上市（</w:t>
            </w:r>
            <w:r w:rsidRPr="00B15C18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300435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），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主要业务为</w:t>
            </w:r>
            <w:r w:rsidRP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深冷技术设备的开发、设计、制造和销售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。</w:t>
            </w:r>
          </w:p>
          <w:p w14:paraId="4DE32CD5" w14:textId="63E389C7" w:rsidR="00157D15" w:rsidRPr="00157D15" w:rsidRDefault="00B15C18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中泰股份的最终控制人为中国籍自然人，主要</w:t>
            </w:r>
            <w:r w:rsidR="004B44CE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业务为</w:t>
            </w:r>
            <w:r w:rsidR="004B44CE" w:rsidRPr="00C37B1A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彩涂板、彩钢生产，镀锌建材销售，</w:t>
            </w:r>
            <w:r w:rsidR="00C37B1A" w:rsidRPr="00C37B1A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深冷技术设备的开发、设计、制造和销售。</w:t>
            </w:r>
          </w:p>
        </w:tc>
      </w:tr>
      <w:tr w:rsidR="00157D15" w:rsidRPr="00157D15" w14:paraId="3DF309C9" w14:textId="77777777" w:rsidTr="00B574A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F1E31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  <w:tc>
          <w:tcPr>
            <w:tcW w:w="1607" w:type="dxa"/>
            <w:vAlign w:val="center"/>
          </w:tcPr>
          <w:p w14:paraId="1476323E" w14:textId="742B7B23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2.</w:t>
            </w:r>
            <w:r w:rsidR="00EB3F24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POSCO</w:t>
            </w:r>
          </w:p>
        </w:tc>
        <w:tc>
          <w:tcPr>
            <w:tcW w:w="5129" w:type="dxa"/>
            <w:vAlign w:val="center"/>
          </w:tcPr>
          <w:p w14:paraId="15723258" w14:textId="3AF44253" w:rsidR="00157D15" w:rsidRPr="00157D15" w:rsidRDefault="00EB3F24" w:rsidP="00157D15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POSCO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于</w:t>
            </w:r>
            <w:r w:rsid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1968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年</w:t>
            </w:r>
            <w:r w:rsid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4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月</w:t>
            </w:r>
            <w:r w:rsid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1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日成立于</w:t>
            </w:r>
            <w:r w:rsidR="00DA5B8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韩国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，</w:t>
            </w:r>
            <w:r w:rsid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为韩国证券交易所上市公司，</w:t>
            </w:r>
            <w:r w:rsidR="00B15C18" w:rsidRP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主要</w:t>
            </w:r>
            <w:r w:rsidR="003D7D93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业务为</w:t>
            </w:r>
            <w:r w:rsidR="00B15C18" w:rsidRP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钢铁产品的生产销售</w:t>
            </w:r>
            <w:r w:rsidR="003D7D93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，</w:t>
            </w:r>
            <w:r w:rsidR="00B15C18" w:rsidRP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锂电池材料的生产销售</w:t>
            </w:r>
            <w:r w:rsidR="003D7D93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，</w:t>
            </w:r>
            <w:r w:rsidR="00B15C18" w:rsidRP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贸易、建设、能源、</w:t>
            </w:r>
            <w:r w:rsidR="00B15C18" w:rsidRPr="00B15C18">
              <w:rPr>
                <w:rFonts w:ascii="宋体" w:eastAsia="宋体" w:hAnsi="宋体" w:cs="宋体"/>
                <w:bCs/>
                <w:color w:val="000000" w:themeColor="text1"/>
                <w:sz w:val="24"/>
                <w:szCs w:val="24"/>
              </w:rPr>
              <w:t>IT</w:t>
            </w:r>
            <w:r w:rsidR="00B15C18" w:rsidRPr="00B15C18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、物流等业务。</w:t>
            </w:r>
          </w:p>
          <w:p w14:paraId="590207D3" w14:textId="0D9DFCC6" w:rsidR="00157D15" w:rsidRPr="00157D15" w:rsidRDefault="00EB3F24" w:rsidP="00157D15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POSCO</w:t>
            </w:r>
            <w:r w:rsidR="00DA5B85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4"/>
              </w:rPr>
              <w:t>无最终控制人。</w:t>
            </w:r>
          </w:p>
        </w:tc>
      </w:tr>
      <w:tr w:rsidR="00157D15" w:rsidRPr="00157D15" w14:paraId="661BADAF" w14:textId="77777777" w:rsidTr="00B574A3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6A9CC86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简易案件理由（可以单选，也可以多选）</w:t>
            </w:r>
          </w:p>
        </w:tc>
        <w:tc>
          <w:tcPr>
            <w:tcW w:w="6736" w:type="dxa"/>
            <w:gridSpan w:val="2"/>
            <w:vAlign w:val="center"/>
          </w:tcPr>
          <w:p w14:paraId="7B181647" w14:textId="0BD2D9C9" w:rsidR="00157D15" w:rsidRPr="00157D15" w:rsidRDefault="00EC03C0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1、在同一相关市场，所有参与集中的经营者所占市场份额之和小于15%。</w:t>
            </w:r>
          </w:p>
        </w:tc>
      </w:tr>
      <w:tr w:rsidR="00157D15" w:rsidRPr="00157D15" w14:paraId="553AE71A" w14:textId="77777777" w:rsidTr="00B574A3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EE2F135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  <w:tc>
          <w:tcPr>
            <w:tcW w:w="6736" w:type="dxa"/>
            <w:gridSpan w:val="2"/>
            <w:vAlign w:val="center"/>
          </w:tcPr>
          <w:p w14:paraId="734C67E6" w14:textId="4F439A76" w:rsidR="00157D15" w:rsidRPr="00157D15" w:rsidRDefault="00EC03C0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sym w:font="Wingdings" w:char="00FE"/>
            </w:r>
            <w:r w:rsidR="00157D15"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157D15" w:rsidRPr="00157D15" w14:paraId="2CF1CF0B" w14:textId="77777777" w:rsidTr="00B574A3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FC0B6B9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  <w:tc>
          <w:tcPr>
            <w:tcW w:w="6736" w:type="dxa"/>
            <w:gridSpan w:val="2"/>
            <w:vAlign w:val="center"/>
          </w:tcPr>
          <w:p w14:paraId="2F2EAEBA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sym w:font="Wingdings" w:char="00A8"/>
            </w: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157D15" w:rsidRPr="00157D15" w14:paraId="68B4990E" w14:textId="77777777" w:rsidTr="00B574A3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3A098AF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  <w:tc>
          <w:tcPr>
            <w:tcW w:w="6736" w:type="dxa"/>
            <w:gridSpan w:val="2"/>
            <w:vAlign w:val="center"/>
          </w:tcPr>
          <w:p w14:paraId="530E5A8C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sym w:font="Wingdings" w:char="00A8"/>
            </w: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157D15" w:rsidRPr="00157D15" w14:paraId="7C8176EC" w14:textId="77777777" w:rsidTr="00B574A3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3609303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  <w:tc>
          <w:tcPr>
            <w:tcW w:w="6736" w:type="dxa"/>
            <w:gridSpan w:val="2"/>
            <w:vAlign w:val="center"/>
          </w:tcPr>
          <w:p w14:paraId="5AF4CDA1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sym w:font="Wingdings" w:char="00A8"/>
            </w: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157D15" w:rsidRPr="00157D15" w14:paraId="035EE5B8" w14:textId="77777777" w:rsidTr="00B574A3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DBC28FC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  <w:tc>
          <w:tcPr>
            <w:tcW w:w="6736" w:type="dxa"/>
            <w:gridSpan w:val="2"/>
            <w:vAlign w:val="center"/>
          </w:tcPr>
          <w:p w14:paraId="067CF8BC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sym w:font="Wingdings" w:char="00A8"/>
            </w: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157D15" w:rsidRPr="004A7A17" w14:paraId="408BD9EF" w14:textId="77777777" w:rsidTr="00B574A3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6A9F77C4" w14:textId="77777777" w:rsidR="00157D15" w:rsidRPr="00157D15" w:rsidRDefault="00157D15" w:rsidP="00157D15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  <w:r w:rsidRPr="00157D15"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备注</w:t>
            </w:r>
          </w:p>
        </w:tc>
        <w:tc>
          <w:tcPr>
            <w:tcW w:w="6736" w:type="dxa"/>
            <w:gridSpan w:val="2"/>
            <w:vAlign w:val="center"/>
          </w:tcPr>
          <w:p w14:paraId="0E288181" w14:textId="5E87D00D" w:rsidR="00BF277F" w:rsidRPr="00D6770E" w:rsidRDefault="00EC03C0" w:rsidP="00470B63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纵向关联</w:t>
            </w:r>
          </w:p>
          <w:tbl>
            <w:tblPr>
              <w:tblW w:w="63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6"/>
              <w:gridCol w:w="2516"/>
              <w:gridCol w:w="1276"/>
              <w:gridCol w:w="2089"/>
            </w:tblGrid>
            <w:tr w:rsidR="006E2A16" w:rsidRPr="008B7C9D" w14:paraId="0FB8AE1B" w14:textId="77777777" w:rsidTr="006E2A16">
              <w:trPr>
                <w:tblHeader/>
              </w:trPr>
              <w:tc>
                <w:tcPr>
                  <w:tcW w:w="456" w:type="dxa"/>
                  <w:shd w:val="clear" w:color="auto" w:fill="BFBFBF"/>
                  <w:vAlign w:val="center"/>
                </w:tcPr>
                <w:p w14:paraId="7AA0C246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t>序号</w:t>
                  </w:r>
                </w:p>
              </w:tc>
              <w:tc>
                <w:tcPr>
                  <w:tcW w:w="2516" w:type="dxa"/>
                  <w:shd w:val="clear" w:color="auto" w:fill="BFBFBF"/>
                  <w:vAlign w:val="center"/>
                </w:tcPr>
                <w:p w14:paraId="0449F3F7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276" w:type="dxa"/>
                  <w:shd w:val="clear" w:color="auto" w:fill="BFBFBF"/>
                  <w:vAlign w:val="center"/>
                </w:tcPr>
                <w:p w14:paraId="24210567" w14:textId="77777777" w:rsidR="006E2A16" w:rsidRDefault="006E2A16" w:rsidP="006E2A16">
                  <w:pPr>
                    <w:ind w:firstLineChars="100" w:firstLine="240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相关</w:t>
                  </w:r>
                </w:p>
                <w:p w14:paraId="21D8FC83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地域市场</w:t>
                  </w:r>
                </w:p>
              </w:tc>
              <w:tc>
                <w:tcPr>
                  <w:tcW w:w="2089" w:type="dxa"/>
                  <w:shd w:val="clear" w:color="auto" w:fill="BFBFBF"/>
                  <w:vAlign w:val="center"/>
                </w:tcPr>
                <w:p w14:paraId="1C5BFAFE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/>
                      <w:sz w:val="24"/>
                      <w:szCs w:val="24"/>
                    </w:rPr>
                    <w:t>202</w:t>
                  </w: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3年市场份额</w:t>
                  </w:r>
                </w:p>
              </w:tc>
            </w:tr>
            <w:tr w:rsidR="006E2A16" w:rsidRPr="008B7C9D" w14:paraId="6B8D684B" w14:textId="77777777" w:rsidTr="006E2A16">
              <w:trPr>
                <w:trHeight w:val="466"/>
              </w:trPr>
              <w:tc>
                <w:tcPr>
                  <w:tcW w:w="456" w:type="dxa"/>
                  <w:vMerge w:val="restart"/>
                  <w:vAlign w:val="center"/>
                </w:tcPr>
                <w:p w14:paraId="3AFBEE64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t>1</w:t>
                  </w:r>
                </w:p>
              </w:tc>
              <w:tc>
                <w:tcPr>
                  <w:tcW w:w="2516" w:type="dxa"/>
                  <w:shd w:val="clear" w:color="auto" w:fill="auto"/>
                  <w:vAlign w:val="center"/>
                </w:tcPr>
                <w:p w14:paraId="6DF54F16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上游：粗氖氦气市场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76E7FA3F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韩国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3C783B72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不适用</w:t>
                  </w:r>
                </w:p>
              </w:tc>
            </w:tr>
            <w:tr w:rsidR="006E2A16" w:rsidRPr="008B7C9D" w14:paraId="16647513" w14:textId="77777777" w:rsidTr="006E2A16">
              <w:trPr>
                <w:trHeight w:val="512"/>
              </w:trPr>
              <w:tc>
                <w:tcPr>
                  <w:tcW w:w="456" w:type="dxa"/>
                  <w:vMerge/>
                  <w:vAlign w:val="center"/>
                </w:tcPr>
                <w:p w14:paraId="2AE6E3F5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76C3F841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下游：氖气市场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717D60A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487B245C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合营企业（预估）：</w:t>
                  </w:r>
                </w:p>
                <w:p w14:paraId="372EB863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【5%-10%】</w:t>
                  </w:r>
                </w:p>
              </w:tc>
            </w:tr>
            <w:tr w:rsidR="006E2A16" w:rsidRPr="008B7C9D" w14:paraId="0DBE04C0" w14:textId="77777777" w:rsidTr="006E2A16">
              <w:trPr>
                <w:trHeight w:val="640"/>
              </w:trPr>
              <w:tc>
                <w:tcPr>
                  <w:tcW w:w="456" w:type="dxa"/>
                  <w:vMerge/>
                  <w:vAlign w:val="center"/>
                </w:tcPr>
                <w:p w14:paraId="26EC1BD7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4AF4DAF3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2E807FEF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12B8BDA2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合营企业（预估）：</w:t>
                  </w:r>
                </w:p>
                <w:p w14:paraId="544FA01B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【0-5%】</w:t>
                  </w:r>
                </w:p>
              </w:tc>
            </w:tr>
            <w:tr w:rsidR="006E2A16" w:rsidRPr="008B7C9D" w14:paraId="3A75F4CF" w14:textId="77777777" w:rsidTr="006E2A16">
              <w:tc>
                <w:tcPr>
                  <w:tcW w:w="456" w:type="dxa"/>
                  <w:vMerge w:val="restart"/>
                  <w:vAlign w:val="center"/>
                </w:tcPr>
                <w:p w14:paraId="4DC90487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lastRenderedPageBreak/>
                    <w:t>2</w:t>
                  </w:r>
                </w:p>
              </w:tc>
              <w:tc>
                <w:tcPr>
                  <w:tcW w:w="2516" w:type="dxa"/>
                  <w:shd w:val="clear" w:color="auto" w:fill="auto"/>
                  <w:vAlign w:val="center"/>
                </w:tcPr>
                <w:p w14:paraId="33BF9386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上游：贫氪氙液氧市场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78B4568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韩国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14F29CCC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不适用</w:t>
                  </w:r>
                </w:p>
              </w:tc>
            </w:tr>
            <w:tr w:rsidR="006E2A16" w:rsidRPr="008B7C9D" w14:paraId="707E3ED4" w14:textId="77777777" w:rsidTr="006E2A16">
              <w:tc>
                <w:tcPr>
                  <w:tcW w:w="456" w:type="dxa"/>
                  <w:vMerge/>
                  <w:vAlign w:val="center"/>
                </w:tcPr>
                <w:p w14:paraId="5A3D739A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0288C2F3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下游：氪气市场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3AB9C3F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79961106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合营企业（预估）：</w:t>
                  </w:r>
                </w:p>
                <w:p w14:paraId="0D1818DB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【10%-15%】</w:t>
                  </w:r>
                </w:p>
              </w:tc>
            </w:tr>
            <w:tr w:rsidR="006E2A16" w:rsidRPr="008B7C9D" w14:paraId="329F0092" w14:textId="77777777" w:rsidTr="006E2A16">
              <w:tc>
                <w:tcPr>
                  <w:tcW w:w="456" w:type="dxa"/>
                  <w:vMerge/>
                  <w:vAlign w:val="center"/>
                </w:tcPr>
                <w:p w14:paraId="363D50D7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69530B77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31EBB963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3B33C6AF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合营企业（预估）：</w:t>
                  </w:r>
                </w:p>
                <w:p w14:paraId="4C59F87F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【0-5%】</w:t>
                  </w:r>
                </w:p>
              </w:tc>
            </w:tr>
            <w:tr w:rsidR="006E2A16" w:rsidRPr="008B7C9D" w14:paraId="3F2FF938" w14:textId="77777777" w:rsidTr="006E2A16">
              <w:tc>
                <w:tcPr>
                  <w:tcW w:w="456" w:type="dxa"/>
                  <w:vMerge w:val="restart"/>
                  <w:vAlign w:val="center"/>
                </w:tcPr>
                <w:p w14:paraId="18E5B21D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t>3</w:t>
                  </w:r>
                </w:p>
              </w:tc>
              <w:tc>
                <w:tcPr>
                  <w:tcW w:w="2516" w:type="dxa"/>
                  <w:shd w:val="clear" w:color="auto" w:fill="auto"/>
                  <w:vAlign w:val="center"/>
                </w:tcPr>
                <w:p w14:paraId="3EEECA8B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上游：</w:t>
                  </w: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贫氪氙液氧市场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69DCFF53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韩国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5E3C0245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不适用</w:t>
                  </w:r>
                </w:p>
              </w:tc>
            </w:tr>
            <w:tr w:rsidR="006E2A16" w:rsidRPr="008B7C9D" w14:paraId="05669626" w14:textId="77777777" w:rsidTr="006E2A16">
              <w:tc>
                <w:tcPr>
                  <w:tcW w:w="456" w:type="dxa"/>
                  <w:vMerge/>
                  <w:vAlign w:val="center"/>
                </w:tcPr>
                <w:p w14:paraId="2E789F41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64824625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下游：氙气市场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74C9E8DB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00F71D96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合营企业（预估）：</w:t>
                  </w:r>
                </w:p>
                <w:p w14:paraId="2336B911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【5%-10%】</w:t>
                  </w:r>
                </w:p>
              </w:tc>
            </w:tr>
            <w:tr w:rsidR="006E2A16" w:rsidRPr="008B7C9D" w14:paraId="314597A3" w14:textId="77777777" w:rsidTr="006E2A16">
              <w:tc>
                <w:tcPr>
                  <w:tcW w:w="456" w:type="dxa"/>
                  <w:vMerge/>
                  <w:vAlign w:val="center"/>
                </w:tcPr>
                <w:p w14:paraId="4B9AEE08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11AA9046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76D83AD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1F61712C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合营企业（预估）：</w:t>
                  </w:r>
                </w:p>
                <w:p w14:paraId="783F58FB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【0-5%】</w:t>
                  </w:r>
                </w:p>
              </w:tc>
            </w:tr>
            <w:tr w:rsidR="006E2A16" w:rsidRPr="008B7C9D" w14:paraId="3A42D674" w14:textId="77777777" w:rsidTr="006E2A16">
              <w:tc>
                <w:tcPr>
                  <w:tcW w:w="456" w:type="dxa"/>
                  <w:vMerge w:val="restart"/>
                  <w:vAlign w:val="center"/>
                </w:tcPr>
                <w:p w14:paraId="55D704D5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t>4</w:t>
                  </w: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34E13732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上游：氖氦精制装置市场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3F0F4E82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4943A6CB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中泰股份：</w:t>
                  </w:r>
                </w:p>
                <w:p w14:paraId="4362A438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cs="宋体" w:hint="eastAsia"/>
                      <w:bCs/>
                      <w:color w:val="000000" w:themeColor="text1"/>
                      <w:sz w:val="24"/>
                      <w:szCs w:val="24"/>
                    </w:rPr>
                    <w:t>【5%-10%】</w:t>
                  </w:r>
                </w:p>
              </w:tc>
            </w:tr>
            <w:tr w:rsidR="006E2A16" w:rsidRPr="008B7C9D" w14:paraId="352987A4" w14:textId="77777777" w:rsidTr="006E2A16">
              <w:tc>
                <w:tcPr>
                  <w:tcW w:w="456" w:type="dxa"/>
                  <w:vMerge/>
                  <w:vAlign w:val="center"/>
                </w:tcPr>
                <w:p w14:paraId="3129FF60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3336DA8C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A6AEA13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52A2C41A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中泰股份：</w:t>
                  </w:r>
                </w:p>
                <w:p w14:paraId="4949F42F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【10%-15%】</w:t>
                  </w:r>
                </w:p>
              </w:tc>
            </w:tr>
            <w:tr w:rsidR="006E2A16" w:rsidRPr="008B7C9D" w14:paraId="3F9D1C61" w14:textId="77777777" w:rsidTr="006E2A16">
              <w:tc>
                <w:tcPr>
                  <w:tcW w:w="456" w:type="dxa"/>
                  <w:vMerge/>
                  <w:vAlign w:val="center"/>
                </w:tcPr>
                <w:p w14:paraId="15456CE2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236EC676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下游：氖气市场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6BC064B9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4EE4EE77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1EF62D86" w14:textId="77777777" w:rsidTr="006E2A16">
              <w:tc>
                <w:tcPr>
                  <w:tcW w:w="456" w:type="dxa"/>
                  <w:vMerge/>
                  <w:vAlign w:val="center"/>
                </w:tcPr>
                <w:p w14:paraId="09568437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571AF6B0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4076AD6E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23E83997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3BB62061" w14:textId="77777777" w:rsidTr="006E2A16">
              <w:tc>
                <w:tcPr>
                  <w:tcW w:w="456" w:type="dxa"/>
                  <w:vMerge w:val="restart"/>
                  <w:vAlign w:val="center"/>
                </w:tcPr>
                <w:p w14:paraId="653D3516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t>5</w:t>
                  </w: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782A6ACD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上游：氪氙精制装置市场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0E502433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33897765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中泰股份：</w:t>
                  </w:r>
                  <w:r w:rsidRPr="008B7C9D">
                    <w:rPr>
                      <w:rFonts w:ascii="宋体" w:eastAsia="宋体" w:hAnsi="宋体" w:cs="宋体" w:hint="eastAsia"/>
                      <w:bCs/>
                      <w:color w:val="000000" w:themeColor="text1"/>
                      <w:sz w:val="24"/>
                      <w:szCs w:val="24"/>
                    </w:rPr>
                    <w:t>【0-5%】</w:t>
                  </w:r>
                </w:p>
              </w:tc>
            </w:tr>
            <w:tr w:rsidR="006E2A16" w:rsidRPr="008B7C9D" w14:paraId="375904CD" w14:textId="77777777" w:rsidTr="006E2A16">
              <w:tc>
                <w:tcPr>
                  <w:tcW w:w="456" w:type="dxa"/>
                  <w:vMerge/>
                  <w:vAlign w:val="center"/>
                </w:tcPr>
                <w:p w14:paraId="5504F60A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3A5FBE71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0619C29B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502AF50B" w14:textId="77777777" w:rsidR="00A10E2A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中泰股份：</w:t>
                  </w:r>
                </w:p>
                <w:p w14:paraId="58D67BD2" w14:textId="2A2B09FD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cs="宋体" w:hint="eastAsia"/>
                      <w:bCs/>
                      <w:color w:val="000000" w:themeColor="text1"/>
                      <w:sz w:val="24"/>
                      <w:szCs w:val="24"/>
                    </w:rPr>
                    <w:t>【5%-10%】</w:t>
                  </w:r>
                </w:p>
              </w:tc>
            </w:tr>
            <w:tr w:rsidR="006E2A16" w:rsidRPr="008B7C9D" w14:paraId="5523DEC0" w14:textId="77777777" w:rsidTr="006E2A16">
              <w:tc>
                <w:tcPr>
                  <w:tcW w:w="456" w:type="dxa"/>
                  <w:vMerge/>
                  <w:vAlign w:val="center"/>
                </w:tcPr>
                <w:p w14:paraId="6D19FA52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18A5116E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下游：氪气市场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0F9A6355" w14:textId="77777777" w:rsidR="006E2A16" w:rsidRPr="008B7C9D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30E17A76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65C27797" w14:textId="77777777" w:rsidTr="006E2A16">
              <w:tc>
                <w:tcPr>
                  <w:tcW w:w="456" w:type="dxa"/>
                  <w:vMerge/>
                  <w:vAlign w:val="center"/>
                </w:tcPr>
                <w:p w14:paraId="5C255C71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20583C16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7405D415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1EA61D65" w14:textId="77777777" w:rsidR="006E2A16" w:rsidRPr="008B7C9D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0AEB4CAC" w14:textId="77777777" w:rsidTr="006E2A16">
              <w:tc>
                <w:tcPr>
                  <w:tcW w:w="456" w:type="dxa"/>
                  <w:vMerge w:val="restart"/>
                  <w:vAlign w:val="center"/>
                </w:tcPr>
                <w:p w14:paraId="7072DC21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</w:rPr>
                    <w:t>6</w:t>
                  </w: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0173DCFF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上游：</w:t>
                  </w: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氪氙精制装置市场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54F1D19E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5C036FF7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53CB263C" w14:textId="77777777" w:rsidTr="006E2A16">
              <w:tc>
                <w:tcPr>
                  <w:tcW w:w="456" w:type="dxa"/>
                  <w:vMerge/>
                  <w:vAlign w:val="center"/>
                </w:tcPr>
                <w:p w14:paraId="7FE91236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2B6C9682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7FD6BA7C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8B7C9D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6BBD2F44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4E898B34" w14:textId="77777777" w:rsidTr="006E2A16">
              <w:tc>
                <w:tcPr>
                  <w:tcW w:w="456" w:type="dxa"/>
                  <w:vMerge/>
                  <w:vAlign w:val="center"/>
                </w:tcPr>
                <w:p w14:paraId="3386A03E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 w:val="restart"/>
                  <w:shd w:val="clear" w:color="auto" w:fill="auto"/>
                  <w:vAlign w:val="center"/>
                </w:tcPr>
                <w:p w14:paraId="4EBE3933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下游：氙气市场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72A528B9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4518412F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6E2A16" w:rsidRPr="008B7C9D" w14:paraId="56A57B1C" w14:textId="77777777" w:rsidTr="006E2A16">
              <w:tc>
                <w:tcPr>
                  <w:tcW w:w="456" w:type="dxa"/>
                  <w:vMerge/>
                  <w:vAlign w:val="center"/>
                </w:tcPr>
                <w:p w14:paraId="0DAE2FA6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</w:rPr>
                  </w:pPr>
                </w:p>
              </w:tc>
              <w:tc>
                <w:tcPr>
                  <w:tcW w:w="2516" w:type="dxa"/>
                  <w:vMerge/>
                  <w:shd w:val="clear" w:color="auto" w:fill="auto"/>
                  <w:vAlign w:val="center"/>
                </w:tcPr>
                <w:p w14:paraId="6E669A0A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14:paraId="71306E50" w14:textId="77777777" w:rsidR="006E2A16" w:rsidRDefault="006E2A16" w:rsidP="006E2A16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089" w:type="dxa"/>
                  <w:shd w:val="clear" w:color="auto" w:fill="auto"/>
                  <w:vAlign w:val="center"/>
                </w:tcPr>
                <w:p w14:paraId="6A04D67D" w14:textId="77777777" w:rsidR="006E2A16" w:rsidRDefault="006E2A16" w:rsidP="006E2A16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如上所述</w:t>
                  </w:r>
                </w:p>
              </w:tc>
            </w:tr>
          </w:tbl>
          <w:p w14:paraId="44E2816C" w14:textId="446FC013" w:rsidR="00B92888" w:rsidRPr="00157D15" w:rsidRDefault="00B92888" w:rsidP="00470B63">
            <w:pPr>
              <w:pStyle w:val="a1"/>
              <w:adjustRightInd w:val="0"/>
              <w:snapToGrid w:val="0"/>
              <w:spacing w:after="0"/>
              <w:rPr>
                <w:rFonts w:ascii="宋体" w:eastAsia="宋体" w:hAnsi="宋体" w:cs="宋体"/>
                <w:bCs/>
                <w:color w:val="000000" w:themeColor="text1"/>
                <w:sz w:val="24"/>
              </w:rPr>
            </w:pPr>
          </w:p>
        </w:tc>
      </w:tr>
    </w:tbl>
    <w:p w14:paraId="31168F87" w14:textId="77777777" w:rsidR="006144FC" w:rsidRPr="00EB3F24" w:rsidRDefault="006144FC" w:rsidP="00E47D07">
      <w:pPr>
        <w:rPr>
          <w:rFonts w:eastAsia="宋体"/>
        </w:rPr>
      </w:pPr>
    </w:p>
    <w:sectPr w:rsidR="006144FC" w:rsidRPr="00EB3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2ADAA" w14:textId="77777777" w:rsidR="005A14F5" w:rsidRDefault="005A14F5" w:rsidP="00157D15">
      <w:r>
        <w:separator/>
      </w:r>
    </w:p>
  </w:endnote>
  <w:endnote w:type="continuationSeparator" w:id="0">
    <w:p w14:paraId="008402D1" w14:textId="77777777" w:rsidR="005A14F5" w:rsidRDefault="005A14F5" w:rsidP="00157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BEC096" w14:textId="77777777" w:rsidR="005A14F5" w:rsidRDefault="005A14F5" w:rsidP="00157D15">
      <w:r>
        <w:separator/>
      </w:r>
    </w:p>
  </w:footnote>
  <w:footnote w:type="continuationSeparator" w:id="0">
    <w:p w14:paraId="6681CE5B" w14:textId="77777777" w:rsidR="005A14F5" w:rsidRDefault="005A14F5" w:rsidP="00157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0196583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6E58B07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0C8A51D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FD00AE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20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30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40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2247F"/>
    <w:multiLevelType w:val="multilevel"/>
    <w:tmpl w:val="90F2074C"/>
    <w:lvl w:ilvl="0">
      <w:start w:val="1"/>
      <w:numFmt w:val="decimal"/>
      <w:pStyle w:val="AMLNotifyL1"/>
      <w:lvlText w:val="%1."/>
      <w:lvlJc w:val="left"/>
      <w:pPr>
        <w:tabs>
          <w:tab w:val="left" w:pos="706"/>
        </w:tabs>
      </w:pPr>
      <w:rPr>
        <w:b/>
        <w:i w:val="0"/>
        <w:caps w:val="0"/>
        <w:smallCaps w:val="0"/>
      </w:rPr>
    </w:lvl>
    <w:lvl w:ilvl="1">
      <w:start w:val="1"/>
      <w:numFmt w:val="decimal"/>
      <w:pStyle w:val="AMLNotifyL2"/>
      <w:isLgl/>
      <w:lvlText w:val="%1.%2"/>
      <w:lvlJc w:val="left"/>
      <w:pPr>
        <w:tabs>
          <w:tab w:val="left" w:pos="709"/>
        </w:tabs>
      </w:pPr>
      <w:rPr>
        <w:b w:val="0"/>
        <w:i w:val="0"/>
        <w:caps w:val="0"/>
      </w:rPr>
    </w:lvl>
    <w:lvl w:ilvl="2">
      <w:start w:val="1"/>
      <w:numFmt w:val="decimal"/>
      <w:pStyle w:val="AMLNotifyL3"/>
      <w:lvlText w:val="%1.%2.%3"/>
      <w:lvlJc w:val="left"/>
      <w:pPr>
        <w:tabs>
          <w:tab w:val="left" w:pos="567"/>
        </w:tabs>
      </w:pPr>
      <w:rPr>
        <w:b w:val="0"/>
        <w:i w:val="0"/>
        <w:caps w:val="0"/>
      </w:rPr>
    </w:lvl>
    <w:lvl w:ilvl="3">
      <w:start w:val="1"/>
      <w:numFmt w:val="lowerLetter"/>
      <w:pStyle w:val="AMLNotifyL4"/>
      <w:lvlText w:val="(%4)"/>
      <w:lvlJc w:val="left"/>
      <w:pPr>
        <w:tabs>
          <w:tab w:val="left" w:pos="706"/>
        </w:tabs>
      </w:pPr>
      <w:rPr>
        <w:b w:val="0"/>
        <w:i w:val="0"/>
        <w:caps w:val="0"/>
      </w:rPr>
    </w:lvl>
    <w:lvl w:ilvl="4">
      <w:start w:val="1"/>
      <w:numFmt w:val="lowerRoman"/>
      <w:pStyle w:val="AMLNotifyL5"/>
      <w:lvlText w:val="(%5)"/>
      <w:lvlJc w:val="left"/>
      <w:pPr>
        <w:tabs>
          <w:tab w:val="left" w:pos="709"/>
        </w:tabs>
      </w:pPr>
      <w:rPr>
        <w:rFonts w:ascii="Times New Roman" w:hAnsi="Times New Roman"/>
        <w:b w:val="0"/>
        <w:i w:val="0"/>
        <w:caps w:val="0"/>
      </w:rPr>
    </w:lvl>
    <w:lvl w:ilvl="5">
      <w:start w:val="1"/>
      <w:numFmt w:val="decimal"/>
      <w:lvlText w:val="%6."/>
      <w:lvlJc w:val="left"/>
      <w:pPr>
        <w:tabs>
          <w:tab w:val="left" w:pos="6480"/>
        </w:tabs>
        <w:ind w:firstLine="5760"/>
      </w:pPr>
      <w:rPr>
        <w:b w:val="0"/>
        <w:i w:val="0"/>
        <w:caps w:val="0"/>
      </w:rPr>
    </w:lvl>
    <w:lvl w:ilvl="6">
      <w:start w:val="1"/>
      <w:numFmt w:val="decimal"/>
      <w:lvlText w:val="%7."/>
      <w:lvlJc w:val="left"/>
      <w:pPr>
        <w:tabs>
          <w:tab w:val="left" w:pos="6480"/>
        </w:tabs>
        <w:ind w:firstLine="5760"/>
      </w:pPr>
      <w:rPr>
        <w:b w:val="0"/>
        <w:i w:val="0"/>
        <w:caps w:val="0"/>
      </w:rPr>
    </w:lvl>
    <w:lvl w:ilvl="7">
      <w:start w:val="1"/>
      <w:numFmt w:val="decimal"/>
      <w:lvlText w:val="%8."/>
      <w:lvlJc w:val="left"/>
      <w:pPr>
        <w:tabs>
          <w:tab w:val="left" w:pos="6480"/>
        </w:tabs>
        <w:ind w:firstLine="5760"/>
      </w:pPr>
      <w:rPr>
        <w:b w:val="0"/>
        <w:i w:val="0"/>
        <w:caps w:val="0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firstLine="5760"/>
      </w:pPr>
      <w:rPr>
        <w:b w:val="0"/>
        <w:i w:val="0"/>
        <w:caps w:val="0"/>
      </w:rPr>
    </w:lvl>
  </w:abstractNum>
  <w:abstractNum w:abstractNumId="14" w15:restartNumberingAfterBreak="0">
    <w:nsid w:val="72993903"/>
    <w:multiLevelType w:val="hybridMultilevel"/>
    <w:tmpl w:val="AF18AE88"/>
    <w:lvl w:ilvl="0" w:tplc="D73EFAF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6151389">
    <w:abstractNumId w:val="12"/>
  </w:num>
  <w:num w:numId="2" w16cid:durableId="2115905924">
    <w:abstractNumId w:val="7"/>
  </w:num>
  <w:num w:numId="3" w16cid:durableId="411314653">
    <w:abstractNumId w:val="11"/>
  </w:num>
  <w:num w:numId="4" w16cid:durableId="279915380">
    <w:abstractNumId w:val="8"/>
  </w:num>
  <w:num w:numId="5" w16cid:durableId="377049697">
    <w:abstractNumId w:val="9"/>
  </w:num>
  <w:num w:numId="6" w16cid:durableId="2105178185">
    <w:abstractNumId w:val="4"/>
  </w:num>
  <w:num w:numId="7" w16cid:durableId="1460613602">
    <w:abstractNumId w:val="11"/>
  </w:num>
  <w:num w:numId="8" w16cid:durableId="282270730">
    <w:abstractNumId w:val="6"/>
  </w:num>
  <w:num w:numId="9" w16cid:durableId="690257110">
    <w:abstractNumId w:val="5"/>
  </w:num>
  <w:num w:numId="10" w16cid:durableId="951326740">
    <w:abstractNumId w:val="5"/>
  </w:num>
  <w:num w:numId="11" w16cid:durableId="1677688156">
    <w:abstractNumId w:val="5"/>
  </w:num>
  <w:num w:numId="12" w16cid:durableId="358312476">
    <w:abstractNumId w:val="5"/>
  </w:num>
  <w:num w:numId="13" w16cid:durableId="1433627277">
    <w:abstractNumId w:val="5"/>
  </w:num>
  <w:num w:numId="14" w16cid:durableId="2063088710">
    <w:abstractNumId w:val="5"/>
  </w:num>
  <w:num w:numId="15" w16cid:durableId="1064988116">
    <w:abstractNumId w:val="10"/>
  </w:num>
  <w:num w:numId="16" w16cid:durableId="756096029">
    <w:abstractNumId w:val="10"/>
  </w:num>
  <w:num w:numId="17" w16cid:durableId="1458716476">
    <w:abstractNumId w:val="10"/>
  </w:num>
  <w:num w:numId="18" w16cid:durableId="605846066">
    <w:abstractNumId w:val="10"/>
  </w:num>
  <w:num w:numId="19" w16cid:durableId="1337810269">
    <w:abstractNumId w:val="10"/>
  </w:num>
  <w:num w:numId="20" w16cid:durableId="497620599">
    <w:abstractNumId w:val="10"/>
  </w:num>
  <w:num w:numId="21" w16cid:durableId="427196412">
    <w:abstractNumId w:val="10"/>
  </w:num>
  <w:num w:numId="22" w16cid:durableId="2102872882">
    <w:abstractNumId w:val="3"/>
  </w:num>
  <w:num w:numId="23" w16cid:durableId="2068257551">
    <w:abstractNumId w:val="9"/>
  </w:num>
  <w:num w:numId="24" w16cid:durableId="1352103740">
    <w:abstractNumId w:val="2"/>
  </w:num>
  <w:num w:numId="25" w16cid:durableId="757411524">
    <w:abstractNumId w:val="9"/>
  </w:num>
  <w:num w:numId="26" w16cid:durableId="1623070071">
    <w:abstractNumId w:val="1"/>
  </w:num>
  <w:num w:numId="27" w16cid:durableId="401492825">
    <w:abstractNumId w:val="9"/>
  </w:num>
  <w:num w:numId="28" w16cid:durableId="363363889">
    <w:abstractNumId w:val="0"/>
  </w:num>
  <w:num w:numId="29" w16cid:durableId="1624726891">
    <w:abstractNumId w:val="9"/>
  </w:num>
  <w:num w:numId="30" w16cid:durableId="1347056084">
    <w:abstractNumId w:val="13"/>
  </w:num>
  <w:num w:numId="31" w16cid:durableId="253694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fficeIni" w:val="Shanghai - Baker &amp; McKenzie FenXun - SIMPLIFIED CHINESE (ALL).ini"/>
  </w:docVars>
  <w:rsids>
    <w:rsidRoot w:val="008C3F5A"/>
    <w:rsid w:val="00047A54"/>
    <w:rsid w:val="00086DF5"/>
    <w:rsid w:val="000B30EA"/>
    <w:rsid w:val="000D7417"/>
    <w:rsid w:val="001057A4"/>
    <w:rsid w:val="0011131B"/>
    <w:rsid w:val="001113D4"/>
    <w:rsid w:val="00157D15"/>
    <w:rsid w:val="00193802"/>
    <w:rsid w:val="001C0CCD"/>
    <w:rsid w:val="0020311E"/>
    <w:rsid w:val="002206B9"/>
    <w:rsid w:val="00244C63"/>
    <w:rsid w:val="00296F78"/>
    <w:rsid w:val="002F4136"/>
    <w:rsid w:val="003B7CE4"/>
    <w:rsid w:val="003D7D93"/>
    <w:rsid w:val="00462C64"/>
    <w:rsid w:val="00462EAA"/>
    <w:rsid w:val="00470B63"/>
    <w:rsid w:val="004A7A17"/>
    <w:rsid w:val="004B44CE"/>
    <w:rsid w:val="005213C4"/>
    <w:rsid w:val="00577F43"/>
    <w:rsid w:val="005950CF"/>
    <w:rsid w:val="005A14F5"/>
    <w:rsid w:val="005D2C80"/>
    <w:rsid w:val="005F3367"/>
    <w:rsid w:val="006144FC"/>
    <w:rsid w:val="00636F23"/>
    <w:rsid w:val="00677795"/>
    <w:rsid w:val="006813F7"/>
    <w:rsid w:val="006E2A16"/>
    <w:rsid w:val="00737402"/>
    <w:rsid w:val="00784F01"/>
    <w:rsid w:val="007A7D1B"/>
    <w:rsid w:val="007A7D98"/>
    <w:rsid w:val="007D7B3F"/>
    <w:rsid w:val="00880C31"/>
    <w:rsid w:val="008B7C9D"/>
    <w:rsid w:val="008C3F5A"/>
    <w:rsid w:val="0096660E"/>
    <w:rsid w:val="009D789A"/>
    <w:rsid w:val="009F1FAB"/>
    <w:rsid w:val="00A10E2A"/>
    <w:rsid w:val="00A75303"/>
    <w:rsid w:val="00A80112"/>
    <w:rsid w:val="00A91810"/>
    <w:rsid w:val="00AD3170"/>
    <w:rsid w:val="00AD31EF"/>
    <w:rsid w:val="00AF596A"/>
    <w:rsid w:val="00B05C71"/>
    <w:rsid w:val="00B15C18"/>
    <w:rsid w:val="00B16DBA"/>
    <w:rsid w:val="00B458DF"/>
    <w:rsid w:val="00B574A3"/>
    <w:rsid w:val="00B74D58"/>
    <w:rsid w:val="00B92888"/>
    <w:rsid w:val="00B95AC5"/>
    <w:rsid w:val="00BF277F"/>
    <w:rsid w:val="00C37B1A"/>
    <w:rsid w:val="00C67BD9"/>
    <w:rsid w:val="00C7327B"/>
    <w:rsid w:val="00CF0ED8"/>
    <w:rsid w:val="00D06EC3"/>
    <w:rsid w:val="00D33470"/>
    <w:rsid w:val="00D3754A"/>
    <w:rsid w:val="00D6770E"/>
    <w:rsid w:val="00D72968"/>
    <w:rsid w:val="00DA5B85"/>
    <w:rsid w:val="00DA5CA8"/>
    <w:rsid w:val="00E07759"/>
    <w:rsid w:val="00E47D07"/>
    <w:rsid w:val="00E630A5"/>
    <w:rsid w:val="00EA1629"/>
    <w:rsid w:val="00EA41B0"/>
    <w:rsid w:val="00EB3F24"/>
    <w:rsid w:val="00EC03C0"/>
    <w:rsid w:val="00F13988"/>
    <w:rsid w:val="00FC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73EB1"/>
  <w15:chartTrackingRefBased/>
  <w15:docId w15:val="{8BEE0854-CE61-4DA6-88C5-26D9DD19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7D15"/>
    <w:pPr>
      <w:widowControl w:val="0"/>
      <w:jc w:val="both"/>
    </w:pPr>
  </w:style>
  <w:style w:type="paragraph" w:styleId="1">
    <w:name w:val="heading 1"/>
    <w:basedOn w:val="a0"/>
    <w:next w:val="a1"/>
    <w:link w:val="10"/>
    <w:qFormat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2">
    <w:name w:val="heading 2"/>
    <w:basedOn w:val="a0"/>
    <w:next w:val="a1"/>
    <w:link w:val="21"/>
    <w:qFormat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3">
    <w:name w:val="heading 3"/>
    <w:basedOn w:val="a0"/>
    <w:link w:val="31"/>
    <w:qFormat/>
    <w:pPr>
      <w:numPr>
        <w:ilvl w:val="2"/>
        <w:numId w:val="21"/>
      </w:numPr>
      <w:spacing w:after="180" w:line="260" w:lineRule="atLeast"/>
      <w:outlineLvl w:val="2"/>
    </w:pPr>
  </w:style>
  <w:style w:type="paragraph" w:styleId="4">
    <w:name w:val="heading 4"/>
    <w:basedOn w:val="a0"/>
    <w:link w:val="41"/>
    <w:qFormat/>
    <w:pPr>
      <w:numPr>
        <w:ilvl w:val="3"/>
        <w:numId w:val="21"/>
      </w:numPr>
      <w:spacing w:after="180" w:line="260" w:lineRule="atLeast"/>
      <w:outlineLvl w:val="3"/>
    </w:pPr>
  </w:style>
  <w:style w:type="paragraph" w:styleId="5">
    <w:name w:val="heading 5"/>
    <w:basedOn w:val="a0"/>
    <w:link w:val="50"/>
    <w:qFormat/>
    <w:pPr>
      <w:numPr>
        <w:ilvl w:val="4"/>
        <w:numId w:val="21"/>
      </w:numPr>
      <w:spacing w:after="180" w:line="260" w:lineRule="atLeast"/>
      <w:outlineLvl w:val="4"/>
    </w:pPr>
  </w:style>
  <w:style w:type="paragraph" w:styleId="6">
    <w:name w:val="heading 6"/>
    <w:basedOn w:val="a0"/>
    <w:link w:val="60"/>
    <w:qFormat/>
    <w:pPr>
      <w:numPr>
        <w:ilvl w:val="5"/>
        <w:numId w:val="21"/>
      </w:numPr>
      <w:spacing w:after="180" w:line="260" w:lineRule="atLeast"/>
      <w:outlineLvl w:val="5"/>
    </w:pPr>
  </w:style>
  <w:style w:type="paragraph" w:styleId="7">
    <w:name w:val="heading 7"/>
    <w:basedOn w:val="a0"/>
    <w:link w:val="70"/>
    <w:qFormat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ullet1">
    <w:name w:val="Bullet 1"/>
    <w:basedOn w:val="a0"/>
    <w:uiPriority w:val="8"/>
    <w:qFormat/>
    <w:pPr>
      <w:spacing w:after="180" w:line="260" w:lineRule="atLeast"/>
    </w:pPr>
  </w:style>
  <w:style w:type="paragraph" w:customStyle="1" w:styleId="Bullet2">
    <w:name w:val="Bullet 2"/>
    <w:basedOn w:val="a0"/>
    <w:uiPriority w:val="8"/>
    <w:qFormat/>
    <w:pPr>
      <w:spacing w:line="260" w:lineRule="atLeast"/>
    </w:pPr>
  </w:style>
  <w:style w:type="numbering" w:customStyle="1" w:styleId="BMDefinitions">
    <w:name w:val="B&amp;M Definitions"/>
    <w:uiPriority w:val="99"/>
    <w:pPr>
      <w:numPr>
        <w:numId w:val="3"/>
      </w:numPr>
    </w:pPr>
  </w:style>
  <w:style w:type="numbering" w:customStyle="1" w:styleId="BMHeadings">
    <w:name w:val="B&amp;M Headings"/>
    <w:uiPriority w:val="99"/>
    <w:pPr>
      <w:numPr>
        <w:numId w:val="4"/>
      </w:numPr>
    </w:pPr>
  </w:style>
  <w:style w:type="numbering" w:customStyle="1" w:styleId="BMListNumbers">
    <w:name w:val="B&amp;M List Numbers"/>
    <w:uiPriority w:val="99"/>
    <w:pPr>
      <w:numPr>
        <w:numId w:val="5"/>
      </w:numPr>
    </w:pPr>
  </w:style>
  <w:style w:type="numbering" w:customStyle="1" w:styleId="BMSchedules">
    <w:name w:val="B&amp;M Schedules"/>
    <w:uiPriority w:val="99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a0"/>
    <w:semiHidden/>
    <w:pPr>
      <w:spacing w:line="260" w:lineRule="atLeast"/>
    </w:pPr>
  </w:style>
  <w:style w:type="paragraph" w:customStyle="1" w:styleId="BMKAttention">
    <w:name w:val="BMK Attention"/>
    <w:basedOn w:val="a0"/>
    <w:semiHidden/>
    <w:pPr>
      <w:spacing w:line="260" w:lineRule="atLeast"/>
    </w:pPr>
  </w:style>
  <w:style w:type="paragraph" w:customStyle="1" w:styleId="BMKCities">
    <w:name w:val="BMK Cities"/>
    <w:semiHidden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</w:style>
  <w:style w:type="paragraph" w:customStyle="1" w:styleId="BMKDeliveryPhrase">
    <w:name w:val="BMK Delivery Phrase"/>
    <w:basedOn w:val="BMKAddressInfo"/>
    <w:semiHidden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a0"/>
    <w:next w:val="a0"/>
    <w:semiHidden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a0"/>
    <w:next w:val="a0"/>
    <w:semiHidden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a0"/>
    <w:semiHidden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a0"/>
    <w:semiHidden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Pr>
      <w:b/>
      <w:bCs/>
    </w:rPr>
  </w:style>
  <w:style w:type="character" w:customStyle="1" w:styleId="BMKMemberFirmNameChar">
    <w:name w:val="BMK Member Firm Name Char"/>
    <w:link w:val="BMKMemberFirmName"/>
    <w:semiHidden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a0"/>
    <w:next w:val="a0"/>
    <w:semiHidden/>
    <w:rPr>
      <w:rFonts w:ascii="Arial Black" w:eastAsia="PMingLiU" w:hAnsi="Arial Black"/>
      <w:noProof/>
      <w:spacing w:val="2"/>
      <w:sz w:val="11"/>
      <w:szCs w:val="24"/>
    </w:rPr>
  </w:style>
  <w:style w:type="paragraph" w:customStyle="1" w:styleId="BMKMultiOfficeAddress">
    <w:name w:val="BMK Multi Office Address"/>
    <w:basedOn w:val="BMKCities"/>
    <w:semiHidden/>
  </w:style>
  <w:style w:type="paragraph" w:customStyle="1" w:styleId="BMKPartnerList">
    <w:name w:val="BMK Partner List"/>
    <w:basedOn w:val="BMKCities"/>
    <w:semiHidden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a5"/>
    <w:link w:val="BMKPrivacyTextChar"/>
    <w:semiHidden/>
  </w:style>
  <w:style w:type="character" w:customStyle="1" w:styleId="BMKPrivacyTextChar">
    <w:name w:val="BMK Privacy Text Char"/>
    <w:link w:val="BMKPrivacyText"/>
    <w:semiHidden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a5">
    <w:name w:val="footer"/>
    <w:basedOn w:val="a0"/>
    <w:link w:val="a6"/>
    <w:uiPriority w:val="99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a6">
    <w:name w:val="页脚 字符"/>
    <w:link w:val="a5"/>
    <w:uiPriority w:val="99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a0"/>
    <w:semiHidden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a0"/>
    <w:semiHidden/>
    <w:pPr>
      <w:spacing w:line="260" w:lineRule="atLeast"/>
    </w:pPr>
  </w:style>
  <w:style w:type="paragraph" w:customStyle="1" w:styleId="BMKRefInfo">
    <w:name w:val="BMK Ref Info"/>
    <w:basedOn w:val="BMKAddressInfo"/>
    <w:semiHidden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Pr>
      <w:rFonts w:ascii="Arial Black" w:hAnsi="Arial Black"/>
      <w:szCs w:val="24"/>
    </w:rPr>
  </w:style>
  <w:style w:type="paragraph" w:customStyle="1" w:styleId="BMKSalutation">
    <w:name w:val="BMK Salutation"/>
    <w:basedOn w:val="a0"/>
    <w:semiHidden/>
    <w:pPr>
      <w:spacing w:line="260" w:lineRule="atLeast"/>
    </w:pPr>
  </w:style>
  <w:style w:type="paragraph" w:customStyle="1" w:styleId="BMKSubject">
    <w:name w:val="BMK Subject"/>
    <w:basedOn w:val="a0"/>
    <w:semiHidden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a0"/>
    <w:next w:val="a1"/>
    <w:semiHidden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a1">
    <w:name w:val="Body Text"/>
    <w:basedOn w:val="a0"/>
    <w:link w:val="a7"/>
    <w:unhideWhenUsed/>
    <w:qFormat/>
    <w:pPr>
      <w:spacing w:after="120"/>
    </w:pPr>
  </w:style>
  <w:style w:type="character" w:customStyle="1" w:styleId="a7">
    <w:name w:val="正文文本 字符"/>
    <w:basedOn w:val="a2"/>
    <w:link w:val="a1"/>
  </w:style>
  <w:style w:type="paragraph" w:customStyle="1" w:styleId="BMKTitle">
    <w:name w:val="BMK Title"/>
    <w:basedOn w:val="a0"/>
    <w:next w:val="a1"/>
    <w:semiHidden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a0"/>
    <w:semiHidden/>
    <w:pPr>
      <w:spacing w:line="260" w:lineRule="atLeast"/>
    </w:pPr>
  </w:style>
  <w:style w:type="paragraph" w:customStyle="1" w:styleId="BMKHeaderLogoSHI">
    <w:name w:val="BMKHeaderLogoSHI"/>
    <w:semiHidden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a2"/>
    <w:uiPriority w:val="3"/>
    <w:rPr>
      <w:b/>
      <w:bCs/>
      <w:i w:val="0"/>
      <w:szCs w:val="28"/>
    </w:rPr>
  </w:style>
  <w:style w:type="paragraph" w:customStyle="1" w:styleId="DefinitionParagraph">
    <w:name w:val="Definition Paragraph"/>
    <w:basedOn w:val="a0"/>
    <w:uiPriority w:val="2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a6"/>
    <w:semiHidden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a0"/>
    <w:semiHidden/>
    <w:pPr>
      <w:spacing w:line="260" w:lineRule="atLeast"/>
    </w:pPr>
  </w:style>
  <w:style w:type="paragraph" w:customStyle="1" w:styleId="OtherContact">
    <w:name w:val="OtherContact"/>
    <w:basedOn w:val="a0"/>
    <w:semiHidden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a0"/>
    <w:uiPriority w:val="7"/>
    <w:pPr>
      <w:numPr>
        <w:numId w:val="8"/>
      </w:numPr>
      <w:spacing w:after="180" w:line="260" w:lineRule="atLeast"/>
    </w:pPr>
    <w:rPr>
      <w:rFonts w:cs="Times New Roman"/>
    </w:rPr>
  </w:style>
  <w:style w:type="paragraph" w:customStyle="1" w:styleId="SchH1">
    <w:name w:val="SchH1"/>
    <w:basedOn w:val="a0"/>
    <w:next w:val="a1"/>
    <w:uiPriority w:val="6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a0"/>
    <w:next w:val="a1"/>
    <w:uiPriority w:val="6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a0"/>
    <w:uiPriority w:val="6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a0"/>
    <w:uiPriority w:val="6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a0"/>
    <w:uiPriority w:val="6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a0"/>
    <w:uiPriority w:val="6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a0"/>
    <w:next w:val="a1"/>
    <w:uiPriority w:val="6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a0"/>
    <w:next w:val="a1"/>
    <w:uiPriority w:val="11"/>
    <w:semiHidden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10">
    <w:name w:val="标题 1 字符"/>
    <w:basedOn w:val="a2"/>
    <w:link w:val="1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21">
    <w:name w:val="标题 2 字符"/>
    <w:basedOn w:val="a2"/>
    <w:link w:val="2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31">
    <w:name w:val="标题 3 字符"/>
    <w:basedOn w:val="a2"/>
    <w:link w:val="3"/>
    <w:rPr>
      <w:kern w:val="0"/>
      <w:sz w:val="22"/>
      <w:szCs w:val="28"/>
      <w:lang w:val="en-AU"/>
    </w:rPr>
  </w:style>
  <w:style w:type="character" w:customStyle="1" w:styleId="41">
    <w:name w:val="标题 4 字符"/>
    <w:basedOn w:val="a2"/>
    <w:link w:val="4"/>
    <w:rPr>
      <w:kern w:val="0"/>
      <w:sz w:val="22"/>
      <w:szCs w:val="28"/>
      <w:lang w:val="en-AU"/>
    </w:rPr>
  </w:style>
  <w:style w:type="character" w:customStyle="1" w:styleId="50">
    <w:name w:val="标题 5 字符"/>
    <w:basedOn w:val="a2"/>
    <w:link w:val="5"/>
    <w:rPr>
      <w:kern w:val="0"/>
      <w:sz w:val="22"/>
      <w:szCs w:val="28"/>
      <w:lang w:val="en-AU"/>
    </w:rPr>
  </w:style>
  <w:style w:type="character" w:customStyle="1" w:styleId="60">
    <w:name w:val="标题 6 字符"/>
    <w:basedOn w:val="a2"/>
    <w:link w:val="6"/>
    <w:rPr>
      <w:kern w:val="0"/>
      <w:sz w:val="22"/>
      <w:szCs w:val="28"/>
      <w:lang w:val="en-AU"/>
    </w:rPr>
  </w:style>
  <w:style w:type="character" w:customStyle="1" w:styleId="70">
    <w:name w:val="标题 7 字符"/>
    <w:basedOn w:val="a2"/>
    <w:link w:val="7"/>
    <w:rPr>
      <w:kern w:val="0"/>
      <w:sz w:val="22"/>
      <w:szCs w:val="28"/>
      <w:lang w:val="en-AU"/>
    </w:rPr>
  </w:style>
  <w:style w:type="character" w:styleId="a8">
    <w:name w:val="Hyperlink"/>
    <w:uiPriority w:val="6"/>
    <w:semiHidden/>
    <w:rPr>
      <w:color w:val="0000FF"/>
      <w:u w:val="single"/>
    </w:rPr>
  </w:style>
  <w:style w:type="character" w:styleId="a9">
    <w:name w:val="FollowedHyperlink"/>
    <w:basedOn w:val="a2"/>
    <w:unhideWhenUsed/>
    <w:rPr>
      <w:color w:val="800080"/>
      <w:u w:val="single"/>
    </w:rPr>
  </w:style>
  <w:style w:type="paragraph" w:styleId="a">
    <w:name w:val="List Number"/>
    <w:basedOn w:val="a0"/>
    <w:uiPriority w:val="7"/>
    <w:qFormat/>
    <w:pPr>
      <w:numPr>
        <w:numId w:val="29"/>
      </w:numPr>
      <w:spacing w:after="180" w:line="260" w:lineRule="atLeast"/>
    </w:pPr>
  </w:style>
  <w:style w:type="paragraph" w:styleId="20">
    <w:name w:val="List Number 2"/>
    <w:basedOn w:val="a0"/>
    <w:uiPriority w:val="7"/>
    <w:qFormat/>
    <w:pPr>
      <w:numPr>
        <w:ilvl w:val="1"/>
        <w:numId w:val="29"/>
      </w:numPr>
      <w:spacing w:after="180" w:line="260" w:lineRule="atLeast"/>
    </w:pPr>
  </w:style>
  <w:style w:type="paragraph" w:styleId="30">
    <w:name w:val="List Number 3"/>
    <w:basedOn w:val="a0"/>
    <w:uiPriority w:val="7"/>
    <w:qFormat/>
    <w:pPr>
      <w:numPr>
        <w:ilvl w:val="2"/>
        <w:numId w:val="29"/>
      </w:numPr>
      <w:spacing w:after="180" w:line="260" w:lineRule="atLeast"/>
    </w:pPr>
  </w:style>
  <w:style w:type="paragraph" w:styleId="40">
    <w:name w:val="List Number 4"/>
    <w:basedOn w:val="a0"/>
    <w:uiPriority w:val="7"/>
    <w:qFormat/>
    <w:pPr>
      <w:numPr>
        <w:ilvl w:val="3"/>
        <w:numId w:val="29"/>
      </w:numPr>
      <w:spacing w:after="180" w:line="260" w:lineRule="atLeast"/>
    </w:pPr>
  </w:style>
  <w:style w:type="character" w:styleId="aa">
    <w:name w:val="page number"/>
    <w:basedOn w:val="a2"/>
    <w:uiPriority w:val="99"/>
    <w:semiHidden/>
    <w:rPr>
      <w:szCs w:val="16"/>
    </w:rPr>
  </w:style>
  <w:style w:type="paragraph" w:styleId="ab">
    <w:name w:val="header"/>
    <w:basedOn w:val="a0"/>
    <w:link w:val="ac"/>
    <w:uiPriority w:val="99"/>
    <w:unhideWhenUsed/>
    <w:rsid w:val="00157D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2"/>
    <w:link w:val="ab"/>
    <w:uiPriority w:val="99"/>
    <w:rsid w:val="00157D15"/>
    <w:rPr>
      <w:kern w:val="0"/>
      <w:sz w:val="18"/>
      <w:szCs w:val="18"/>
      <w:lang w:val="en-AU"/>
    </w:rPr>
  </w:style>
  <w:style w:type="character" w:customStyle="1" w:styleId="normaltextrun">
    <w:name w:val="normaltextrun"/>
    <w:basedOn w:val="a2"/>
    <w:rsid w:val="00157D15"/>
  </w:style>
  <w:style w:type="paragraph" w:customStyle="1" w:styleId="AMLNotifyL5">
    <w:name w:val="AMLNotify_L5"/>
    <w:basedOn w:val="AMLNotifyL4"/>
    <w:next w:val="a0"/>
    <w:rsid w:val="00157D15"/>
    <w:pPr>
      <w:numPr>
        <w:ilvl w:val="4"/>
      </w:numPr>
      <w:tabs>
        <w:tab w:val="left" w:pos="2126"/>
      </w:tabs>
      <w:ind w:left="2126" w:hanging="708"/>
    </w:pPr>
  </w:style>
  <w:style w:type="paragraph" w:customStyle="1" w:styleId="AMLNotifyL1">
    <w:name w:val="AMLNotify_L1"/>
    <w:basedOn w:val="a0"/>
    <w:next w:val="a0"/>
    <w:rsid w:val="00157D15"/>
    <w:pPr>
      <w:keepNext/>
      <w:keepLines/>
      <w:widowControl/>
      <w:numPr>
        <w:numId w:val="30"/>
      </w:numPr>
      <w:adjustRightInd w:val="0"/>
      <w:spacing w:after="240"/>
      <w:jc w:val="left"/>
      <w:outlineLvl w:val="0"/>
    </w:pPr>
    <w:rPr>
      <w:rFonts w:ascii="Times New Roman" w:eastAsia="Times New Roman" w:hAnsi="Times New Roman" w:cs="Times New Roman"/>
      <w:b/>
      <w:bCs/>
      <w:smallCaps/>
      <w:kern w:val="0"/>
      <w:sz w:val="24"/>
      <w:szCs w:val="24"/>
      <w:lang w:eastAsia="en-GB"/>
    </w:rPr>
  </w:style>
  <w:style w:type="paragraph" w:customStyle="1" w:styleId="AMLNotifyL2">
    <w:name w:val="AMLNotify_L2"/>
    <w:basedOn w:val="AMLNotifyL1"/>
    <w:next w:val="a0"/>
    <w:rsid w:val="00157D15"/>
    <w:pPr>
      <w:keepNext w:val="0"/>
      <w:keepLines w:val="0"/>
      <w:numPr>
        <w:ilvl w:val="1"/>
      </w:numPr>
      <w:ind w:left="709" w:hanging="709"/>
      <w:jc w:val="both"/>
      <w:outlineLvl w:val="1"/>
    </w:pPr>
    <w:rPr>
      <w:smallCaps w:val="0"/>
    </w:rPr>
  </w:style>
  <w:style w:type="paragraph" w:customStyle="1" w:styleId="AMLNotifyL3">
    <w:name w:val="AMLNotify_L3"/>
    <w:basedOn w:val="AMLNotifyL2"/>
    <w:next w:val="a0"/>
    <w:rsid w:val="00157D15"/>
    <w:pPr>
      <w:numPr>
        <w:ilvl w:val="2"/>
      </w:numPr>
      <w:tabs>
        <w:tab w:val="clear" w:pos="709"/>
      </w:tabs>
      <w:outlineLvl w:val="2"/>
    </w:pPr>
  </w:style>
  <w:style w:type="paragraph" w:customStyle="1" w:styleId="AMLNotifyL4">
    <w:name w:val="AMLNotify_L4"/>
    <w:basedOn w:val="AMLNotifyL3"/>
    <w:next w:val="a0"/>
    <w:rsid w:val="00157D15"/>
    <w:pPr>
      <w:numPr>
        <w:ilvl w:val="3"/>
      </w:numPr>
      <w:tabs>
        <w:tab w:val="left" w:pos="1418"/>
      </w:tabs>
      <w:ind w:left="14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195</Words>
  <Characters>1113</Characters>
  <Application>Microsoft Office Word</Application>
  <DocSecurity>0</DocSecurity>
  <Lines>9</Lines>
  <Paragraphs>2</Paragraphs>
  <ScaleCrop>false</ScaleCrop>
  <Company>BakerMcKenzie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莉 肖</cp:lastModifiedBy>
  <cp:revision>24</cp:revision>
  <dcterms:created xsi:type="dcterms:W3CDTF">2024-04-16T01:53:00Z</dcterms:created>
  <dcterms:modified xsi:type="dcterms:W3CDTF">2024-06-26T08:01:00Z</dcterms:modified>
</cp:coreProperties>
</file>