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黑体" w:cs="Times New Roman"/>
          <w:bCs/>
          <w:kern w:val="0"/>
          <w:sz w:val="44"/>
          <w:szCs w:val="44"/>
          <w:lang w:val="en-GB" w:bidi="ar-AE"/>
        </w:rPr>
      </w:pPr>
      <w:bookmarkStart w:id="0" w:name="_GoBack"/>
      <w:bookmarkEnd w:id="0"/>
      <w:r>
        <w:rPr>
          <w:rFonts w:hint="default" w:ascii="Times New Roman" w:hAnsi="Times New Roman" w:eastAsia="黑体" w:cs="Times New Roman"/>
          <w:bCs/>
          <w:sz w:val="44"/>
          <w:szCs w:val="44"/>
          <w:lang w:val="en-US" w:eastAsia="zh-CN"/>
        </w:rPr>
        <w:t xml:space="preserve"> </w:t>
      </w:r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0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eastAsia" w:cs="Times New Roman"/>
                <w:bCs/>
                <w:color w:val="000000"/>
                <w:kern w:val="2"/>
                <w:sz w:val="22"/>
                <w:szCs w:val="22"/>
                <w:lang w:eastAsia="zh-CN"/>
              </w:rPr>
              <w:t>茂名港集团有限公司收购茂名石化实华股份有限公司股权案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5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交易概况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eastAsia="宋体" w:cs="Times New Roman"/>
                <w:bCs/>
                <w:color w:val="000000"/>
                <w:kern w:val="2"/>
                <w:sz w:val="22"/>
                <w:szCs w:val="22"/>
                <w:lang w:eastAsia="zh-CN"/>
              </w:rPr>
              <w:t>茂名港集团有限公司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  <w:lang w:val="en-US" w:eastAsia="zh-CN"/>
              </w:rPr>
              <w:t>（“</w:t>
            </w:r>
            <w:r>
              <w:rPr>
                <w:rFonts w:hint="default" w:eastAsia="宋体" w:cs="Times New Roman"/>
                <w:b w:val="0"/>
                <w:bCs/>
                <w:color w:val="000000"/>
                <w:sz w:val="22"/>
                <w:szCs w:val="22"/>
                <w:lang w:val="en-US" w:eastAsia="zh-CN"/>
              </w:rPr>
              <w:t>茂名港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  <w:lang w:val="en-US" w:eastAsia="zh-CN"/>
              </w:rPr>
              <w:t>”）</w:t>
            </w:r>
            <w:r>
              <w:rPr>
                <w:rFonts w:hint="default" w:eastAsia="宋体" w:cs="Times New Roman"/>
                <w:b w:val="0"/>
                <w:bCs/>
                <w:color w:val="000000"/>
                <w:sz w:val="22"/>
                <w:szCs w:val="22"/>
                <w:lang w:val="en-US" w:eastAsia="zh-CN"/>
              </w:rPr>
              <w:t>通过司法拍卖平台竞得茂名石化实华股份有限公司（“茂化实华”）29.15%的股权。茂化实华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val="en-US" w:eastAsia="zh-CN" w:bidi="ar"/>
              </w:rPr>
              <w:t>主要从事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2"/>
                <w:szCs w:val="22"/>
                <w:lang w:val="en-US" w:eastAsia="zh-CN" w:bidi="ar-AE"/>
              </w:rPr>
              <w:t>石油化工产品的生产及销售经营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val="en-US" w:eastAsia="zh-CN" w:bidi="ar"/>
              </w:rPr>
              <w:t>等业务。交易前，北京泰跃房地产开发责任有限公司</w:t>
            </w:r>
            <w:r>
              <w:rPr>
                <w:rFonts w:hint="eastAsia" w:eastAsia="宋体" w:cs="Times New Roman"/>
                <w:bCs/>
                <w:color w:val="000000"/>
                <w:kern w:val="2"/>
                <w:sz w:val="22"/>
                <w:szCs w:val="22"/>
                <w:lang w:val="en-US" w:eastAsia="zh-CN" w:bidi="ar"/>
              </w:rPr>
              <w:t>（“北京泰跃”）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val="en-US" w:eastAsia="zh-CN" w:bidi="ar"/>
              </w:rPr>
              <w:t>单独控制</w:t>
            </w:r>
            <w:r>
              <w:rPr>
                <w:rFonts w:hint="eastAsia" w:eastAsia="宋体" w:cs="Times New Roman"/>
                <w:bCs/>
                <w:color w:val="000000"/>
                <w:kern w:val="2"/>
                <w:sz w:val="22"/>
                <w:szCs w:val="22"/>
                <w:lang w:val="en-US" w:eastAsia="zh-CN" w:bidi="ar"/>
              </w:rPr>
              <w:t>茂化实华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val="en-US" w:eastAsia="zh-CN" w:bidi="ar"/>
              </w:rPr>
              <w:t>。交易后，</w:t>
            </w:r>
            <w:r>
              <w:rPr>
                <w:rFonts w:hint="eastAsia" w:eastAsia="宋体" w:cs="Times New Roman"/>
                <w:bCs/>
                <w:color w:val="000000"/>
                <w:kern w:val="2"/>
                <w:sz w:val="22"/>
                <w:szCs w:val="22"/>
                <w:lang w:val="en-US" w:eastAsia="zh-CN" w:bidi="ar"/>
              </w:rPr>
              <w:t>茂名港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val="en-US" w:eastAsia="zh-CN" w:bidi="ar"/>
              </w:rPr>
              <w:t>单独控制</w:t>
            </w:r>
            <w:r>
              <w:rPr>
                <w:rFonts w:hint="eastAsia" w:eastAsia="宋体" w:cs="Times New Roman"/>
                <w:bCs/>
                <w:color w:val="000000"/>
                <w:kern w:val="2"/>
                <w:sz w:val="22"/>
                <w:szCs w:val="22"/>
                <w:lang w:val="en-US" w:eastAsia="zh-CN" w:bidi="ar"/>
              </w:rPr>
              <w:t>茂化实华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val="en-US" w:eastAsia="zh-CN" w:bidi="ar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参与集中的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经营者简介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（每个限100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字以内）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bidi="ar-SA"/>
              </w:rPr>
              <w:t>1.</w:t>
            </w:r>
            <w:r>
              <w:rPr>
                <w:rFonts w:hint="eastAsia" w:cs="Times New Roman"/>
                <w:bCs/>
                <w:color w:val="000000"/>
                <w:sz w:val="22"/>
                <w:szCs w:val="22"/>
                <w:lang w:eastAsia="zh-CN" w:bidi="ar-SA"/>
              </w:rPr>
              <w:t>茂名港</w:t>
            </w:r>
            <w:r>
              <w:rPr>
                <w:rFonts w:hint="eastAsia" w:cs="Times New Roman"/>
                <w:bCs/>
                <w:color w:val="000000"/>
                <w:sz w:val="22"/>
                <w:szCs w:val="22"/>
                <w:lang w:val="en-US" w:eastAsia="zh-CN" w:bidi="ar-SA"/>
              </w:rPr>
              <w:t xml:space="preserve"> </w:t>
            </w: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2"/>
                <w:szCs w:val="22"/>
                <w:lang w:val="en-US" w:bidi="ar-AE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2"/>
                <w:szCs w:val="22"/>
                <w:lang w:val="en-US" w:bidi="ar-AE"/>
              </w:rPr>
              <w:t>茂名港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2"/>
                <w:szCs w:val="22"/>
                <w:lang w:val="en-US" w:eastAsia="zh-CN" w:bidi="ar-AE"/>
              </w:rPr>
              <w:t>于2013年6月9日成立于中国广东省茂名市,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2"/>
                <w:szCs w:val="22"/>
                <w:lang w:val="en-US" w:bidi="ar-AE"/>
              </w:rPr>
              <w:t>主营业务为油气化工码头装卸和石化仓储，港口经营等。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eastAsia="宋体" w:cs="Times New Roman"/>
                <w:b w:val="0"/>
                <w:bCs/>
                <w:color w:val="000000"/>
                <w:kern w:val="0"/>
                <w:sz w:val="22"/>
                <w:szCs w:val="22"/>
                <w:lang w:val="en-US" w:eastAsia="zh-CN" w:bidi="ar-AE"/>
              </w:rPr>
              <w:t>茂名港无最终控制人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2"/>
                <w:szCs w:val="22"/>
                <w:lang w:val="en-US" w:eastAsia="zh-CN"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2.</w:t>
            </w:r>
            <w:r>
              <w:rPr>
                <w:rFonts w:hint="eastAsia" w:cs="Times New Roman"/>
                <w:bCs/>
                <w:color w:val="000000"/>
                <w:sz w:val="22"/>
                <w:szCs w:val="22"/>
                <w:lang w:eastAsia="zh-CN"/>
              </w:rPr>
              <w:t>茂化实华</w:t>
            </w: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2"/>
                <w:szCs w:val="22"/>
                <w:lang w:val="en-US" w:eastAsia="zh-CN" w:bidi="ar-AE"/>
              </w:rPr>
            </w:pPr>
            <w:r>
              <w:rPr>
                <w:rFonts w:hint="default" w:eastAsia="宋体" w:cs="Times New Roman"/>
                <w:b w:val="0"/>
                <w:bCs/>
                <w:color w:val="000000"/>
                <w:kern w:val="0"/>
                <w:sz w:val="22"/>
                <w:szCs w:val="22"/>
                <w:lang w:val="en-US" w:eastAsia="zh-CN" w:bidi="ar-AE"/>
              </w:rPr>
              <w:t>茂化实华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2"/>
                <w:szCs w:val="22"/>
                <w:lang w:val="en-US" w:eastAsia="zh-CN" w:bidi="ar-AE"/>
              </w:rPr>
              <w:t>于</w:t>
            </w:r>
            <w:r>
              <w:rPr>
                <w:rFonts w:hint="default" w:eastAsia="宋体" w:cs="Times New Roman"/>
                <w:b w:val="0"/>
                <w:bCs/>
                <w:color w:val="000000"/>
                <w:kern w:val="0"/>
                <w:sz w:val="22"/>
                <w:szCs w:val="22"/>
                <w:lang w:val="en-US" w:eastAsia="zh-CN" w:bidi="ar-AE"/>
              </w:rPr>
              <w:t>1988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2"/>
                <w:szCs w:val="22"/>
                <w:lang w:val="en-US" w:eastAsia="zh-CN" w:bidi="ar-AE"/>
              </w:rPr>
              <w:t>年</w:t>
            </w:r>
            <w:r>
              <w:rPr>
                <w:rFonts w:hint="default" w:eastAsia="宋体" w:cs="Times New Roman"/>
                <w:b w:val="0"/>
                <w:bCs/>
                <w:color w:val="000000"/>
                <w:kern w:val="0"/>
                <w:sz w:val="22"/>
                <w:szCs w:val="22"/>
                <w:lang w:val="en-US" w:eastAsia="zh-CN" w:bidi="ar-AE"/>
              </w:rPr>
              <w:t>10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2"/>
                <w:szCs w:val="22"/>
                <w:lang w:val="en-US" w:eastAsia="zh-CN" w:bidi="ar-AE"/>
              </w:rPr>
              <w:t>月4日成立于</w:t>
            </w:r>
            <w:r>
              <w:rPr>
                <w:rFonts w:hint="default" w:eastAsia="宋体" w:cs="Times New Roman"/>
                <w:b w:val="0"/>
                <w:bCs/>
                <w:color w:val="000000"/>
                <w:kern w:val="0"/>
                <w:sz w:val="22"/>
                <w:szCs w:val="22"/>
                <w:lang w:val="en-US" w:eastAsia="zh-CN" w:bidi="ar-AE"/>
              </w:rPr>
              <w:t>广东省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2"/>
                <w:szCs w:val="22"/>
                <w:lang w:val="en-US" w:eastAsia="zh-CN" w:bidi="ar-AE"/>
              </w:rPr>
              <w:t>，为</w:t>
            </w:r>
            <w:r>
              <w:rPr>
                <w:rFonts w:hint="default" w:eastAsia="宋体" w:cs="Times New Roman"/>
                <w:b w:val="0"/>
                <w:bCs/>
                <w:color w:val="000000"/>
                <w:kern w:val="0"/>
                <w:sz w:val="22"/>
                <w:szCs w:val="22"/>
                <w:lang w:val="en-US" w:eastAsia="zh-CN" w:bidi="ar-AE"/>
              </w:rPr>
              <w:t>深圳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2"/>
                <w:szCs w:val="22"/>
                <w:lang w:val="en-US" w:eastAsia="zh-CN" w:bidi="ar-AE"/>
              </w:rPr>
              <w:t>交易所上市公司，主要从事石油化工产品的生产及销售经营等业务。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</w:pPr>
            <w:r>
              <w:rPr>
                <w:rFonts w:hint="default" w:eastAsia="宋体" w:cs="Times New Roman"/>
                <w:b w:val="0"/>
                <w:bCs/>
                <w:color w:val="000000"/>
                <w:kern w:val="0"/>
                <w:sz w:val="22"/>
                <w:szCs w:val="22"/>
                <w:lang w:val="en-US" w:eastAsia="zh-CN" w:bidi="ar-AE"/>
              </w:rPr>
              <w:t>茂化实华最终控制人为北京泰跃，主要从事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2"/>
                <w:szCs w:val="22"/>
                <w:lang w:val="en-US" w:eastAsia="zh-CN" w:bidi="ar-AE"/>
              </w:rPr>
              <w:t>房地产开发</w:t>
            </w:r>
            <w:r>
              <w:rPr>
                <w:rFonts w:hint="default" w:eastAsia="宋体" w:cs="Times New Roman"/>
                <w:b w:val="0"/>
                <w:bCs/>
                <w:color w:val="000000"/>
                <w:kern w:val="0"/>
                <w:sz w:val="22"/>
                <w:szCs w:val="22"/>
                <w:lang w:val="en-US" w:eastAsia="zh-CN" w:bidi="ar-AE"/>
              </w:rPr>
              <w:t>等业务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2"/>
                <w:szCs w:val="22"/>
                <w:lang w:val="en-US" w:eastAsia="zh-CN"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简易案件理由（可以单选，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 w:line="240" w:lineRule="auto"/>
              <w:rPr>
                <w:rFonts w:hint="default" w:ascii="Times New Roman" w:hAnsi="Times New Roman" w:cs="Times New Roman"/>
                <w:b/>
                <w:bCs w:val="0"/>
                <w:color w:val="000000"/>
                <w:sz w:val="22"/>
                <w:szCs w:val="22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2"/>
                <w:szCs w:val="22"/>
                <w:lang w:eastAsia="zh-CN" w:bidi="ar-SA"/>
              </w:rPr>
              <w:t>纵向关联：</w:t>
            </w:r>
          </w:p>
          <w:tbl>
            <w:tblPr>
              <w:tblStyle w:val="11"/>
              <w:tblW w:w="738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65"/>
              <w:gridCol w:w="1634"/>
              <w:gridCol w:w="350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65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-1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textAlignment w:val="auto"/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相关商品市场</w:t>
                  </w:r>
                </w:p>
              </w:tc>
              <w:tc>
                <w:tcPr>
                  <w:tcW w:w="1634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-1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textAlignment w:val="auto"/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相关地域市场</w:t>
                  </w:r>
                </w:p>
              </w:tc>
              <w:tc>
                <w:tcPr>
                  <w:tcW w:w="3506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-1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textAlignment w:val="auto"/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2023年市场份额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65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上游：液化石油气仓储市场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下游：液化石油气市场</w:t>
                  </w:r>
                </w:p>
              </w:tc>
              <w:tc>
                <w:tcPr>
                  <w:tcW w:w="1634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-1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textAlignment w:val="auto"/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上游：</w:t>
                  </w:r>
                  <w:r>
                    <w:rPr>
                      <w:rFonts w:hint="default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茂名市</w:t>
                  </w:r>
                </w:p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-1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textAlignment w:val="auto"/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下游：</w:t>
                  </w:r>
                  <w:r>
                    <w:rPr>
                      <w:rFonts w:hint="default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茂名市</w:t>
                  </w:r>
                </w:p>
              </w:tc>
              <w:tc>
                <w:tcPr>
                  <w:tcW w:w="3506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上游：茂名市液化石油气仓储市场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</w:pPr>
                  <w:r>
                    <w:rPr>
                      <w:rFonts w:hint="default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茂名港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：</w:t>
                  </w:r>
                  <w:r>
                    <w:rPr>
                      <w:rFonts w:hint="default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0-5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%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下游：茂名市液化石油气市场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</w:pPr>
                  <w:r>
                    <w:rPr>
                      <w:rFonts w:hint="default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茂化实华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：</w:t>
                  </w:r>
                  <w:r>
                    <w:rPr>
                      <w:rFonts w:hint="default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0-5%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65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上游：液化石油气码头装卸市场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下游：液化石油气市场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</w:pPr>
                </w:p>
              </w:tc>
              <w:tc>
                <w:tcPr>
                  <w:tcW w:w="1634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-1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textAlignment w:val="auto"/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上游：广东省</w:t>
                  </w:r>
                </w:p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-1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left"/>
                    <w:textAlignment w:val="auto"/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下游：</w:t>
                  </w:r>
                  <w:r>
                    <w:rPr>
                      <w:rFonts w:hint="default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茂名市</w:t>
                  </w:r>
                </w:p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-1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leftChars="0" w:right="0" w:firstLine="0" w:firstLineChars="0"/>
                    <w:jc w:val="left"/>
                    <w:textAlignment w:val="auto"/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</w:pPr>
                </w:p>
              </w:tc>
              <w:tc>
                <w:tcPr>
                  <w:tcW w:w="3506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上游：广东省液化石油气码头装卸市场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</w:pPr>
                  <w:r>
                    <w:rPr>
                      <w:rFonts w:hint="default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茂名港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：</w:t>
                  </w:r>
                  <w:r>
                    <w:rPr>
                      <w:rFonts w:hint="default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0-5%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下游：茂名市液化石油气市场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adjustRightInd w:val="0"/>
                    <w:snapToGrid w:val="0"/>
                    <w:spacing w:before="0" w:beforeAutospacing="0" w:after="0" w:afterAutospacing="0"/>
                    <w:ind w:left="0" w:right="0"/>
                    <w:jc w:val="left"/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</w:pPr>
                  <w:r>
                    <w:rPr>
                      <w:rFonts w:hint="default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茂化实华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：</w:t>
                  </w:r>
                  <w:r>
                    <w:rPr>
                      <w:rFonts w:hint="default" w:eastAsia="宋体" w:cs="Times New Roman"/>
                      <w:b w:val="0"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-AE"/>
                    </w:rPr>
                    <w:t>如上所述</w:t>
                  </w:r>
                </w:p>
              </w:tc>
            </w:tr>
          </w:tbl>
          <w:p>
            <w:pPr>
              <w:pStyle w:val="5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</w:p>
        </w:tc>
      </w:tr>
    </w:tbl>
    <w:p>
      <w:pPr>
        <w:rPr>
          <w:rFonts w:hint="default" w:ascii="Times New Roman" w:hAnsi="Times New Roman" w:cs="Times New Roman" w:eastAsiaTheme="minor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E526A7"/>
    <w:rsid w:val="0E5C7E9D"/>
    <w:rsid w:val="0EEC791B"/>
    <w:rsid w:val="0F272A69"/>
    <w:rsid w:val="0FA436B7"/>
    <w:rsid w:val="0FBBC6D8"/>
    <w:rsid w:val="10C02711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FC81833"/>
    <w:rsid w:val="20C2797E"/>
    <w:rsid w:val="215B059A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ECF569F"/>
    <w:rsid w:val="2F0902B7"/>
    <w:rsid w:val="3025112D"/>
    <w:rsid w:val="319E78FD"/>
    <w:rsid w:val="339B1A7D"/>
    <w:rsid w:val="34527864"/>
    <w:rsid w:val="356065C1"/>
    <w:rsid w:val="35741F7B"/>
    <w:rsid w:val="357F725E"/>
    <w:rsid w:val="35927D49"/>
    <w:rsid w:val="36647739"/>
    <w:rsid w:val="36722108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65E"/>
    <w:rsid w:val="3EBE2D3F"/>
    <w:rsid w:val="3ED7D01C"/>
    <w:rsid w:val="3EE73D98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9DD6CEB"/>
    <w:rsid w:val="4C824703"/>
    <w:rsid w:val="4CC01CF8"/>
    <w:rsid w:val="4CFD75DE"/>
    <w:rsid w:val="4D533669"/>
    <w:rsid w:val="4D611881"/>
    <w:rsid w:val="4DB67BAD"/>
    <w:rsid w:val="4DBF710D"/>
    <w:rsid w:val="4E585190"/>
    <w:rsid w:val="4E626EA5"/>
    <w:rsid w:val="4F7D0643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E606197"/>
    <w:rsid w:val="5E758AD3"/>
    <w:rsid w:val="5F5B3889"/>
    <w:rsid w:val="5F7404E1"/>
    <w:rsid w:val="5F7BBE1B"/>
    <w:rsid w:val="60B85CFA"/>
    <w:rsid w:val="61AC7C2D"/>
    <w:rsid w:val="61F32521"/>
    <w:rsid w:val="63F6661D"/>
    <w:rsid w:val="64F94FB6"/>
    <w:rsid w:val="64FF0119"/>
    <w:rsid w:val="650C61D5"/>
    <w:rsid w:val="65183212"/>
    <w:rsid w:val="65AC0421"/>
    <w:rsid w:val="67090219"/>
    <w:rsid w:val="6754015D"/>
    <w:rsid w:val="67885F66"/>
    <w:rsid w:val="67D469E8"/>
    <w:rsid w:val="685D233B"/>
    <w:rsid w:val="69C0748D"/>
    <w:rsid w:val="6A7D30C3"/>
    <w:rsid w:val="6B9261CD"/>
    <w:rsid w:val="6B9A71CB"/>
    <w:rsid w:val="6BCB1BF4"/>
    <w:rsid w:val="6BCC0CB3"/>
    <w:rsid w:val="6C45316D"/>
    <w:rsid w:val="6CBF87B4"/>
    <w:rsid w:val="6DED96DF"/>
    <w:rsid w:val="6DEFBAE0"/>
    <w:rsid w:val="6E372E5F"/>
    <w:rsid w:val="6E786ABC"/>
    <w:rsid w:val="6FDF5799"/>
    <w:rsid w:val="710A7485"/>
    <w:rsid w:val="71394751"/>
    <w:rsid w:val="72131803"/>
    <w:rsid w:val="723024E6"/>
    <w:rsid w:val="73026B48"/>
    <w:rsid w:val="74566BED"/>
    <w:rsid w:val="74CE550B"/>
    <w:rsid w:val="767FE0B3"/>
    <w:rsid w:val="76CA40F3"/>
    <w:rsid w:val="77527FDF"/>
    <w:rsid w:val="77EFEBC7"/>
    <w:rsid w:val="77FFCFC3"/>
    <w:rsid w:val="78410251"/>
    <w:rsid w:val="793FB7A1"/>
    <w:rsid w:val="7A9C06E1"/>
    <w:rsid w:val="7AB91678"/>
    <w:rsid w:val="7B8F578C"/>
    <w:rsid w:val="7B9A66EF"/>
    <w:rsid w:val="7BE411F0"/>
    <w:rsid w:val="7BFFD823"/>
    <w:rsid w:val="7C7918BC"/>
    <w:rsid w:val="7D8E8A18"/>
    <w:rsid w:val="7EBDA18C"/>
    <w:rsid w:val="7EE72273"/>
    <w:rsid w:val="7EF7CDD2"/>
    <w:rsid w:val="7F7BEB9D"/>
    <w:rsid w:val="7FBF2495"/>
    <w:rsid w:val="7FDCAB43"/>
    <w:rsid w:val="7FE91E78"/>
    <w:rsid w:val="7FFDE69B"/>
    <w:rsid w:val="9CBD0B1A"/>
    <w:rsid w:val="9EF6604C"/>
    <w:rsid w:val="A7F9C1DE"/>
    <w:rsid w:val="B593FB7D"/>
    <w:rsid w:val="BCB7048F"/>
    <w:rsid w:val="BF8E36EE"/>
    <w:rsid w:val="BFDFB85E"/>
    <w:rsid w:val="BFF5AD43"/>
    <w:rsid w:val="BFF739EC"/>
    <w:rsid w:val="D7FFD2F4"/>
    <w:rsid w:val="DDEFBA43"/>
    <w:rsid w:val="DEAFB90F"/>
    <w:rsid w:val="DF21B821"/>
    <w:rsid w:val="DFD76A11"/>
    <w:rsid w:val="E9F71F09"/>
    <w:rsid w:val="EAFD8D58"/>
    <w:rsid w:val="EB6C770B"/>
    <w:rsid w:val="EBCD181E"/>
    <w:rsid w:val="EFFFDD70"/>
    <w:rsid w:val="F1B778F1"/>
    <w:rsid w:val="F3FF743F"/>
    <w:rsid w:val="F4FF55F7"/>
    <w:rsid w:val="F7FB373A"/>
    <w:rsid w:val="F7FD911C"/>
    <w:rsid w:val="F9DF2CA6"/>
    <w:rsid w:val="FB3326CC"/>
    <w:rsid w:val="FBCE4D19"/>
    <w:rsid w:val="FDBF10AA"/>
    <w:rsid w:val="FFBC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6"/>
    <w:link w:val="18"/>
    <w:unhideWhenUsed/>
    <w:qFormat/>
    <w:uiPriority w:val="99"/>
    <w:pPr>
      <w:spacing w:after="120"/>
    </w:pPr>
  </w:style>
  <w:style w:type="paragraph" w:styleId="6">
    <w:name w:val="Body Text First Indent"/>
    <w:basedOn w:val="5"/>
    <w:qFormat/>
    <w:uiPriority w:val="0"/>
    <w:pPr>
      <w:ind w:firstLine="420" w:firstLineChars="100"/>
    </w:pPr>
  </w:style>
  <w:style w:type="paragraph" w:styleId="7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paragraph" w:customStyle="1" w:styleId="14">
    <w:name w:val="名称2"/>
    <w:basedOn w:val="15"/>
    <w:qFormat/>
    <w:uiPriority w:val="0"/>
    <w:pPr>
      <w:spacing w:after="312" w:afterLines="100"/>
    </w:pPr>
    <w:rPr>
      <w:b w:val="0"/>
      <w:sz w:val="20"/>
    </w:rPr>
  </w:style>
  <w:style w:type="paragraph" w:customStyle="1" w:styleId="15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character" w:customStyle="1" w:styleId="16">
    <w:name w:val="页眉 字符"/>
    <w:basedOn w:val="12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页脚 字符"/>
    <w:basedOn w:val="12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正文文本 字符"/>
    <w:basedOn w:val="12"/>
    <w:link w:val="5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paragraph" w:customStyle="1" w:styleId="20">
    <w:name w:val="Footer Right"/>
    <w:basedOn w:val="7"/>
    <w:qFormat/>
    <w:uiPriority w:val="0"/>
    <w:pPr>
      <w:jc w:val="right"/>
    </w:pPr>
  </w:style>
  <w:style w:type="paragraph" w:customStyle="1" w:styleId="21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5</Pages>
  <Words>1707</Words>
  <Characters>1813</Characters>
  <Lines>9</Lines>
  <Paragraphs>2</Paragraphs>
  <TotalTime>11</TotalTime>
  <ScaleCrop>false</ScaleCrop>
  <LinksUpToDate>false</LinksUpToDate>
  <CharactersWithSpaces>1998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2023-02-24T17:34:00Z</dcterms:created>
  <dc:creator>张斌（反垄断处）</dc:creator>
  <cp:lastModifiedBy>scj</cp:lastModifiedBy>
  <cp:lastPrinted>2024-04-03T09:34:00Z</cp:lastPrinted>
  <dcterms:modified xsi:type="dcterms:W3CDTF">2024-08-01T10:03:10Z</dcterms:modified>
  <dc:title>关于经营者集中反垄断审查案件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2F510BCF826C43248232D30198221AB7</vt:lpwstr>
  </property>
</Properties>
</file>