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7292E" w14:textId="77777777" w:rsidR="0055007A" w:rsidRDefault="00000000">
      <w:pPr>
        <w:spacing w:after="240" w:line="240" w:lineRule="auto"/>
        <w:jc w:val="center"/>
        <w:rPr>
          <w:rFonts w:ascii="黑体" w:eastAsia="黑体" w:hAnsi="黑体" w:cs="黑体" w:hint="eastAsia"/>
          <w:bCs/>
          <w:sz w:val="36"/>
          <w:szCs w:val="36"/>
          <w:lang w:val="en-GB" w:bidi="ar-AE"/>
        </w:rPr>
      </w:pPr>
      <w:r>
        <w:rPr>
          <w:rFonts w:ascii="黑体" w:eastAsia="黑体" w:hAnsi="黑体" w:cs="黑体" w:hint="eastAsia"/>
          <w:bCs/>
          <w:sz w:val="36"/>
          <w:szCs w:val="36"/>
          <w:lang w:val="en-GB" w:bidi="ar-AE"/>
        </w:rPr>
        <w:t>经营者集中简易案件公示表</w:t>
      </w:r>
    </w:p>
    <w:tbl>
      <w:tblPr>
        <w:tblW w:w="966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122"/>
      </w:tblGrid>
      <w:tr w:rsidR="0055007A" w14:paraId="02752BE7" w14:textId="77777777" w:rsidTr="003B43A1">
        <w:trPr>
          <w:trHeight w:val="926"/>
        </w:trPr>
        <w:tc>
          <w:tcPr>
            <w:tcW w:w="1940" w:type="dxa"/>
            <w:shd w:val="clear" w:color="auto" w:fill="D9D9D9"/>
            <w:vAlign w:val="center"/>
          </w:tcPr>
          <w:p w14:paraId="3983B66F" w14:textId="77777777" w:rsidR="0055007A" w:rsidRDefault="00000000">
            <w:pPr>
              <w:adjustRightInd w:val="0"/>
              <w:snapToGrid w:val="0"/>
              <w:spacing w:after="0" w:line="240" w:lineRule="auto"/>
              <w:jc w:val="both"/>
              <w:rPr>
                <w:rFonts w:ascii="宋体" w:eastAsia="宋体" w:hAnsi="宋体" w:cs="宋体" w:hint="eastAsia"/>
                <w:bCs/>
                <w:color w:val="000000"/>
                <w:sz w:val="24"/>
                <w:szCs w:val="24"/>
                <w:lang w:eastAsia="en-GB" w:bidi="ar-AE"/>
              </w:rPr>
            </w:pPr>
            <w:r>
              <w:rPr>
                <w:rFonts w:ascii="宋体" w:eastAsia="宋体" w:hAnsi="宋体" w:cs="宋体" w:hint="eastAsia"/>
                <w:bCs/>
                <w:color w:val="000000"/>
                <w:sz w:val="24"/>
                <w:szCs w:val="24"/>
                <w:lang w:val="en-GB" w:eastAsia="en-GB" w:bidi="ar-AE"/>
              </w:rPr>
              <w:t>案件名称</w:t>
            </w:r>
          </w:p>
        </w:tc>
        <w:tc>
          <w:tcPr>
            <w:tcW w:w="7729" w:type="dxa"/>
            <w:gridSpan w:val="2"/>
            <w:vAlign w:val="center"/>
          </w:tcPr>
          <w:p w14:paraId="0CFA8962" w14:textId="32FA072A" w:rsidR="0055007A" w:rsidRPr="006054BB" w:rsidRDefault="00C71314" w:rsidP="00C71314">
            <w:pPr>
              <w:adjustRightInd w:val="0"/>
              <w:snapToGrid w:val="0"/>
              <w:spacing w:after="0" w:line="240" w:lineRule="auto"/>
              <w:jc w:val="both"/>
              <w:rPr>
                <w:rFonts w:ascii="宋体" w:eastAsia="宋体" w:hAnsi="宋体" w:cs="宋体" w:hint="eastAsia"/>
                <w:bCs/>
                <w:color w:val="000000"/>
                <w:sz w:val="24"/>
                <w:szCs w:val="24"/>
                <w:lang w:bidi="ar-AE"/>
              </w:rPr>
            </w:pPr>
            <w:r w:rsidRPr="00C71314">
              <w:rPr>
                <w:rFonts w:ascii="宋体" w:eastAsia="宋体" w:hAnsi="宋体" w:cs="宋体" w:hint="eastAsia"/>
                <w:bCs/>
                <w:color w:val="000000"/>
                <w:sz w:val="24"/>
                <w:szCs w:val="24"/>
                <w:lang w:bidi="ar-AE"/>
              </w:rPr>
              <w:t>富奥智慧能源科技有限公司与江西天奇金泰阁钴业有限公司新设合营企业案</w:t>
            </w:r>
          </w:p>
        </w:tc>
      </w:tr>
      <w:tr w:rsidR="0055007A" w14:paraId="0A76B557" w14:textId="77777777" w:rsidTr="003B43A1">
        <w:trPr>
          <w:trHeight w:val="1391"/>
        </w:trPr>
        <w:tc>
          <w:tcPr>
            <w:tcW w:w="1940" w:type="dxa"/>
            <w:shd w:val="clear" w:color="auto" w:fill="D9D9D9"/>
            <w:vAlign w:val="center"/>
          </w:tcPr>
          <w:p w14:paraId="6421F257" w14:textId="77777777" w:rsidR="0055007A" w:rsidRDefault="00000000">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t>交易概况（限200字内）</w:t>
            </w:r>
          </w:p>
        </w:tc>
        <w:tc>
          <w:tcPr>
            <w:tcW w:w="7729" w:type="dxa"/>
            <w:gridSpan w:val="2"/>
            <w:vAlign w:val="center"/>
          </w:tcPr>
          <w:p w14:paraId="553AFD30" w14:textId="7894AD24" w:rsidR="00C71314" w:rsidRDefault="00C71314">
            <w:pPr>
              <w:widowControl w:val="0"/>
              <w:adjustRightInd w:val="0"/>
              <w:snapToGrid w:val="0"/>
              <w:spacing w:after="0" w:line="240" w:lineRule="auto"/>
              <w:jc w:val="both"/>
              <w:rPr>
                <w:rFonts w:ascii="宋体" w:eastAsia="宋体" w:hAnsi="宋体" w:cs="宋体" w:hint="eastAsia"/>
                <w:sz w:val="24"/>
                <w:szCs w:val="24"/>
                <w:lang w:bidi="ar-AE"/>
              </w:rPr>
            </w:pPr>
            <w:r w:rsidRPr="00C71314">
              <w:rPr>
                <w:rFonts w:ascii="宋体" w:eastAsia="宋体" w:hAnsi="宋体" w:cs="宋体" w:hint="eastAsia"/>
                <w:sz w:val="24"/>
                <w:szCs w:val="24"/>
                <w:lang w:bidi="ar-AE"/>
              </w:rPr>
              <w:t>富奥智慧能源科技有限公司</w:t>
            </w:r>
            <w:r w:rsidR="00C40611" w:rsidRPr="00C40611">
              <w:rPr>
                <w:rFonts w:ascii="宋体" w:eastAsia="宋体" w:hAnsi="宋体" w:cs="宋体" w:hint="eastAsia"/>
                <w:sz w:val="24"/>
                <w:szCs w:val="24"/>
                <w:lang w:bidi="ar-AE"/>
              </w:rPr>
              <w:t>（“</w:t>
            </w:r>
            <w:r>
              <w:rPr>
                <w:rFonts w:ascii="宋体" w:eastAsia="宋体" w:hAnsi="宋体" w:cs="宋体" w:hint="eastAsia"/>
                <w:b/>
                <w:bCs/>
                <w:sz w:val="24"/>
                <w:szCs w:val="24"/>
                <w:lang w:bidi="ar-AE"/>
              </w:rPr>
              <w:t>富奥智慧</w:t>
            </w:r>
            <w:r w:rsidR="00C40611" w:rsidRPr="00C40611">
              <w:rPr>
                <w:rFonts w:ascii="宋体" w:eastAsia="宋体" w:hAnsi="宋体" w:cs="宋体" w:hint="eastAsia"/>
                <w:sz w:val="24"/>
                <w:szCs w:val="24"/>
                <w:lang w:bidi="ar-AE"/>
              </w:rPr>
              <w:t>”）与</w:t>
            </w:r>
            <w:r w:rsidRPr="00C71314">
              <w:rPr>
                <w:rFonts w:ascii="宋体" w:eastAsia="宋体" w:hAnsi="宋体" w:cs="宋体" w:hint="eastAsia"/>
                <w:bCs/>
                <w:color w:val="000000"/>
                <w:sz w:val="24"/>
                <w:szCs w:val="24"/>
                <w:lang w:bidi="ar-AE"/>
              </w:rPr>
              <w:t>江西天奇金泰阁钴业有限公司</w:t>
            </w:r>
            <w:r w:rsidR="00C40611" w:rsidRPr="00C40611">
              <w:rPr>
                <w:rFonts w:ascii="宋体" w:eastAsia="宋体" w:hAnsi="宋体" w:cs="宋体" w:hint="eastAsia"/>
                <w:sz w:val="24"/>
                <w:szCs w:val="24"/>
                <w:lang w:bidi="ar-AE"/>
              </w:rPr>
              <w:t>（“</w:t>
            </w:r>
            <w:r w:rsidR="00C40611" w:rsidRPr="00C40611">
              <w:rPr>
                <w:rFonts w:ascii="宋体" w:eastAsia="宋体" w:hAnsi="宋体" w:cs="宋体" w:hint="eastAsia"/>
                <w:b/>
                <w:bCs/>
                <w:sz w:val="24"/>
                <w:szCs w:val="24"/>
                <w:lang w:bidi="ar-AE"/>
              </w:rPr>
              <w:t>天奇</w:t>
            </w:r>
            <w:r>
              <w:rPr>
                <w:rFonts w:ascii="宋体" w:eastAsia="宋体" w:hAnsi="宋体" w:cs="宋体" w:hint="eastAsia"/>
                <w:b/>
                <w:bCs/>
                <w:sz w:val="24"/>
                <w:szCs w:val="24"/>
                <w:lang w:bidi="ar-AE"/>
              </w:rPr>
              <w:t>金泰阁</w:t>
            </w:r>
            <w:r w:rsidR="00C40611" w:rsidRPr="00C40611">
              <w:rPr>
                <w:rFonts w:ascii="宋体" w:eastAsia="宋体" w:hAnsi="宋体" w:cs="宋体" w:hint="eastAsia"/>
                <w:sz w:val="24"/>
                <w:szCs w:val="24"/>
                <w:lang w:bidi="ar-AE"/>
              </w:rPr>
              <w:t>”）签署合资协议，拟在</w:t>
            </w:r>
            <w:r>
              <w:rPr>
                <w:rFonts w:ascii="宋体" w:eastAsia="宋体" w:hAnsi="宋体" w:cs="宋体" w:hint="eastAsia"/>
                <w:sz w:val="24"/>
                <w:szCs w:val="24"/>
                <w:lang w:bidi="ar-AE"/>
              </w:rPr>
              <w:t>长春</w:t>
            </w:r>
            <w:r w:rsidR="00C40611" w:rsidRPr="00C40611">
              <w:rPr>
                <w:rFonts w:ascii="宋体" w:eastAsia="宋体" w:hAnsi="宋体" w:cs="宋体" w:hint="eastAsia"/>
                <w:sz w:val="24"/>
                <w:szCs w:val="24"/>
                <w:lang w:bidi="ar-AE"/>
              </w:rPr>
              <w:t>市新设一家合营企业</w:t>
            </w:r>
            <w:r>
              <w:rPr>
                <w:rFonts w:ascii="宋体" w:eastAsia="宋体" w:hAnsi="宋体" w:cs="宋体" w:hint="eastAsia"/>
                <w:sz w:val="24"/>
                <w:szCs w:val="24"/>
                <w:lang w:bidi="ar-AE"/>
              </w:rPr>
              <w:t>，</w:t>
            </w:r>
            <w:r w:rsidR="00C40611" w:rsidRPr="00C40611">
              <w:rPr>
                <w:rFonts w:ascii="宋体" w:eastAsia="宋体" w:hAnsi="宋体" w:cs="宋体" w:hint="eastAsia"/>
                <w:sz w:val="24"/>
                <w:szCs w:val="24"/>
                <w:lang w:bidi="ar-AE"/>
              </w:rPr>
              <w:t>合营企业</w:t>
            </w:r>
            <w:r w:rsidR="00C40611">
              <w:rPr>
                <w:rFonts w:ascii="宋体" w:eastAsia="宋体" w:hAnsi="宋体" w:cs="宋体" w:hint="eastAsia"/>
                <w:sz w:val="24"/>
                <w:szCs w:val="24"/>
                <w:lang w:bidi="ar-AE"/>
              </w:rPr>
              <w:t>将</w:t>
            </w:r>
            <w:r w:rsidR="00C40611" w:rsidRPr="00C40611">
              <w:rPr>
                <w:rFonts w:ascii="宋体" w:eastAsia="宋体" w:hAnsi="宋体" w:cs="宋体" w:hint="eastAsia"/>
                <w:sz w:val="24"/>
                <w:szCs w:val="24"/>
                <w:lang w:bidi="ar-AE"/>
              </w:rPr>
              <w:t>从事电池</w:t>
            </w:r>
            <w:r w:rsidRPr="00C71314">
              <w:rPr>
                <w:rFonts w:ascii="宋体" w:eastAsia="宋体" w:hAnsi="宋体" w:cs="宋体" w:hint="eastAsia"/>
                <w:sz w:val="24"/>
                <w:szCs w:val="24"/>
                <w:lang w:bidi="ar-AE"/>
              </w:rPr>
              <w:t>再生材料的生产、销售</w:t>
            </w:r>
            <w:r>
              <w:rPr>
                <w:rFonts w:ascii="宋体" w:eastAsia="宋体" w:hAnsi="宋体" w:cs="宋体" w:hint="eastAsia"/>
                <w:sz w:val="24"/>
                <w:szCs w:val="24"/>
                <w:lang w:bidi="ar-AE"/>
              </w:rPr>
              <w:t>等业务</w:t>
            </w:r>
            <w:r w:rsidR="00C40611" w:rsidRPr="00C40611">
              <w:rPr>
                <w:rFonts w:ascii="宋体" w:eastAsia="宋体" w:hAnsi="宋体" w:cs="宋体" w:hint="eastAsia"/>
                <w:sz w:val="24"/>
                <w:szCs w:val="24"/>
                <w:lang w:bidi="ar-AE"/>
              </w:rPr>
              <w:t>。</w:t>
            </w:r>
          </w:p>
          <w:p w14:paraId="055AE102" w14:textId="17D89B14" w:rsidR="00C40611" w:rsidRPr="00C40611" w:rsidRDefault="00C40611">
            <w:pPr>
              <w:widowControl w:val="0"/>
              <w:adjustRightInd w:val="0"/>
              <w:snapToGrid w:val="0"/>
              <w:spacing w:after="0" w:line="240" w:lineRule="auto"/>
              <w:jc w:val="both"/>
              <w:rPr>
                <w:rFonts w:ascii="宋体" w:eastAsia="宋体" w:hAnsi="宋体" w:cs="宋体" w:hint="eastAsia"/>
                <w:sz w:val="24"/>
                <w:szCs w:val="24"/>
                <w:lang w:bidi="ar-AE"/>
              </w:rPr>
            </w:pPr>
            <w:r w:rsidRPr="00C40611">
              <w:rPr>
                <w:rFonts w:ascii="宋体" w:eastAsia="宋体" w:hAnsi="宋体" w:cs="宋体" w:hint="eastAsia"/>
                <w:sz w:val="24"/>
                <w:szCs w:val="24"/>
                <w:lang w:bidi="ar-AE"/>
              </w:rPr>
              <w:t>交易后，</w:t>
            </w:r>
            <w:r w:rsidR="00C71314" w:rsidRPr="00C71314">
              <w:rPr>
                <w:rFonts w:ascii="宋体" w:eastAsia="宋体" w:hAnsi="宋体" w:cs="宋体" w:hint="eastAsia"/>
                <w:sz w:val="24"/>
                <w:szCs w:val="24"/>
                <w:lang w:bidi="ar-AE"/>
              </w:rPr>
              <w:t>富奥智慧</w:t>
            </w:r>
            <w:r w:rsidRPr="00C71314">
              <w:rPr>
                <w:rFonts w:ascii="宋体" w:eastAsia="宋体" w:hAnsi="宋体" w:cs="宋体" w:hint="eastAsia"/>
                <w:sz w:val="24"/>
                <w:szCs w:val="24"/>
                <w:lang w:bidi="ar-AE"/>
              </w:rPr>
              <w:t>、</w:t>
            </w:r>
            <w:r w:rsidR="00C71314" w:rsidRPr="00C71314">
              <w:rPr>
                <w:rFonts w:ascii="宋体" w:eastAsia="宋体" w:hAnsi="宋体" w:cs="宋体" w:hint="eastAsia"/>
                <w:sz w:val="24"/>
                <w:szCs w:val="24"/>
                <w:lang w:bidi="ar-AE"/>
              </w:rPr>
              <w:t>天奇金泰阁</w:t>
            </w:r>
            <w:r w:rsidRPr="00C40611">
              <w:rPr>
                <w:rFonts w:ascii="宋体" w:eastAsia="宋体" w:hAnsi="宋体" w:cs="宋体" w:hint="eastAsia"/>
                <w:sz w:val="24"/>
                <w:szCs w:val="24"/>
                <w:lang w:bidi="ar-AE"/>
              </w:rPr>
              <w:t>分别持有合营企业</w:t>
            </w:r>
            <w:r w:rsidR="00C71314">
              <w:rPr>
                <w:rFonts w:ascii="宋体" w:eastAsia="宋体" w:hAnsi="宋体" w:cs="宋体" w:hint="eastAsia"/>
                <w:sz w:val="24"/>
                <w:szCs w:val="24"/>
                <w:lang w:bidi="ar-AE"/>
              </w:rPr>
              <w:t>60</w:t>
            </w:r>
            <w:r w:rsidRPr="00C40611">
              <w:rPr>
                <w:rFonts w:ascii="宋体" w:eastAsia="宋体" w:hAnsi="宋体" w:cs="宋体" w:hint="eastAsia"/>
                <w:sz w:val="24"/>
                <w:szCs w:val="24"/>
                <w:lang w:bidi="ar-AE"/>
              </w:rPr>
              <w:t>%、</w:t>
            </w:r>
            <w:r w:rsidR="00C71314">
              <w:rPr>
                <w:rFonts w:ascii="宋体" w:eastAsia="宋体" w:hAnsi="宋体" w:cs="宋体" w:hint="eastAsia"/>
                <w:sz w:val="24"/>
                <w:szCs w:val="24"/>
                <w:lang w:bidi="ar-AE"/>
              </w:rPr>
              <w:t>40</w:t>
            </w:r>
            <w:r w:rsidRPr="00C40611">
              <w:rPr>
                <w:rFonts w:ascii="宋体" w:eastAsia="宋体" w:hAnsi="宋体" w:cs="宋体" w:hint="eastAsia"/>
                <w:sz w:val="24"/>
                <w:szCs w:val="24"/>
                <w:lang w:bidi="ar-AE"/>
              </w:rPr>
              <w:t>%的股权</w:t>
            </w:r>
            <w:r w:rsidR="00C71314">
              <w:rPr>
                <w:rFonts w:ascii="宋体" w:eastAsia="宋体" w:hAnsi="宋体" w:cs="宋体" w:hint="eastAsia"/>
                <w:sz w:val="24"/>
                <w:szCs w:val="24"/>
                <w:lang w:bidi="ar-AE"/>
              </w:rPr>
              <w:t>，</w:t>
            </w:r>
            <w:r w:rsidRPr="00C40611">
              <w:rPr>
                <w:rFonts w:ascii="宋体" w:eastAsia="宋体" w:hAnsi="宋体" w:cs="宋体" w:hint="eastAsia"/>
                <w:sz w:val="24"/>
                <w:szCs w:val="24"/>
                <w:lang w:bidi="ar-AE"/>
              </w:rPr>
              <w:t>共同控制合营企业。</w:t>
            </w:r>
          </w:p>
        </w:tc>
      </w:tr>
      <w:tr w:rsidR="00AD708A" w14:paraId="5BA1DCF8" w14:textId="77777777" w:rsidTr="003B43A1">
        <w:trPr>
          <w:trHeight w:val="1579"/>
        </w:trPr>
        <w:tc>
          <w:tcPr>
            <w:tcW w:w="1940" w:type="dxa"/>
            <w:vMerge w:val="restart"/>
            <w:shd w:val="clear" w:color="auto" w:fill="D9D9D9"/>
            <w:vAlign w:val="center"/>
          </w:tcPr>
          <w:p w14:paraId="07177325" w14:textId="77777777" w:rsidR="00AD708A" w:rsidRDefault="00AD708A">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t>参与集中的经营者简介（每个限</w:t>
            </w:r>
            <w:r>
              <w:rPr>
                <w:rFonts w:ascii="宋体" w:eastAsia="宋体" w:hAnsi="宋体" w:cs="宋体" w:hint="eastAsia"/>
                <w:bCs/>
                <w:color w:val="000000"/>
                <w:sz w:val="24"/>
                <w:szCs w:val="24"/>
                <w:lang w:bidi="ar-AE"/>
              </w:rPr>
              <w:t>100字以内</w:t>
            </w:r>
            <w:r>
              <w:rPr>
                <w:rFonts w:ascii="宋体" w:eastAsia="宋体" w:hAnsi="宋体" w:cs="宋体" w:hint="eastAsia"/>
                <w:bCs/>
                <w:color w:val="000000"/>
                <w:sz w:val="24"/>
                <w:szCs w:val="24"/>
                <w:lang w:val="en-GB" w:bidi="ar-AE"/>
              </w:rPr>
              <w:t>）</w:t>
            </w:r>
          </w:p>
        </w:tc>
        <w:tc>
          <w:tcPr>
            <w:tcW w:w="1607" w:type="dxa"/>
            <w:vAlign w:val="center"/>
          </w:tcPr>
          <w:p w14:paraId="29A9102F" w14:textId="2FF78245" w:rsidR="00AD708A" w:rsidRDefault="00AD708A">
            <w:pPr>
              <w:adjustRightInd w:val="0"/>
              <w:snapToGrid w:val="0"/>
              <w:spacing w:after="0" w:line="240" w:lineRule="auto"/>
              <w:jc w:val="both"/>
              <w:rPr>
                <w:rFonts w:ascii="宋体" w:eastAsia="宋体" w:hAnsi="宋体" w:cs="宋体" w:hint="eastAsia"/>
                <w:bCs/>
                <w:color w:val="000000"/>
                <w:sz w:val="24"/>
                <w:szCs w:val="24"/>
                <w:lang w:val="en-GB" w:bidi="ar-AE"/>
              </w:rPr>
            </w:pPr>
            <w:r>
              <w:rPr>
                <w:rFonts w:ascii="宋体" w:eastAsia="宋体" w:hAnsi="宋体" w:cs="宋体"/>
                <w:bCs/>
                <w:color w:val="000000"/>
                <w:sz w:val="24"/>
                <w:szCs w:val="24"/>
                <w:lang w:bidi="ar-AE"/>
              </w:rPr>
              <w:t>1.</w:t>
            </w:r>
            <w:r w:rsidR="00C71314" w:rsidRPr="00C71314">
              <w:rPr>
                <w:rFonts w:ascii="宋体" w:eastAsia="宋体" w:hAnsi="宋体" w:cs="宋体" w:hint="eastAsia"/>
                <w:sz w:val="24"/>
                <w:szCs w:val="24"/>
                <w:lang w:bidi="ar-AE"/>
              </w:rPr>
              <w:t xml:space="preserve"> 富奥智慧</w:t>
            </w:r>
          </w:p>
        </w:tc>
        <w:tc>
          <w:tcPr>
            <w:tcW w:w="6122" w:type="dxa"/>
            <w:vAlign w:val="center"/>
          </w:tcPr>
          <w:p w14:paraId="55DEA853" w14:textId="48633B8E" w:rsidR="00AD708A" w:rsidRDefault="00C71314">
            <w:pPr>
              <w:adjustRightInd w:val="0"/>
              <w:snapToGrid w:val="0"/>
              <w:spacing w:after="0" w:line="240" w:lineRule="auto"/>
              <w:jc w:val="both"/>
              <w:rPr>
                <w:rFonts w:ascii="宋体" w:eastAsia="宋体" w:hAnsi="宋体" w:cs="宋体" w:hint="eastAsia"/>
                <w:sz w:val="24"/>
                <w:szCs w:val="24"/>
                <w:lang w:val="en-GB" w:bidi="ar-AE"/>
              </w:rPr>
            </w:pPr>
            <w:r w:rsidRPr="00C71314">
              <w:rPr>
                <w:rFonts w:ascii="宋体" w:eastAsia="宋体" w:hAnsi="宋体" w:cs="宋体" w:hint="eastAsia"/>
                <w:sz w:val="24"/>
                <w:szCs w:val="24"/>
                <w:lang w:bidi="ar-AE"/>
              </w:rPr>
              <w:t>富奥智慧</w:t>
            </w:r>
            <w:r w:rsidR="00AD708A">
              <w:rPr>
                <w:rFonts w:ascii="宋体" w:eastAsia="宋体" w:hAnsi="宋体" w:cs="宋体" w:hint="eastAsia"/>
                <w:sz w:val="24"/>
                <w:szCs w:val="24"/>
                <w:lang w:val="en-GB" w:bidi="ar-AE"/>
              </w:rPr>
              <w:t>于</w:t>
            </w:r>
            <w:r>
              <w:rPr>
                <w:rFonts w:ascii="宋体" w:eastAsia="宋体" w:hAnsi="宋体" w:cs="宋体" w:hint="eastAsia"/>
                <w:sz w:val="24"/>
                <w:szCs w:val="24"/>
                <w:lang w:val="en-GB" w:bidi="ar-AE"/>
              </w:rPr>
              <w:t>2021</w:t>
            </w:r>
            <w:r w:rsidR="00AD708A">
              <w:rPr>
                <w:rFonts w:ascii="宋体" w:eastAsia="宋体" w:hAnsi="宋体" w:cs="宋体" w:hint="eastAsia"/>
                <w:sz w:val="24"/>
                <w:szCs w:val="24"/>
                <w:lang w:val="en-GB" w:bidi="ar-AE"/>
              </w:rPr>
              <w:t>年</w:t>
            </w:r>
            <w:r>
              <w:rPr>
                <w:rFonts w:ascii="宋体" w:eastAsia="宋体" w:hAnsi="宋体" w:cs="宋体" w:hint="eastAsia"/>
                <w:sz w:val="24"/>
                <w:szCs w:val="24"/>
                <w:lang w:val="en-GB" w:bidi="ar-AE"/>
              </w:rPr>
              <w:t>2</w:t>
            </w:r>
            <w:r w:rsidR="00AD708A">
              <w:rPr>
                <w:rFonts w:ascii="宋体" w:eastAsia="宋体" w:hAnsi="宋体" w:cs="宋体" w:hint="eastAsia"/>
                <w:sz w:val="24"/>
                <w:szCs w:val="24"/>
                <w:lang w:val="en-GB" w:bidi="ar-AE"/>
              </w:rPr>
              <w:t>月</w:t>
            </w:r>
            <w:r>
              <w:rPr>
                <w:rFonts w:ascii="宋体" w:eastAsia="宋体" w:hAnsi="宋体" w:cs="宋体" w:hint="eastAsia"/>
                <w:sz w:val="24"/>
                <w:szCs w:val="24"/>
                <w:lang w:val="en-GB" w:bidi="ar-AE"/>
              </w:rPr>
              <w:t>2</w:t>
            </w:r>
            <w:r w:rsidR="00AD708A">
              <w:rPr>
                <w:rFonts w:ascii="宋体" w:eastAsia="宋体" w:hAnsi="宋体" w:cs="宋体" w:hint="eastAsia"/>
                <w:sz w:val="24"/>
                <w:szCs w:val="24"/>
                <w:lang w:val="en-GB" w:bidi="ar-AE"/>
              </w:rPr>
              <w:t>日成立于</w:t>
            </w:r>
            <w:r>
              <w:rPr>
                <w:rFonts w:ascii="宋体" w:eastAsia="宋体" w:hAnsi="宋体" w:cs="宋体" w:hint="eastAsia"/>
                <w:sz w:val="24"/>
                <w:szCs w:val="24"/>
                <w:lang w:val="en-GB" w:bidi="ar-AE"/>
              </w:rPr>
              <w:t>中国吉林省</w:t>
            </w:r>
            <w:r w:rsidR="00AD708A">
              <w:rPr>
                <w:rFonts w:ascii="宋体" w:eastAsia="宋体" w:hAnsi="宋体" w:cs="宋体" w:hint="eastAsia"/>
                <w:sz w:val="24"/>
                <w:szCs w:val="24"/>
                <w:lang w:val="en-GB" w:bidi="ar-AE"/>
              </w:rPr>
              <w:t>，主要从事</w:t>
            </w:r>
            <w:r w:rsidRPr="00C71314">
              <w:rPr>
                <w:rFonts w:ascii="宋体" w:eastAsia="宋体" w:hAnsi="宋体" w:cs="宋体" w:hint="eastAsia"/>
                <w:sz w:val="24"/>
                <w:szCs w:val="24"/>
                <w:lang w:val="en-GB" w:bidi="ar-AE"/>
              </w:rPr>
              <w:t>汽车动力电池梯次利用业务</w:t>
            </w:r>
            <w:r w:rsidR="00AD708A">
              <w:rPr>
                <w:rFonts w:ascii="宋体" w:eastAsia="宋体" w:hAnsi="宋体" w:cs="宋体" w:hint="eastAsia"/>
                <w:sz w:val="24"/>
                <w:szCs w:val="24"/>
                <w:lang w:val="en-GB" w:bidi="ar-AE"/>
              </w:rPr>
              <w:t>。</w:t>
            </w:r>
          </w:p>
          <w:p w14:paraId="59EC5C68" w14:textId="6DD1A008" w:rsidR="00AD708A" w:rsidRDefault="00C71314">
            <w:pPr>
              <w:adjustRightInd w:val="0"/>
              <w:snapToGrid w:val="0"/>
              <w:spacing w:after="0" w:line="240" w:lineRule="auto"/>
              <w:jc w:val="both"/>
              <w:rPr>
                <w:rFonts w:ascii="宋体" w:eastAsia="宋体" w:hAnsi="宋体" w:cs="宋体" w:hint="eastAsia"/>
                <w:sz w:val="24"/>
                <w:szCs w:val="24"/>
                <w:lang w:val="en-GB" w:bidi="ar-AE"/>
              </w:rPr>
            </w:pPr>
            <w:r w:rsidRPr="00C71314">
              <w:rPr>
                <w:rFonts w:ascii="宋体" w:eastAsia="宋体" w:hAnsi="宋体" w:cs="宋体" w:hint="eastAsia"/>
                <w:sz w:val="24"/>
                <w:szCs w:val="24"/>
                <w:lang w:bidi="ar-AE"/>
              </w:rPr>
              <w:t>富奥智慧</w:t>
            </w:r>
            <w:r w:rsidR="00AD708A">
              <w:rPr>
                <w:rFonts w:ascii="宋体" w:eastAsia="宋体" w:hAnsi="宋体" w:cs="宋体" w:hint="eastAsia"/>
                <w:sz w:val="24"/>
                <w:szCs w:val="24"/>
                <w:lang w:val="en-GB" w:bidi="ar-AE"/>
              </w:rPr>
              <w:t>的最终控制人为</w:t>
            </w:r>
            <w:r w:rsidRPr="00C71314">
              <w:rPr>
                <w:rFonts w:ascii="宋体" w:eastAsia="宋体" w:hAnsi="宋体" w:cs="宋体" w:hint="eastAsia"/>
                <w:sz w:val="24"/>
                <w:szCs w:val="24"/>
                <w:lang w:val="en-GB" w:bidi="ar-AE"/>
              </w:rPr>
              <w:t>富奥汽车零部件股份有限公司</w:t>
            </w:r>
            <w:r w:rsidR="00AD708A">
              <w:rPr>
                <w:rFonts w:ascii="宋体" w:eastAsia="宋体" w:hAnsi="宋体" w:cs="宋体" w:hint="eastAsia"/>
                <w:sz w:val="24"/>
                <w:szCs w:val="24"/>
                <w:lang w:val="en-GB" w:bidi="ar-AE"/>
              </w:rPr>
              <w:t>，主要业务为</w:t>
            </w:r>
            <w:r w:rsidRPr="00C71314">
              <w:rPr>
                <w:rFonts w:ascii="宋体" w:eastAsia="宋体" w:hAnsi="宋体" w:cs="宋体" w:hint="eastAsia"/>
                <w:sz w:val="24"/>
                <w:szCs w:val="24"/>
                <w:lang w:val="en-GB" w:bidi="ar-AE"/>
              </w:rPr>
              <w:t>汽车八大系列零部件销售</w:t>
            </w:r>
            <w:r w:rsidR="00AD708A">
              <w:rPr>
                <w:rFonts w:ascii="宋体" w:eastAsia="宋体" w:hAnsi="宋体" w:cs="宋体" w:hint="eastAsia"/>
                <w:sz w:val="24"/>
                <w:szCs w:val="24"/>
                <w:lang w:val="en-GB" w:bidi="ar-AE"/>
              </w:rPr>
              <w:t>等。</w:t>
            </w:r>
          </w:p>
        </w:tc>
      </w:tr>
      <w:tr w:rsidR="00AD708A" w14:paraId="2CA6FB3E" w14:textId="77777777" w:rsidTr="003B43A1">
        <w:trPr>
          <w:trHeight w:val="984"/>
        </w:trPr>
        <w:tc>
          <w:tcPr>
            <w:tcW w:w="1940" w:type="dxa"/>
            <w:vMerge/>
            <w:shd w:val="clear" w:color="auto" w:fill="D9D9D9"/>
            <w:vAlign w:val="center"/>
          </w:tcPr>
          <w:p w14:paraId="07B5E7A6" w14:textId="77777777" w:rsidR="00AD708A" w:rsidRDefault="00AD708A">
            <w:pPr>
              <w:adjustRightInd w:val="0"/>
              <w:snapToGrid w:val="0"/>
              <w:spacing w:after="0" w:line="240" w:lineRule="auto"/>
              <w:jc w:val="both"/>
              <w:rPr>
                <w:rFonts w:ascii="宋体" w:eastAsia="宋体" w:hAnsi="宋体" w:cs="宋体" w:hint="eastAsia"/>
                <w:bCs/>
                <w:color w:val="000000"/>
                <w:sz w:val="24"/>
                <w:szCs w:val="24"/>
                <w:lang w:bidi="ar-AE"/>
              </w:rPr>
            </w:pPr>
          </w:p>
        </w:tc>
        <w:tc>
          <w:tcPr>
            <w:tcW w:w="1607" w:type="dxa"/>
            <w:vAlign w:val="center"/>
          </w:tcPr>
          <w:p w14:paraId="688492A2" w14:textId="28C63DF9" w:rsidR="00AD708A" w:rsidRDefault="00EE0714">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bCs/>
                <w:color w:val="000000"/>
                <w:sz w:val="24"/>
                <w:szCs w:val="24"/>
                <w:lang w:bidi="ar-AE"/>
              </w:rPr>
              <w:t>2</w:t>
            </w:r>
            <w:r w:rsidR="00AD708A">
              <w:rPr>
                <w:rFonts w:ascii="宋体" w:eastAsia="宋体" w:hAnsi="宋体" w:cs="宋体"/>
                <w:bCs/>
                <w:color w:val="000000"/>
                <w:sz w:val="24"/>
                <w:szCs w:val="24"/>
                <w:lang w:bidi="ar-AE"/>
              </w:rPr>
              <w:t>.</w:t>
            </w:r>
            <w:r w:rsidR="00C71314">
              <w:rPr>
                <w:rFonts w:hint="eastAsia"/>
              </w:rPr>
              <w:t xml:space="preserve"> </w:t>
            </w:r>
            <w:r w:rsidR="00C71314" w:rsidRPr="00C71314">
              <w:rPr>
                <w:rFonts w:ascii="宋体" w:eastAsia="宋体" w:hAnsi="宋体" w:cs="宋体" w:hint="eastAsia"/>
                <w:bCs/>
                <w:color w:val="000000"/>
                <w:sz w:val="24"/>
                <w:szCs w:val="24"/>
                <w:lang w:bidi="ar-AE"/>
              </w:rPr>
              <w:t>天奇金泰阁</w:t>
            </w:r>
          </w:p>
        </w:tc>
        <w:tc>
          <w:tcPr>
            <w:tcW w:w="6122" w:type="dxa"/>
            <w:vAlign w:val="center"/>
          </w:tcPr>
          <w:p w14:paraId="40FA4E0F" w14:textId="101F59B7" w:rsidR="00AD708A" w:rsidRDefault="00C71314" w:rsidP="00AD708A">
            <w:pPr>
              <w:adjustRightInd w:val="0"/>
              <w:snapToGrid w:val="0"/>
              <w:spacing w:after="0" w:line="240" w:lineRule="auto"/>
              <w:jc w:val="both"/>
              <w:rPr>
                <w:rFonts w:ascii="宋体" w:eastAsia="宋体" w:hAnsi="宋体" w:cs="宋体" w:hint="eastAsia"/>
                <w:sz w:val="24"/>
                <w:szCs w:val="24"/>
                <w:lang w:val="en-GB" w:bidi="ar-AE"/>
              </w:rPr>
            </w:pPr>
            <w:r w:rsidRPr="00C71314">
              <w:rPr>
                <w:rFonts w:ascii="宋体" w:eastAsia="宋体" w:hAnsi="宋体" w:cs="宋体" w:hint="eastAsia"/>
                <w:sz w:val="24"/>
                <w:szCs w:val="24"/>
                <w:lang w:val="en-GB" w:bidi="ar-AE"/>
              </w:rPr>
              <w:t>天奇金泰阁</w:t>
            </w:r>
            <w:r w:rsidR="00AD708A">
              <w:rPr>
                <w:rFonts w:ascii="宋体" w:eastAsia="宋体" w:hAnsi="宋体" w:cs="宋体" w:hint="eastAsia"/>
                <w:sz w:val="24"/>
                <w:szCs w:val="24"/>
                <w:lang w:val="en-GB" w:bidi="ar-AE"/>
              </w:rPr>
              <w:t>于</w:t>
            </w:r>
            <w:r>
              <w:rPr>
                <w:rFonts w:ascii="宋体" w:eastAsia="宋体" w:hAnsi="宋体" w:cs="宋体" w:hint="eastAsia"/>
                <w:sz w:val="24"/>
                <w:szCs w:val="24"/>
                <w:lang w:val="en-GB" w:bidi="ar-AE"/>
              </w:rPr>
              <w:t>2009</w:t>
            </w:r>
            <w:r w:rsidR="00AD708A">
              <w:rPr>
                <w:rFonts w:ascii="宋体" w:eastAsia="宋体" w:hAnsi="宋体" w:cs="宋体" w:hint="eastAsia"/>
                <w:sz w:val="24"/>
                <w:szCs w:val="24"/>
                <w:lang w:val="en-GB" w:bidi="ar-AE"/>
              </w:rPr>
              <w:t>年</w:t>
            </w:r>
            <w:r>
              <w:rPr>
                <w:rFonts w:ascii="宋体" w:eastAsia="宋体" w:hAnsi="宋体" w:cs="宋体" w:hint="eastAsia"/>
                <w:sz w:val="24"/>
                <w:szCs w:val="24"/>
                <w:lang w:val="en-GB" w:bidi="ar-AE"/>
              </w:rPr>
              <w:t>4</w:t>
            </w:r>
            <w:r w:rsidR="00AD708A">
              <w:rPr>
                <w:rFonts w:ascii="宋体" w:eastAsia="宋体" w:hAnsi="宋体" w:cs="宋体" w:hint="eastAsia"/>
                <w:sz w:val="24"/>
                <w:szCs w:val="24"/>
                <w:lang w:val="en-GB" w:bidi="ar-AE"/>
              </w:rPr>
              <w:t>月</w:t>
            </w:r>
            <w:r>
              <w:rPr>
                <w:rFonts w:ascii="宋体" w:eastAsia="宋体" w:hAnsi="宋体" w:cs="宋体" w:hint="eastAsia"/>
                <w:sz w:val="24"/>
                <w:szCs w:val="24"/>
                <w:lang w:val="en-GB" w:bidi="ar-AE"/>
              </w:rPr>
              <w:t>20</w:t>
            </w:r>
            <w:r w:rsidR="00AD708A">
              <w:rPr>
                <w:rFonts w:ascii="宋体" w:eastAsia="宋体" w:hAnsi="宋体" w:cs="宋体" w:hint="eastAsia"/>
                <w:sz w:val="24"/>
                <w:szCs w:val="24"/>
                <w:lang w:val="en-GB" w:bidi="ar-AE"/>
              </w:rPr>
              <w:t>日成立于中国江</w:t>
            </w:r>
            <w:r>
              <w:rPr>
                <w:rFonts w:ascii="宋体" w:eastAsia="宋体" w:hAnsi="宋体" w:cs="宋体" w:hint="eastAsia"/>
                <w:sz w:val="24"/>
                <w:szCs w:val="24"/>
                <w:lang w:val="en-GB" w:bidi="ar-AE"/>
              </w:rPr>
              <w:t>西</w:t>
            </w:r>
            <w:r w:rsidR="00AD708A">
              <w:rPr>
                <w:rFonts w:ascii="宋体" w:eastAsia="宋体" w:hAnsi="宋体" w:cs="宋体" w:hint="eastAsia"/>
                <w:sz w:val="24"/>
                <w:szCs w:val="24"/>
                <w:lang w:val="en-GB" w:bidi="ar-AE"/>
              </w:rPr>
              <w:t>省，</w:t>
            </w:r>
            <w:r w:rsidR="00461027">
              <w:rPr>
                <w:rFonts w:ascii="宋体" w:eastAsia="宋体" w:hAnsi="宋体" w:cs="宋体" w:hint="eastAsia"/>
                <w:sz w:val="24"/>
                <w:szCs w:val="24"/>
                <w:lang w:val="en-GB" w:bidi="ar-AE"/>
              </w:rPr>
              <w:t>主要从事</w:t>
            </w:r>
            <w:r w:rsidRPr="00C71314">
              <w:rPr>
                <w:rFonts w:ascii="Times New Roman" w:eastAsia="宋体" w:hAnsi="Times New Roman" w:cs="Times New Roman" w:hint="eastAsia"/>
                <w:sz w:val="24"/>
                <w:szCs w:val="24"/>
              </w:rPr>
              <w:t>锂电池再生利用业务</w:t>
            </w:r>
            <w:r w:rsidR="00AD708A">
              <w:rPr>
                <w:rFonts w:ascii="Times New Roman" w:eastAsia="宋体" w:hAnsi="Times New Roman" w:cs="Times New Roman" w:hint="eastAsia"/>
                <w:sz w:val="24"/>
                <w:szCs w:val="24"/>
              </w:rPr>
              <w:t>等。</w:t>
            </w:r>
          </w:p>
          <w:p w14:paraId="5D915CEE" w14:textId="4A21F7BB" w:rsidR="00AD708A" w:rsidRDefault="00C71314" w:rsidP="00AD708A">
            <w:pPr>
              <w:adjustRightInd w:val="0"/>
              <w:snapToGrid w:val="0"/>
              <w:spacing w:after="0" w:line="240" w:lineRule="auto"/>
              <w:jc w:val="both"/>
              <w:rPr>
                <w:rFonts w:ascii="宋体" w:eastAsia="宋体" w:hAnsi="宋体" w:cs="宋体" w:hint="eastAsia"/>
                <w:sz w:val="24"/>
                <w:szCs w:val="24"/>
                <w:lang w:val="en-GB" w:bidi="ar-AE"/>
              </w:rPr>
            </w:pPr>
            <w:r w:rsidRPr="00C71314">
              <w:rPr>
                <w:rFonts w:ascii="宋体" w:eastAsia="宋体" w:hAnsi="宋体" w:cs="宋体" w:hint="eastAsia"/>
                <w:sz w:val="24"/>
                <w:szCs w:val="24"/>
                <w:lang w:val="en-GB" w:bidi="ar-AE"/>
              </w:rPr>
              <w:t>天奇金泰阁</w:t>
            </w:r>
            <w:r w:rsidR="00AD708A">
              <w:rPr>
                <w:rFonts w:ascii="宋体" w:eastAsia="宋体" w:hAnsi="宋体" w:cs="宋体" w:hint="eastAsia"/>
                <w:sz w:val="24"/>
                <w:szCs w:val="24"/>
                <w:lang w:val="en-GB" w:bidi="ar-AE"/>
              </w:rPr>
              <w:t>的最终控制人为自然人</w:t>
            </w:r>
            <w:r w:rsidR="00440E01">
              <w:rPr>
                <w:rFonts w:ascii="宋体" w:eastAsia="宋体" w:hAnsi="宋体" w:cs="宋体" w:hint="eastAsia"/>
                <w:sz w:val="24"/>
                <w:szCs w:val="24"/>
                <w:lang w:val="en-GB" w:bidi="ar-AE"/>
              </w:rPr>
              <w:t>黄伟业先生</w:t>
            </w:r>
            <w:r w:rsidR="00AD708A">
              <w:rPr>
                <w:rFonts w:ascii="宋体" w:eastAsia="宋体" w:hAnsi="宋体" w:cs="宋体" w:hint="eastAsia"/>
                <w:sz w:val="24"/>
                <w:szCs w:val="24"/>
                <w:lang w:val="en-GB" w:bidi="ar-AE"/>
              </w:rPr>
              <w:t>，</w:t>
            </w:r>
            <w:r>
              <w:rPr>
                <w:rFonts w:ascii="宋体" w:eastAsia="宋体" w:hAnsi="宋体" w:cs="宋体" w:hint="eastAsia"/>
                <w:sz w:val="24"/>
                <w:szCs w:val="24"/>
                <w:lang w:val="en-GB" w:bidi="ar-AE"/>
              </w:rPr>
              <w:t>其</w:t>
            </w:r>
            <w:r w:rsidR="00AD708A">
              <w:rPr>
                <w:rFonts w:ascii="宋体" w:eastAsia="宋体" w:hAnsi="宋体" w:cs="宋体" w:hint="eastAsia"/>
                <w:sz w:val="24"/>
                <w:szCs w:val="24"/>
                <w:lang w:val="en-GB" w:bidi="ar-AE"/>
              </w:rPr>
              <w:t>控制的企业</w:t>
            </w:r>
            <w:r>
              <w:rPr>
                <w:rFonts w:ascii="宋体" w:eastAsia="宋体" w:hAnsi="宋体" w:cs="宋体" w:hint="eastAsia"/>
                <w:sz w:val="24"/>
                <w:szCs w:val="24"/>
                <w:lang w:val="en-GB" w:bidi="ar-AE"/>
              </w:rPr>
              <w:t>主要</w:t>
            </w:r>
            <w:r w:rsidR="00AD708A">
              <w:rPr>
                <w:rFonts w:ascii="宋体" w:eastAsia="宋体" w:hAnsi="宋体" w:cs="宋体" w:hint="eastAsia"/>
                <w:sz w:val="24"/>
                <w:szCs w:val="24"/>
                <w:lang w:val="en-GB" w:bidi="ar-AE"/>
              </w:rPr>
              <w:t>从事</w:t>
            </w:r>
            <w:r w:rsidRPr="00C71314">
              <w:rPr>
                <w:rFonts w:ascii="Times New Roman" w:eastAsia="宋体" w:hAnsi="Times New Roman" w:cs="Times New Roman" w:hint="eastAsia"/>
                <w:sz w:val="24"/>
                <w:szCs w:val="24"/>
              </w:rPr>
              <w:t>智能装备</w:t>
            </w:r>
            <w:r>
              <w:rPr>
                <w:rFonts w:ascii="Times New Roman" w:eastAsia="宋体" w:hAnsi="Times New Roman" w:cs="Times New Roman" w:hint="eastAsia"/>
                <w:sz w:val="24"/>
                <w:szCs w:val="24"/>
              </w:rPr>
              <w:t>、</w:t>
            </w:r>
            <w:r w:rsidRPr="00C71314">
              <w:rPr>
                <w:rFonts w:ascii="Times New Roman" w:eastAsia="宋体" w:hAnsi="Times New Roman" w:cs="Times New Roman" w:hint="eastAsia"/>
                <w:sz w:val="24"/>
                <w:szCs w:val="24"/>
              </w:rPr>
              <w:t>锂电池循环</w:t>
            </w:r>
            <w:r>
              <w:rPr>
                <w:rFonts w:ascii="Times New Roman" w:eastAsia="宋体" w:hAnsi="Times New Roman" w:cs="Times New Roman" w:hint="eastAsia"/>
                <w:sz w:val="24"/>
                <w:szCs w:val="24"/>
              </w:rPr>
              <w:t>、</w:t>
            </w:r>
            <w:r w:rsidRPr="00C71314">
              <w:rPr>
                <w:rFonts w:ascii="Times New Roman" w:eastAsia="宋体" w:hAnsi="Times New Roman" w:cs="Times New Roman" w:hint="eastAsia"/>
                <w:sz w:val="24"/>
                <w:szCs w:val="24"/>
              </w:rPr>
              <w:t>重型钢结构工程</w:t>
            </w:r>
            <w:r>
              <w:rPr>
                <w:rFonts w:ascii="Times New Roman" w:eastAsia="宋体" w:hAnsi="Times New Roman" w:cs="Times New Roman" w:hint="eastAsia"/>
                <w:sz w:val="24"/>
                <w:szCs w:val="24"/>
              </w:rPr>
              <w:t>、</w:t>
            </w:r>
            <w:r w:rsidRPr="00C71314">
              <w:rPr>
                <w:rFonts w:ascii="Times New Roman" w:eastAsia="宋体" w:hAnsi="Times New Roman" w:cs="Times New Roman" w:hint="eastAsia"/>
                <w:sz w:val="24"/>
                <w:szCs w:val="24"/>
              </w:rPr>
              <w:t>公路工程</w:t>
            </w:r>
            <w:r>
              <w:rPr>
                <w:rFonts w:ascii="Times New Roman" w:eastAsia="宋体" w:hAnsi="Times New Roman" w:cs="Times New Roman" w:hint="eastAsia"/>
                <w:sz w:val="24"/>
                <w:szCs w:val="24"/>
              </w:rPr>
              <w:t>、</w:t>
            </w:r>
            <w:r w:rsidRPr="00C71314">
              <w:rPr>
                <w:rFonts w:ascii="Times New Roman" w:eastAsia="宋体" w:hAnsi="Times New Roman" w:cs="Times New Roman" w:hint="eastAsia"/>
                <w:sz w:val="24"/>
                <w:szCs w:val="24"/>
              </w:rPr>
              <w:t>桥梁工程</w:t>
            </w:r>
            <w:r>
              <w:rPr>
                <w:rFonts w:ascii="Times New Roman" w:eastAsia="宋体" w:hAnsi="Times New Roman" w:cs="Times New Roman" w:hint="eastAsia"/>
                <w:sz w:val="24"/>
                <w:szCs w:val="24"/>
              </w:rPr>
              <w:t>、</w:t>
            </w:r>
            <w:r w:rsidRPr="00C71314">
              <w:rPr>
                <w:rFonts w:ascii="Times New Roman" w:eastAsia="宋体" w:hAnsi="Times New Roman" w:cs="Times New Roman" w:hint="eastAsia"/>
                <w:sz w:val="24"/>
                <w:szCs w:val="24"/>
              </w:rPr>
              <w:t>房地产开发经营等</w:t>
            </w:r>
            <w:r>
              <w:rPr>
                <w:rFonts w:ascii="Times New Roman" w:eastAsia="宋体" w:hAnsi="Times New Roman" w:cs="Times New Roman" w:hint="eastAsia"/>
                <w:sz w:val="24"/>
                <w:szCs w:val="24"/>
              </w:rPr>
              <w:t>业务</w:t>
            </w:r>
            <w:r w:rsidR="00AD708A">
              <w:rPr>
                <w:rFonts w:ascii="Times New Roman" w:eastAsia="宋体" w:hAnsi="Times New Roman" w:cs="Times New Roman" w:hint="eastAsia"/>
                <w:sz w:val="24"/>
                <w:szCs w:val="24"/>
              </w:rPr>
              <w:t>。</w:t>
            </w:r>
          </w:p>
        </w:tc>
      </w:tr>
      <w:tr w:rsidR="0055007A" w14:paraId="2E28D2B6" w14:textId="77777777" w:rsidTr="003B43A1">
        <w:trPr>
          <w:trHeight w:val="279"/>
        </w:trPr>
        <w:tc>
          <w:tcPr>
            <w:tcW w:w="1940" w:type="dxa"/>
            <w:vMerge w:val="restart"/>
            <w:shd w:val="clear" w:color="auto" w:fill="D9D9D9"/>
            <w:vAlign w:val="center"/>
          </w:tcPr>
          <w:p w14:paraId="1D0138C4" w14:textId="77777777" w:rsidR="0055007A" w:rsidRDefault="00000000">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t>简易案件理由（可以单选，也可以多选）</w:t>
            </w:r>
          </w:p>
        </w:tc>
        <w:tc>
          <w:tcPr>
            <w:tcW w:w="7729" w:type="dxa"/>
            <w:gridSpan w:val="2"/>
            <w:vAlign w:val="center"/>
          </w:tcPr>
          <w:p w14:paraId="52EB765E" w14:textId="46C4160A" w:rsidR="0055007A" w:rsidRDefault="00CF44A3">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sym w:font="Wingdings" w:char="00A8"/>
            </w:r>
            <w:r w:rsidR="009947DA">
              <w:rPr>
                <w:rFonts w:ascii="宋体" w:eastAsia="宋体" w:hAnsi="宋体" w:cs="宋体" w:hint="eastAsia"/>
                <w:bCs/>
                <w:color w:val="000000"/>
                <w:sz w:val="24"/>
                <w:szCs w:val="24"/>
                <w:lang w:val="en-GB" w:bidi="ar-AE"/>
              </w:rPr>
              <w:t xml:space="preserve"> 1、在同一相关市场，所有参与集中的经营者所占市场份额之和小于15%。</w:t>
            </w:r>
          </w:p>
        </w:tc>
      </w:tr>
      <w:tr w:rsidR="0055007A" w14:paraId="1135A652" w14:textId="77777777" w:rsidTr="003B43A1">
        <w:trPr>
          <w:trHeight w:val="330"/>
        </w:trPr>
        <w:tc>
          <w:tcPr>
            <w:tcW w:w="1940" w:type="dxa"/>
            <w:vMerge/>
            <w:shd w:val="clear" w:color="auto" w:fill="D9D9D9"/>
            <w:vAlign w:val="center"/>
          </w:tcPr>
          <w:p w14:paraId="6F284C6F" w14:textId="77777777" w:rsidR="0055007A" w:rsidRDefault="0055007A">
            <w:pPr>
              <w:adjustRightInd w:val="0"/>
              <w:snapToGrid w:val="0"/>
              <w:spacing w:after="0" w:line="240" w:lineRule="auto"/>
              <w:jc w:val="both"/>
              <w:rPr>
                <w:rFonts w:ascii="宋体" w:eastAsia="宋体" w:hAnsi="宋体" w:cs="宋体" w:hint="eastAsia"/>
                <w:bCs/>
                <w:color w:val="000000"/>
                <w:sz w:val="24"/>
                <w:szCs w:val="24"/>
                <w:lang w:bidi="ar-AE"/>
              </w:rPr>
            </w:pPr>
          </w:p>
        </w:tc>
        <w:tc>
          <w:tcPr>
            <w:tcW w:w="7729" w:type="dxa"/>
            <w:gridSpan w:val="2"/>
            <w:vAlign w:val="center"/>
          </w:tcPr>
          <w:p w14:paraId="780920A1" w14:textId="77777777" w:rsidR="0055007A" w:rsidRDefault="009947DA">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sym w:font="Wingdings" w:char="00A8"/>
            </w:r>
            <w:r w:rsidR="00E90D74">
              <w:rPr>
                <w:rFonts w:ascii="宋体" w:eastAsia="宋体" w:hAnsi="宋体" w:cs="宋体" w:hint="eastAsia"/>
                <w:bCs/>
                <w:color w:val="000000"/>
                <w:sz w:val="24"/>
                <w:szCs w:val="24"/>
                <w:lang w:val="en-GB" w:bidi="ar-AE"/>
              </w:rPr>
              <w:t xml:space="preserve"> 2、存在上下游关系的参与集中的经营者，在上下游市场所占的市场份额均小于25%。</w:t>
            </w:r>
          </w:p>
        </w:tc>
      </w:tr>
      <w:tr w:rsidR="0055007A" w14:paraId="2DFF6993" w14:textId="77777777" w:rsidTr="003B43A1">
        <w:trPr>
          <w:trHeight w:val="285"/>
        </w:trPr>
        <w:tc>
          <w:tcPr>
            <w:tcW w:w="1940" w:type="dxa"/>
            <w:vMerge/>
            <w:shd w:val="clear" w:color="auto" w:fill="D9D9D9"/>
            <w:vAlign w:val="center"/>
          </w:tcPr>
          <w:p w14:paraId="523A4592" w14:textId="77777777" w:rsidR="0055007A" w:rsidRDefault="0055007A">
            <w:pPr>
              <w:adjustRightInd w:val="0"/>
              <w:snapToGrid w:val="0"/>
              <w:spacing w:after="0" w:line="240" w:lineRule="auto"/>
              <w:jc w:val="both"/>
              <w:rPr>
                <w:rFonts w:ascii="宋体" w:eastAsia="宋体" w:hAnsi="宋体" w:cs="宋体" w:hint="eastAsia"/>
                <w:bCs/>
                <w:color w:val="000000"/>
                <w:sz w:val="24"/>
                <w:szCs w:val="24"/>
                <w:lang w:bidi="ar-AE"/>
              </w:rPr>
            </w:pPr>
          </w:p>
        </w:tc>
        <w:tc>
          <w:tcPr>
            <w:tcW w:w="7729" w:type="dxa"/>
            <w:gridSpan w:val="2"/>
            <w:vAlign w:val="center"/>
          </w:tcPr>
          <w:p w14:paraId="208BCB35" w14:textId="54B9E5A6" w:rsidR="0055007A" w:rsidRDefault="00DA3D2E">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sym w:font="Wingdings" w:char="00FE"/>
            </w:r>
            <w:r>
              <w:rPr>
                <w:rFonts w:ascii="宋体" w:eastAsia="宋体" w:hAnsi="宋体" w:cs="宋体" w:hint="eastAsia"/>
                <w:bCs/>
                <w:color w:val="000000"/>
                <w:sz w:val="24"/>
                <w:szCs w:val="24"/>
                <w:lang w:val="en-GB" w:bidi="ar-AE"/>
              </w:rPr>
              <w:t xml:space="preserve">  3、不在同一相关市场、也不存在上下游关系的参与集中的经营者，在与交易有关的每个市场所占的份额均小于25%。</w:t>
            </w:r>
          </w:p>
        </w:tc>
      </w:tr>
      <w:tr w:rsidR="0055007A" w14:paraId="3A75B612" w14:textId="77777777" w:rsidTr="003B43A1">
        <w:trPr>
          <w:trHeight w:val="870"/>
        </w:trPr>
        <w:tc>
          <w:tcPr>
            <w:tcW w:w="1940" w:type="dxa"/>
            <w:vMerge/>
            <w:shd w:val="clear" w:color="auto" w:fill="D9D9D9"/>
            <w:vAlign w:val="center"/>
          </w:tcPr>
          <w:p w14:paraId="3A820485" w14:textId="77777777" w:rsidR="0055007A" w:rsidRDefault="0055007A">
            <w:pPr>
              <w:adjustRightInd w:val="0"/>
              <w:snapToGrid w:val="0"/>
              <w:spacing w:after="0" w:line="240" w:lineRule="auto"/>
              <w:jc w:val="both"/>
              <w:rPr>
                <w:rFonts w:ascii="宋体" w:eastAsia="宋体" w:hAnsi="宋体" w:cs="宋体" w:hint="eastAsia"/>
                <w:bCs/>
                <w:color w:val="000000"/>
                <w:sz w:val="24"/>
                <w:szCs w:val="24"/>
                <w:lang w:bidi="ar-AE"/>
              </w:rPr>
            </w:pPr>
          </w:p>
        </w:tc>
        <w:tc>
          <w:tcPr>
            <w:tcW w:w="7729" w:type="dxa"/>
            <w:gridSpan w:val="2"/>
            <w:vAlign w:val="center"/>
          </w:tcPr>
          <w:p w14:paraId="28F42D2C" w14:textId="77777777" w:rsidR="0055007A" w:rsidRDefault="00000000">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4、参与集中的经营者在中国境外设立合营企业，合营企业不在中国境内从事经济活动。</w:t>
            </w:r>
          </w:p>
        </w:tc>
      </w:tr>
      <w:tr w:rsidR="0055007A" w14:paraId="7F45418D" w14:textId="77777777" w:rsidTr="003B43A1">
        <w:trPr>
          <w:trHeight w:val="264"/>
        </w:trPr>
        <w:tc>
          <w:tcPr>
            <w:tcW w:w="1940" w:type="dxa"/>
            <w:vMerge/>
            <w:shd w:val="clear" w:color="auto" w:fill="D9D9D9"/>
            <w:vAlign w:val="center"/>
          </w:tcPr>
          <w:p w14:paraId="50D69626" w14:textId="77777777" w:rsidR="0055007A" w:rsidRDefault="0055007A">
            <w:pPr>
              <w:adjustRightInd w:val="0"/>
              <w:snapToGrid w:val="0"/>
              <w:spacing w:after="0" w:line="240" w:lineRule="auto"/>
              <w:jc w:val="both"/>
              <w:rPr>
                <w:rFonts w:ascii="宋体" w:eastAsia="宋体" w:hAnsi="宋体" w:cs="宋体" w:hint="eastAsia"/>
                <w:bCs/>
                <w:color w:val="000000"/>
                <w:sz w:val="24"/>
                <w:szCs w:val="24"/>
                <w:lang w:bidi="ar-AE"/>
              </w:rPr>
            </w:pPr>
          </w:p>
        </w:tc>
        <w:tc>
          <w:tcPr>
            <w:tcW w:w="7729" w:type="dxa"/>
            <w:gridSpan w:val="2"/>
            <w:vAlign w:val="center"/>
          </w:tcPr>
          <w:p w14:paraId="534AFFD4" w14:textId="77777777" w:rsidR="0055007A" w:rsidRDefault="00000000">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5、参与集中的经营者收购境外企业股权或资产的，该境外企业不在中国境内从事经济活动。</w:t>
            </w:r>
          </w:p>
        </w:tc>
      </w:tr>
      <w:tr w:rsidR="0055007A" w14:paraId="6C501BCE" w14:textId="77777777" w:rsidTr="003B43A1">
        <w:trPr>
          <w:trHeight w:val="345"/>
        </w:trPr>
        <w:tc>
          <w:tcPr>
            <w:tcW w:w="1940" w:type="dxa"/>
            <w:vMerge/>
            <w:shd w:val="clear" w:color="auto" w:fill="D9D9D9"/>
            <w:vAlign w:val="center"/>
          </w:tcPr>
          <w:p w14:paraId="1EF0C0C0" w14:textId="77777777" w:rsidR="0055007A" w:rsidRDefault="0055007A">
            <w:pPr>
              <w:adjustRightInd w:val="0"/>
              <w:snapToGrid w:val="0"/>
              <w:spacing w:after="0" w:line="240" w:lineRule="auto"/>
              <w:jc w:val="both"/>
              <w:rPr>
                <w:rFonts w:ascii="宋体" w:eastAsia="宋体" w:hAnsi="宋体" w:cs="宋体" w:hint="eastAsia"/>
                <w:bCs/>
                <w:color w:val="000000"/>
                <w:sz w:val="24"/>
                <w:szCs w:val="24"/>
                <w:lang w:bidi="ar-AE"/>
              </w:rPr>
            </w:pPr>
          </w:p>
        </w:tc>
        <w:tc>
          <w:tcPr>
            <w:tcW w:w="7729" w:type="dxa"/>
            <w:gridSpan w:val="2"/>
            <w:vAlign w:val="center"/>
          </w:tcPr>
          <w:p w14:paraId="151F496A" w14:textId="77777777" w:rsidR="0055007A" w:rsidRDefault="00FB6334">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6、由两个以上的经营者共同控制的合营企业，通过集中被其中一个或一个以上经营者控制。</w:t>
            </w:r>
          </w:p>
        </w:tc>
      </w:tr>
      <w:tr w:rsidR="0055007A" w14:paraId="50EE98E1" w14:textId="77777777" w:rsidTr="003B43A1">
        <w:trPr>
          <w:trHeight w:val="558"/>
        </w:trPr>
        <w:tc>
          <w:tcPr>
            <w:tcW w:w="1940" w:type="dxa"/>
            <w:shd w:val="clear" w:color="auto" w:fill="D9D9D9"/>
            <w:vAlign w:val="center"/>
          </w:tcPr>
          <w:p w14:paraId="5847A5CC" w14:textId="77777777" w:rsidR="0055007A" w:rsidRDefault="00000000">
            <w:pPr>
              <w:adjustRightInd w:val="0"/>
              <w:snapToGrid w:val="0"/>
              <w:spacing w:after="0" w:line="240" w:lineRule="auto"/>
              <w:jc w:val="both"/>
              <w:rPr>
                <w:rFonts w:ascii="宋体" w:eastAsia="宋体" w:hAnsi="宋体" w:cs="宋体" w:hint="eastAsia"/>
                <w:bCs/>
                <w:color w:val="000000"/>
                <w:sz w:val="24"/>
                <w:szCs w:val="24"/>
                <w:lang w:bidi="ar-AE"/>
              </w:rPr>
            </w:pPr>
            <w:r>
              <w:rPr>
                <w:rFonts w:ascii="宋体" w:eastAsia="宋体" w:hAnsi="宋体" w:cs="宋体" w:hint="eastAsia"/>
                <w:bCs/>
                <w:color w:val="000000"/>
                <w:sz w:val="24"/>
                <w:szCs w:val="24"/>
                <w:lang w:bidi="ar-AE"/>
              </w:rPr>
              <w:t>备注</w:t>
            </w:r>
          </w:p>
        </w:tc>
        <w:tc>
          <w:tcPr>
            <w:tcW w:w="7729" w:type="dxa"/>
            <w:gridSpan w:val="2"/>
            <w:vAlign w:val="center"/>
          </w:tcPr>
          <w:p w14:paraId="4FB0559B" w14:textId="3244CD2C" w:rsidR="00E90D74" w:rsidRDefault="00F925BE" w:rsidP="00E90D74">
            <w:pPr>
              <w:adjustRightInd w:val="0"/>
              <w:snapToGrid w:val="0"/>
              <w:spacing w:after="0" w:line="240" w:lineRule="auto"/>
              <w:jc w:val="both"/>
              <w:rPr>
                <w:rFonts w:ascii="宋体" w:eastAsia="宋体" w:hAnsi="宋体" w:cs="宋体" w:hint="eastAsia"/>
                <w:bCs/>
                <w:color w:val="000000"/>
                <w:sz w:val="24"/>
                <w:szCs w:val="24"/>
                <w:lang w:val="en-GB" w:bidi="ar-AE"/>
              </w:rPr>
            </w:pPr>
            <w:r>
              <w:rPr>
                <w:rFonts w:ascii="宋体" w:eastAsia="宋体" w:hAnsi="宋体" w:cs="宋体" w:hint="eastAsia"/>
                <w:b/>
                <w:color w:val="000000"/>
                <w:sz w:val="24"/>
                <w:szCs w:val="24"/>
                <w:lang w:val="en-GB" w:bidi="ar-AE"/>
              </w:rPr>
              <w:t>混合集中</w:t>
            </w:r>
            <w:r w:rsidR="00E90D74">
              <w:rPr>
                <w:rFonts w:ascii="宋体" w:eastAsia="宋体" w:hAnsi="宋体" w:cs="宋体" w:hint="eastAsia"/>
                <w:b/>
                <w:color w:val="000000"/>
                <w:sz w:val="24"/>
                <w:szCs w:val="24"/>
                <w:lang w:val="en-GB" w:bidi="ar-AE"/>
              </w:rPr>
              <w:t>：</w:t>
            </w:r>
          </w:p>
          <w:p w14:paraId="3AD0F4A0" w14:textId="1307580C" w:rsidR="00FB6334" w:rsidRDefault="00FB6334" w:rsidP="00FB6334">
            <w:pPr>
              <w:adjustRightInd w:val="0"/>
              <w:snapToGrid w:val="0"/>
              <w:spacing w:after="0" w:line="240" w:lineRule="auto"/>
              <w:jc w:val="both"/>
              <w:rPr>
                <w:rFonts w:ascii="宋体" w:eastAsia="宋体" w:hAnsi="宋体" w:cs="宋体" w:hint="eastAsia"/>
                <w:bCs/>
                <w:color w:val="000000"/>
                <w:sz w:val="24"/>
                <w:szCs w:val="24"/>
                <w:lang w:val="en-GB" w:bidi="ar-AE"/>
              </w:rPr>
            </w:pPr>
            <w:r w:rsidRPr="00FB6334">
              <w:rPr>
                <w:rFonts w:ascii="宋体" w:eastAsia="宋体" w:hAnsi="宋体" w:cs="宋体" w:hint="eastAsia"/>
                <w:bCs/>
                <w:color w:val="000000"/>
                <w:sz w:val="24"/>
                <w:szCs w:val="24"/>
                <w:lang w:val="en-GB" w:bidi="ar-AE"/>
              </w:rPr>
              <w:t>202</w:t>
            </w:r>
            <w:r>
              <w:rPr>
                <w:rFonts w:ascii="宋体" w:eastAsia="宋体" w:hAnsi="宋体" w:cs="宋体"/>
                <w:bCs/>
                <w:color w:val="000000"/>
                <w:sz w:val="24"/>
                <w:szCs w:val="24"/>
                <w:lang w:val="en-GB" w:bidi="ar-AE"/>
              </w:rPr>
              <w:t>3</w:t>
            </w:r>
            <w:r w:rsidRPr="00FB6334">
              <w:rPr>
                <w:rFonts w:ascii="宋体" w:eastAsia="宋体" w:hAnsi="宋体" w:cs="宋体" w:hint="eastAsia"/>
                <w:bCs/>
                <w:color w:val="000000"/>
                <w:sz w:val="24"/>
                <w:szCs w:val="24"/>
                <w:lang w:val="en-GB" w:bidi="ar-AE"/>
              </w:rPr>
              <w:t>年中国境内锂离子动力电池拆解回收</w:t>
            </w:r>
            <w:r>
              <w:rPr>
                <w:rFonts w:ascii="宋体" w:eastAsia="宋体" w:hAnsi="宋体" w:cs="宋体" w:hint="eastAsia"/>
                <w:bCs/>
                <w:color w:val="000000"/>
                <w:sz w:val="24"/>
                <w:szCs w:val="24"/>
                <w:lang w:val="en-GB" w:bidi="ar-AE"/>
              </w:rPr>
              <w:t>市场：</w:t>
            </w:r>
          </w:p>
          <w:p w14:paraId="7B038412" w14:textId="11BF65DA" w:rsidR="00FB6334" w:rsidRDefault="00C71314">
            <w:pPr>
              <w:adjustRightInd w:val="0"/>
              <w:snapToGrid w:val="0"/>
              <w:spacing w:after="0" w:line="240" w:lineRule="auto"/>
              <w:jc w:val="both"/>
              <w:rPr>
                <w:rFonts w:ascii="宋体" w:eastAsia="宋体" w:hAnsi="宋体" w:cs="宋体" w:hint="eastAsia"/>
                <w:bCs/>
                <w:color w:val="000000"/>
                <w:sz w:val="24"/>
                <w:szCs w:val="24"/>
                <w:lang w:val="en-GB" w:bidi="ar-AE"/>
              </w:rPr>
            </w:pPr>
            <w:r w:rsidRPr="00C71314">
              <w:rPr>
                <w:rFonts w:ascii="宋体" w:eastAsia="宋体" w:hAnsi="宋体" w:cs="宋体" w:hint="eastAsia"/>
                <w:bCs/>
                <w:color w:val="000000"/>
                <w:sz w:val="24"/>
                <w:szCs w:val="24"/>
                <w:lang w:bidi="ar-AE"/>
              </w:rPr>
              <w:t>天奇金泰阁</w:t>
            </w:r>
            <w:r w:rsidR="008E126F">
              <w:rPr>
                <w:rFonts w:ascii="宋体" w:eastAsia="宋体" w:hAnsi="宋体" w:cs="宋体" w:hint="eastAsia"/>
                <w:bCs/>
                <w:color w:val="000000"/>
                <w:sz w:val="24"/>
                <w:szCs w:val="24"/>
                <w:lang w:val="en-GB" w:bidi="ar-AE"/>
              </w:rPr>
              <w:t>：0</w:t>
            </w:r>
            <w:r w:rsidR="008E126F">
              <w:rPr>
                <w:rFonts w:ascii="宋体" w:eastAsia="宋体" w:hAnsi="宋体" w:cs="宋体"/>
                <w:bCs/>
                <w:color w:val="000000"/>
                <w:sz w:val="24"/>
                <w:szCs w:val="24"/>
                <w:lang w:val="en-GB" w:bidi="ar-AE"/>
              </w:rPr>
              <w:t>-5%</w:t>
            </w:r>
          </w:p>
        </w:tc>
      </w:tr>
    </w:tbl>
    <w:p w14:paraId="2E1BCBBB" w14:textId="77777777" w:rsidR="0055007A" w:rsidRDefault="0055007A"/>
    <w:sectPr w:rsidR="0055007A">
      <w:footerReference w:type="default" r:id="rId6"/>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B6D8AD" w14:textId="77777777" w:rsidR="00B74332" w:rsidRDefault="00B74332">
      <w:pPr>
        <w:spacing w:line="240" w:lineRule="auto"/>
      </w:pPr>
      <w:r>
        <w:separator/>
      </w:r>
    </w:p>
  </w:endnote>
  <w:endnote w:type="continuationSeparator" w:id="0">
    <w:p w14:paraId="7666F19A" w14:textId="77777777" w:rsidR="00B74332" w:rsidRDefault="00B743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3007"/>
      <w:gridCol w:w="3011"/>
      <w:gridCol w:w="3008"/>
    </w:tblGrid>
    <w:tr w:rsidR="0055007A" w14:paraId="7D1CCE26" w14:textId="77777777">
      <w:tc>
        <w:tcPr>
          <w:tcW w:w="3080" w:type="dxa"/>
        </w:tcPr>
        <w:p w14:paraId="5B290E55" w14:textId="77777777" w:rsidR="0055007A" w:rsidRDefault="0055007A">
          <w:pPr>
            <w:pStyle w:val="a7"/>
          </w:pPr>
        </w:p>
      </w:tc>
      <w:tc>
        <w:tcPr>
          <w:tcW w:w="3081" w:type="dxa"/>
        </w:tcPr>
        <w:p w14:paraId="5117A96C" w14:textId="77777777" w:rsidR="0055007A" w:rsidRDefault="00000000">
          <w:pPr>
            <w:pStyle w:val="a7"/>
            <w:jc w:val="center"/>
            <w:rPr>
              <w:rStyle w:val="ac"/>
              <w:rFonts w:cs="Times New Roman"/>
            </w:rPr>
          </w:pPr>
          <w:r>
            <w:rPr>
              <w:rStyle w:val="ac"/>
              <w:rFonts w:cs="Times New Roman"/>
            </w:rPr>
            <w:t xml:space="preserve">- </w:t>
          </w:r>
          <w:r>
            <w:rPr>
              <w:rStyle w:val="ac"/>
              <w:rFonts w:cs="Times New Roman"/>
            </w:rPr>
            <w:fldChar w:fldCharType="begin"/>
          </w:r>
          <w:r>
            <w:rPr>
              <w:rStyle w:val="ac"/>
              <w:rFonts w:cs="Times New Roman"/>
            </w:rPr>
            <w:instrText xml:space="preserve"> PAGE   \* MERGEFORMAT </w:instrText>
          </w:r>
          <w:r>
            <w:rPr>
              <w:rStyle w:val="ac"/>
              <w:rFonts w:cs="Times New Roman"/>
            </w:rPr>
            <w:fldChar w:fldCharType="separate"/>
          </w:r>
          <w:r>
            <w:rPr>
              <w:rStyle w:val="ac"/>
              <w:rFonts w:cs="Times New Roman"/>
              <w:lang w:val="en-US"/>
            </w:rPr>
            <w:t>1</w:t>
          </w:r>
          <w:r>
            <w:rPr>
              <w:rStyle w:val="ac"/>
              <w:rFonts w:cs="Times New Roman"/>
            </w:rPr>
            <w:fldChar w:fldCharType="end"/>
          </w:r>
          <w:r>
            <w:rPr>
              <w:rStyle w:val="ac"/>
              <w:rFonts w:cs="Times New Roman"/>
            </w:rPr>
            <w:t xml:space="preserve"> -</w:t>
          </w:r>
        </w:p>
      </w:tc>
      <w:tc>
        <w:tcPr>
          <w:tcW w:w="3081" w:type="dxa"/>
        </w:tcPr>
        <w:p w14:paraId="13CB6635" w14:textId="77777777" w:rsidR="0055007A" w:rsidRDefault="0055007A">
          <w:pPr>
            <w:pStyle w:val="FooterRight"/>
          </w:pPr>
        </w:p>
      </w:tc>
    </w:tr>
  </w:tbl>
  <w:p w14:paraId="551D9245" w14:textId="77777777" w:rsidR="0055007A" w:rsidRDefault="0055007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A6851" w14:textId="77777777" w:rsidR="00B74332" w:rsidRDefault="00B74332">
      <w:pPr>
        <w:spacing w:after="0"/>
      </w:pPr>
      <w:r>
        <w:separator/>
      </w:r>
    </w:p>
  </w:footnote>
  <w:footnote w:type="continuationSeparator" w:id="0">
    <w:p w14:paraId="78C564A5" w14:textId="77777777" w:rsidR="00B74332" w:rsidRDefault="00B7433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wZDhlOWJjMzNiZmIzOTJmMDNmMDk1ZWE3NjYwYmIifQ=="/>
  </w:docVars>
  <w:rsids>
    <w:rsidRoot w:val="00260AA8"/>
    <w:rsid w:val="83FEFFB4"/>
    <w:rsid w:val="8FAB8BF1"/>
    <w:rsid w:val="AA3F3145"/>
    <w:rsid w:val="BBFF89E7"/>
    <w:rsid w:val="BEBC342D"/>
    <w:rsid w:val="BFDAC19B"/>
    <w:rsid w:val="D1FDE433"/>
    <w:rsid w:val="D3FBB522"/>
    <w:rsid w:val="D9DB0420"/>
    <w:rsid w:val="DCFEC847"/>
    <w:rsid w:val="DFF30202"/>
    <w:rsid w:val="E7FE7A23"/>
    <w:rsid w:val="F39DF143"/>
    <w:rsid w:val="F7BE4ED6"/>
    <w:rsid w:val="F9BF1D70"/>
    <w:rsid w:val="F9F03496"/>
    <w:rsid w:val="FAF87562"/>
    <w:rsid w:val="FD5FB022"/>
    <w:rsid w:val="FD77CF77"/>
    <w:rsid w:val="FEDF2EE1"/>
    <w:rsid w:val="FEEEB40C"/>
    <w:rsid w:val="FEFE038E"/>
    <w:rsid w:val="FF3EA310"/>
    <w:rsid w:val="FF45C50B"/>
    <w:rsid w:val="FF7F81F3"/>
    <w:rsid w:val="FFDC942C"/>
    <w:rsid w:val="000436BC"/>
    <w:rsid w:val="000745AD"/>
    <w:rsid w:val="000874E6"/>
    <w:rsid w:val="00093404"/>
    <w:rsid w:val="000D4057"/>
    <w:rsid w:val="00102A0A"/>
    <w:rsid w:val="001146B7"/>
    <w:rsid w:val="00135962"/>
    <w:rsid w:val="00170213"/>
    <w:rsid w:val="001A6E02"/>
    <w:rsid w:val="001D03CF"/>
    <w:rsid w:val="001D7131"/>
    <w:rsid w:val="001D7F68"/>
    <w:rsid w:val="001F113C"/>
    <w:rsid w:val="001F3F5D"/>
    <w:rsid w:val="001F7116"/>
    <w:rsid w:val="00215E7A"/>
    <w:rsid w:val="00252438"/>
    <w:rsid w:val="00254822"/>
    <w:rsid w:val="00260AA8"/>
    <w:rsid w:val="002A63BD"/>
    <w:rsid w:val="00361C50"/>
    <w:rsid w:val="003679FF"/>
    <w:rsid w:val="00375015"/>
    <w:rsid w:val="003B43A1"/>
    <w:rsid w:val="00406C1E"/>
    <w:rsid w:val="00415E2C"/>
    <w:rsid w:val="0042600C"/>
    <w:rsid w:val="00440E01"/>
    <w:rsid w:val="00461027"/>
    <w:rsid w:val="00462609"/>
    <w:rsid w:val="00467ED5"/>
    <w:rsid w:val="00470B3B"/>
    <w:rsid w:val="004B6800"/>
    <w:rsid w:val="004B6EF2"/>
    <w:rsid w:val="0050718B"/>
    <w:rsid w:val="005278B2"/>
    <w:rsid w:val="0055007A"/>
    <w:rsid w:val="005510BE"/>
    <w:rsid w:val="00583F6E"/>
    <w:rsid w:val="00596B05"/>
    <w:rsid w:val="005A792C"/>
    <w:rsid w:val="005D6972"/>
    <w:rsid w:val="005E04F6"/>
    <w:rsid w:val="006054BB"/>
    <w:rsid w:val="00607796"/>
    <w:rsid w:val="006142A5"/>
    <w:rsid w:val="00624F7B"/>
    <w:rsid w:val="00630A1F"/>
    <w:rsid w:val="006318AE"/>
    <w:rsid w:val="006959D1"/>
    <w:rsid w:val="006E1C8F"/>
    <w:rsid w:val="006F6E4D"/>
    <w:rsid w:val="00701E3E"/>
    <w:rsid w:val="007038FB"/>
    <w:rsid w:val="00703BC0"/>
    <w:rsid w:val="00724A5F"/>
    <w:rsid w:val="00727F00"/>
    <w:rsid w:val="00734A41"/>
    <w:rsid w:val="00784A90"/>
    <w:rsid w:val="007909B8"/>
    <w:rsid w:val="00793308"/>
    <w:rsid w:val="00795B70"/>
    <w:rsid w:val="007A7CE5"/>
    <w:rsid w:val="007B68BF"/>
    <w:rsid w:val="007D5E61"/>
    <w:rsid w:val="007F0A48"/>
    <w:rsid w:val="007F57FE"/>
    <w:rsid w:val="008409C6"/>
    <w:rsid w:val="00856256"/>
    <w:rsid w:val="008746A4"/>
    <w:rsid w:val="008A1062"/>
    <w:rsid w:val="008A4EFF"/>
    <w:rsid w:val="008C27CF"/>
    <w:rsid w:val="008E126F"/>
    <w:rsid w:val="008E40A4"/>
    <w:rsid w:val="0091155A"/>
    <w:rsid w:val="00942E88"/>
    <w:rsid w:val="00980BCD"/>
    <w:rsid w:val="00991705"/>
    <w:rsid w:val="009947DA"/>
    <w:rsid w:val="00A336EC"/>
    <w:rsid w:val="00A40F30"/>
    <w:rsid w:val="00A45232"/>
    <w:rsid w:val="00AD708A"/>
    <w:rsid w:val="00AE4FA1"/>
    <w:rsid w:val="00B35541"/>
    <w:rsid w:val="00B74332"/>
    <w:rsid w:val="00B82A53"/>
    <w:rsid w:val="00BB1882"/>
    <w:rsid w:val="00BC1FC6"/>
    <w:rsid w:val="00BC274B"/>
    <w:rsid w:val="00BC5FFD"/>
    <w:rsid w:val="00BF6EBD"/>
    <w:rsid w:val="00BF7F4B"/>
    <w:rsid w:val="00C03B64"/>
    <w:rsid w:val="00C1232D"/>
    <w:rsid w:val="00C40611"/>
    <w:rsid w:val="00C51888"/>
    <w:rsid w:val="00C54F39"/>
    <w:rsid w:val="00C6438C"/>
    <w:rsid w:val="00C71314"/>
    <w:rsid w:val="00C85635"/>
    <w:rsid w:val="00C91257"/>
    <w:rsid w:val="00CA19E9"/>
    <w:rsid w:val="00CB1333"/>
    <w:rsid w:val="00CF3BEA"/>
    <w:rsid w:val="00CF44A3"/>
    <w:rsid w:val="00D01504"/>
    <w:rsid w:val="00D06C87"/>
    <w:rsid w:val="00D11EB7"/>
    <w:rsid w:val="00D14733"/>
    <w:rsid w:val="00D450D1"/>
    <w:rsid w:val="00D57C26"/>
    <w:rsid w:val="00DA3D2E"/>
    <w:rsid w:val="00DD0F41"/>
    <w:rsid w:val="00DD2660"/>
    <w:rsid w:val="00DF7AB5"/>
    <w:rsid w:val="00E17C0C"/>
    <w:rsid w:val="00E46F71"/>
    <w:rsid w:val="00E65D96"/>
    <w:rsid w:val="00E67339"/>
    <w:rsid w:val="00E90D74"/>
    <w:rsid w:val="00EC2175"/>
    <w:rsid w:val="00EE0714"/>
    <w:rsid w:val="00F17C90"/>
    <w:rsid w:val="00F85EDF"/>
    <w:rsid w:val="00F925BE"/>
    <w:rsid w:val="00FA1A1A"/>
    <w:rsid w:val="00FB6334"/>
    <w:rsid w:val="00FC65D5"/>
    <w:rsid w:val="00FD3E36"/>
    <w:rsid w:val="00FD5CA0"/>
    <w:rsid w:val="00FE1B0E"/>
    <w:rsid w:val="00FF0C36"/>
    <w:rsid w:val="136FC59E"/>
    <w:rsid w:val="16F9D33C"/>
    <w:rsid w:val="1F6797F8"/>
    <w:rsid w:val="1FDCD8F2"/>
    <w:rsid w:val="24F77AD0"/>
    <w:rsid w:val="2DED0366"/>
    <w:rsid w:val="2DFF9399"/>
    <w:rsid w:val="33FEE29B"/>
    <w:rsid w:val="3C6A08A1"/>
    <w:rsid w:val="3E760DA2"/>
    <w:rsid w:val="4DFB6F6F"/>
    <w:rsid w:val="57E8EB5D"/>
    <w:rsid w:val="5A56B790"/>
    <w:rsid w:val="5AB5A959"/>
    <w:rsid w:val="5E1C59A4"/>
    <w:rsid w:val="6D071A6C"/>
    <w:rsid w:val="6FDF87C6"/>
    <w:rsid w:val="73BF6BDB"/>
    <w:rsid w:val="77B7BDD1"/>
    <w:rsid w:val="78BBB395"/>
    <w:rsid w:val="7ADE3512"/>
    <w:rsid w:val="7B5729F4"/>
    <w:rsid w:val="7CBF486E"/>
    <w:rsid w:val="7EAFD474"/>
    <w:rsid w:val="7EFF8D19"/>
    <w:rsid w:val="7F7BC666"/>
    <w:rsid w:val="7FC3A66D"/>
    <w:rsid w:val="7FC59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04EA"/>
  <w15:docId w15:val="{408F2C7F-5BFC-C141-87AB-160E1D5F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uiPriority w:val="99"/>
    <w:unhideWhenUsed/>
    <w:qFormat/>
    <w:pPr>
      <w:tabs>
        <w:tab w:val="center" w:pos="4320"/>
        <w:tab w:val="right" w:pos="8640"/>
      </w:tabs>
      <w:spacing w:after="0" w:line="240" w:lineRule="auto"/>
    </w:pPr>
  </w:style>
  <w:style w:type="paragraph" w:styleId="a9">
    <w:name w:val="header"/>
    <w:basedOn w:val="a"/>
    <w:link w:val="aa"/>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qFormat/>
    <w:rPr>
      <w:rFonts w:ascii="Times New Roman" w:eastAsia="宋体" w:hAnsi="Times New Roman" w:cs="Simplified Arabic"/>
      <w:sz w:val="24"/>
      <w:szCs w:val="24"/>
      <w:lang w:val="en-GB" w:bidi="ar-AE"/>
    </w:rPr>
  </w:style>
  <w:style w:type="character" w:customStyle="1" w:styleId="a8">
    <w:name w:val="页脚 字符"/>
    <w:basedOn w:val="a0"/>
    <w:link w:val="a7"/>
    <w:uiPriority w:val="99"/>
    <w:qFormat/>
  </w:style>
  <w:style w:type="paragraph" w:customStyle="1" w:styleId="FooterRight">
    <w:name w:val="Footer Right"/>
    <w:basedOn w:val="a7"/>
    <w:qFormat/>
    <w:pPr>
      <w:tabs>
        <w:tab w:val="clear" w:pos="4320"/>
        <w:tab w:val="clear" w:pos="8640"/>
      </w:tabs>
      <w:jc w:val="right"/>
    </w:pPr>
    <w:rPr>
      <w:rFonts w:ascii="Times New Roman" w:eastAsia="宋体" w:hAnsi="Times New Roman" w:cs="Times New Roman"/>
      <w:sz w:val="16"/>
      <w:szCs w:val="16"/>
      <w:lang w:val="en-GB" w:bidi="he-IL"/>
    </w:r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sz w:val="22"/>
      <w:szCs w:val="22"/>
    </w:rPr>
  </w:style>
  <w:style w:type="character" w:customStyle="1" w:styleId="fontstyle01">
    <w:name w:val="fontstyle01"/>
    <w:basedOn w:val="a0"/>
    <w:qFormat/>
    <w:rPr>
      <w:rFonts w:ascii="宋体" w:eastAsia="宋体" w:hAnsi="宋体" w:hint="eastAsia"/>
      <w:color w:val="000000"/>
      <w:sz w:val="24"/>
      <w:szCs w:val="24"/>
    </w:rPr>
  </w:style>
  <w:style w:type="character" w:customStyle="1" w:styleId="aa">
    <w:name w:val="页眉 字符"/>
    <w:basedOn w:val="a0"/>
    <w:link w:val="a9"/>
    <w:uiPriority w:val="99"/>
    <w:rPr>
      <w:sz w:val="18"/>
      <w:szCs w:val="18"/>
    </w:rPr>
  </w:style>
  <w:style w:type="character" w:styleId="ad">
    <w:name w:val="annotation reference"/>
    <w:basedOn w:val="a0"/>
    <w:uiPriority w:val="99"/>
    <w:semiHidden/>
    <w:unhideWhenUsed/>
    <w:rsid w:val="004B6EF2"/>
    <w:rPr>
      <w:sz w:val="21"/>
      <w:szCs w:val="21"/>
    </w:rPr>
  </w:style>
  <w:style w:type="paragraph" w:styleId="ae">
    <w:name w:val="annotation subject"/>
    <w:basedOn w:val="a3"/>
    <w:next w:val="a3"/>
    <w:link w:val="af"/>
    <w:uiPriority w:val="99"/>
    <w:semiHidden/>
    <w:unhideWhenUsed/>
    <w:rsid w:val="004B6EF2"/>
    <w:rPr>
      <w:b/>
      <w:bCs/>
    </w:rPr>
  </w:style>
  <w:style w:type="character" w:customStyle="1" w:styleId="a4">
    <w:name w:val="批注文字 字符"/>
    <w:basedOn w:val="a0"/>
    <w:link w:val="a3"/>
    <w:uiPriority w:val="99"/>
    <w:semiHidden/>
    <w:rsid w:val="004B6EF2"/>
    <w:rPr>
      <w:sz w:val="22"/>
      <w:szCs w:val="22"/>
    </w:rPr>
  </w:style>
  <w:style w:type="character" w:customStyle="1" w:styleId="af">
    <w:name w:val="批注主题 字符"/>
    <w:basedOn w:val="a4"/>
    <w:link w:val="ae"/>
    <w:uiPriority w:val="99"/>
    <w:semiHidden/>
    <w:rsid w:val="004B6EF2"/>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aHui">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DaHui Lawyers</dc:creator>
  <cp:lastModifiedBy>微软用户</cp:lastModifiedBy>
  <cp:revision>131</cp:revision>
  <dcterms:created xsi:type="dcterms:W3CDTF">2022-10-29T08:53:00Z</dcterms:created>
  <dcterms:modified xsi:type="dcterms:W3CDTF">2024-08-29T03:16:00Z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EF2F128D287649DE99ADAE37E9B49905</vt:lpwstr>
  </property>
</Properties>
</file>