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2100"/>
        </w:tabs>
        <w:spacing w:before="0" w:beforeLines="-2147483648" w:after="240" w:afterLines="-2147483648" w:line="240" w:lineRule="auto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辽宁控股（集团）有限责任公司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与</w:t>
            </w:r>
            <w:r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诚通国合资产管理有限公司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bidi="ar-AE"/>
              </w:rPr>
              <w:t>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辽宁控股（集团）有限责任公司（“辽控集团”）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诚通国合资产管理有限公司（“诚通国合”）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中国国新资产管理有限公司（“国新资产”）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辽宁新通利资产经营有限公司（“辽宁新通利”）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拟共同出资设立合营企业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GB" w:bidi="ar-AE"/>
              </w:rPr>
              <w:t>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合营企业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拟主要从事股权投资业务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。交易后，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辽控集团、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诚通国合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国新资产、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辽宁新通利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将分别持有合营企业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39.9996%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29.9997%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29.9997%</w:t>
            </w:r>
            <w:r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0.001</w:t>
            </w: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%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合伙份额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</w:pPr>
            <w:r>
              <w:rPr>
                <w:rFonts w:hint="eastAsia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1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辽控集团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cs="Times New Roman Regular"/>
                <w:kern w:val="0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辽控集团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于20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年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12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月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9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日成立于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辽宁省沈阳市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  <w:t>，</w:t>
            </w:r>
            <w:r>
              <w:rPr>
                <w:rFonts w:hint="default" w:ascii="Times New Roman Regular" w:hAnsi="Times New Roman Regular" w:cs="Times New Roman Regular"/>
                <w:kern w:val="0"/>
                <w:lang w:bidi="ar-AE"/>
              </w:rPr>
              <w:t>主要从事投资、资产管理、股权管理与运营等业务。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kern w:val="0"/>
                <w:lang w:bidi="ar-AE"/>
              </w:rPr>
              <w:t>辽控集团为辽宁省人民政府国有资产监督管理委员会下属企业</w:t>
            </w:r>
            <w:r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诚通国合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诚通国合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2021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月</w:t>
            </w: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val="en-US" w:eastAsia="zh-CN" w:bidi="ar-AE"/>
              </w:rPr>
              <w:t>28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bidi="ar-AE"/>
              </w:rPr>
              <w:t>日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成立于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北京市</w:t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主要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从事投资与资产管理业务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 w:val="24"/>
                <w:szCs w:val="24"/>
                <w:lang w:eastAsia="zh-CN" w:bidi="ar-AE"/>
              </w:rPr>
              <w:t>诚通国合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的最终控制人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bidi="ar-AE"/>
              </w:rPr>
              <w:t>中国诚通控股集团有限公司，主要从事基金和股权投资、资产管理、金融服务和战略性新兴产业培育业务。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国新资产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szCs w:val="24"/>
                <w:lang w:val="en-US" w:eastAsia="zh-CN" w:bidi="ar-AE"/>
              </w:rPr>
              <w:t>国新资产于2005年3月22日成立于北京市，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主要从事投资与资产管理业务。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国新资产的最终控制人为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中国国新控股有限责任公司</w:t>
            </w:r>
            <w:r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  <w:t>，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主要从事授权范围内的国有资产经营与管理、国有股权经营与管理、受托管理</w:t>
            </w:r>
            <w:r>
              <w:rPr>
                <w:rFonts w:hint="eastAsia" w:ascii="Times New Roman Regular" w:hAnsi="Times New Roman Regular" w:cs="Times New Roman Regular"/>
                <w:kern w:val="0"/>
                <w:lang w:eastAsia="zh-CN" w:bidi="ar-AE"/>
              </w:rPr>
              <w:t>、</w:t>
            </w:r>
            <w:r>
              <w:rPr>
                <w:rFonts w:hint="eastAsia" w:ascii="Times New Roman Regular" w:hAnsi="Times New Roman Regular" w:cs="Times New Roman Regular"/>
                <w:kern w:val="0"/>
                <w:lang w:bidi="ar-AE"/>
              </w:rPr>
              <w:t>资本运营、投资和咨询业务。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sz w:val="24"/>
                <w:szCs w:val="24"/>
                <w:lang w:val="en-GB" w:eastAsia="zh-CN" w:bidi="ar-AE"/>
              </w:rPr>
              <w:t>辽宁新通利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snapToGrid w:val="0"/>
              <w:spacing w:before="0" w:beforeLines="-2147483648" w:after="0" w:afterLines="-2147483648" w:line="240" w:lineRule="auto"/>
              <w:jc w:val="left"/>
              <w:rPr>
                <w:rFonts w:ascii="Times New Roman Regular" w:hAnsi="Times New Roman Regular" w:eastAsia="宋体" w:cs="Times New Roman Regular"/>
                <w:sz w:val="24"/>
                <w:szCs w:val="24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辽宁新通利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于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20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23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年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月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7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日成立于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辽宁省沈阳市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</w:rPr>
              <w:t>，</w:t>
            </w:r>
            <w:r>
              <w:rPr>
                <w:rFonts w:hint="eastAsia" w:ascii="Times New Roman Regular" w:hAnsi="Times New Roman Regular" w:cs="Times New Roman Regular"/>
              </w:rPr>
              <w:t>主要从事投资与资产管理业务。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eastAsia="宋体" w:cs="Times New Roman Regular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eastAsia="zh-CN"/>
              </w:rPr>
              <w:t>辽宁新通利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最终控制人为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辽控集团</w:t>
            </w:r>
            <w:r>
              <w:rPr>
                <w:rFonts w:hint="default" w:ascii="Times New Roman Regular" w:hAnsi="Times New Roman Regular" w:eastAsia="宋体" w:cs="Times New Roman Regular"/>
                <w:sz w:val="24"/>
                <w:szCs w:val="24"/>
              </w:rPr>
              <w:t>，</w:t>
            </w:r>
            <w:r>
              <w:rPr>
                <w:rFonts w:hint="eastAsia" w:ascii="Times New Roman Regular" w:hAnsi="Times New Roman Regular" w:cs="Times New Roman Regular"/>
                <w:lang w:eastAsia="zh-CN"/>
              </w:rPr>
              <w:t>主要业务如上所述。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kern w:val="0"/>
                <w:lang w:val="en-US" w:eastAsia="zh-CN"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/>
                <w:bCs w:val="0"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/>
                <w:bCs w:val="0"/>
                <w:color w:val="000000"/>
                <w:kern w:val="0"/>
                <w:sz w:val="24"/>
                <w:szCs w:val="24"/>
                <w:lang w:val="en-US" w:eastAsia="zh-CN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2023年中国境内股权投资市场</w:t>
            </w: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eastAsia="zh-CN" w:bidi="ar-AE"/>
              </w:rPr>
              <w:t>：</w:t>
            </w:r>
          </w:p>
          <w:p>
            <w:pPr>
              <w:widowControl/>
              <w:adjustRightInd w:val="0"/>
              <w:snapToGrid w:val="0"/>
              <w:spacing w:before="0" w:beforeLines="-2147483648" w:after="0" w:afterLines="-2147483648" w:line="240" w:lineRule="auto"/>
              <w:rPr>
                <w:rFonts w:hint="default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</w:pPr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国新资产：5-10%，诚通国合：0-5%，辽控集团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（含辽宁新通利）</w:t>
            </w:r>
            <w:bookmarkStart w:id="0" w:name="_GoBack"/>
            <w:bookmarkEnd w:id="0"/>
            <w:r>
              <w:rPr>
                <w:rFonts w:hint="eastAsia" w:ascii="Times New Roman Regular" w:hAnsi="Times New Roman Regular" w:cs="Times New Roman Regular"/>
                <w:bCs/>
                <w:color w:val="000000"/>
                <w:kern w:val="0"/>
                <w:lang w:val="en-US" w:eastAsia="zh-CN" w:bidi="ar-AE"/>
              </w:rPr>
              <w:t>：0-5%，各方合计5-10%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altName w:val="DejaVu Sans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A5BC7"/>
    <w:multiLevelType w:val="singleLevel"/>
    <w:tmpl w:val="BD7A5BC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FF3B2F"/>
    <w:rsid w:val="1FD6BA5D"/>
    <w:rsid w:val="27FFAE39"/>
    <w:rsid w:val="33BE523D"/>
    <w:rsid w:val="39F92A8B"/>
    <w:rsid w:val="76FD6B6B"/>
    <w:rsid w:val="7D7DA972"/>
    <w:rsid w:val="7DFBD7F1"/>
    <w:rsid w:val="9DFF3B2F"/>
    <w:rsid w:val="BF3F017D"/>
    <w:rsid w:val="EB7A02F8"/>
    <w:rsid w:val="F9F7EBA5"/>
    <w:rsid w:val="FBBD7D24"/>
    <w:rsid w:val="FFEF8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2024-09-24T09:31:00Z</dcterms:created>
  <dc:creator>JY陈少博</dc:creator>
  <cp:lastModifiedBy>scjgj</cp:lastModifiedBy>
  <dcterms:modified xsi:type="dcterms:W3CDTF">2024-12-03T11:46:41Z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FE83C17E6C2A2A6DE840ED664FB1B0C3_41</vt:lpwstr>
  </property>
</Properties>
</file>