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77F15">
      <w:pPr>
        <w:spacing w:after="312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tbl>
      <w:tblPr>
        <w:tblStyle w:val="14"/>
        <w:tblW w:w="9356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5809"/>
      </w:tblGrid>
      <w:tr w14:paraId="7BA5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B92EF11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A3FFB">
            <w:pPr>
              <w:adjustRightInd w:val="0"/>
              <w:snapToGrid w:val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新疆中远海运物流供应链有限公司收购</w:t>
            </w:r>
            <w:r>
              <w:rPr>
                <w:bCs/>
                <w:color w:val="000000"/>
                <w:sz w:val="24"/>
                <w:szCs w:val="24"/>
              </w:rPr>
              <w:t>新疆将鄯铁路货物运输有限公司</w:t>
            </w:r>
            <w:r>
              <w:rPr>
                <w:rFonts w:hint="eastAsia"/>
                <w:bCs/>
                <w:color w:val="000000"/>
                <w:sz w:val="24"/>
                <w:szCs w:val="24"/>
              </w:rPr>
              <w:t>股权案</w:t>
            </w:r>
          </w:p>
        </w:tc>
      </w:tr>
      <w:tr w14:paraId="6182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1563BCED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交易概况（限200字内）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37B7C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新疆中远海运物流供应链有限公司（“新疆中远海运”）与九洲恒昌物流股份有限公司（“九洲恒昌”）签署股权转让协议，新疆中远海运收购新疆将鄯铁路货物运输公司（“将鄯货运”）共计39%的股份。将鄯货运主要从事铁路货物运输服务。</w:t>
            </w:r>
          </w:p>
          <w:p w14:paraId="53B4FE0A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交易前，九洲恒昌持有将鄯货运60%股权，新疆准东经济技术开发区立体交通发展有限公司（“立体交通”）持有将鄯货运40%股权，将鄯货运由九洲恒昌与立体交通共同控制。交易后，新疆中远海运持有将鄯货运39%的股份，立体交通持有将鄯货运40%的股份，九洲恒昌持有将鄯货运21%的股份，将鄯货运由新疆中远海运、九洲恒昌与立体交通共同控制。</w:t>
            </w:r>
          </w:p>
        </w:tc>
      </w:tr>
      <w:tr w14:paraId="048D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E90CF92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参与集中的经营者简介（每个限100字以内）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802DC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1.</w:t>
            </w:r>
            <w:r>
              <w:rPr>
                <w:rFonts w:hint="eastAsia" w:cs="Times New Roman"/>
                <w:bCs/>
                <w:color w:val="000000"/>
                <w:szCs w:val="24"/>
              </w:rPr>
              <w:t>新疆中远海运</w:t>
            </w:r>
          </w:p>
        </w:tc>
        <w:tc>
          <w:tcPr>
            <w:tcW w:w="5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27E46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新疆中远海运于2025年8月7日成立于中国新疆维吾尔自治区</w:t>
            </w:r>
            <w:r>
              <w:rPr>
                <w:sz w:val="24"/>
                <w:szCs w:val="24"/>
              </w:rPr>
              <w:t>昌吉回族自治州</w:t>
            </w:r>
            <w:r>
              <w:rPr>
                <w:rFonts w:hint="eastAsia"/>
                <w:sz w:val="24"/>
                <w:szCs w:val="24"/>
              </w:rPr>
              <w:t>，主要业务为第三方物流业务。</w:t>
            </w:r>
          </w:p>
          <w:p w14:paraId="1F8320CB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新疆中远海运最终控制人为中国远洋海运集团有限公司，主要业务为海上货物运输、国</w:t>
            </w:r>
            <w:r>
              <w:rPr>
                <w:sz w:val="24"/>
                <w:szCs w:val="24"/>
              </w:rPr>
              <w:t>际货运代理、码头和港口投资、货物及技术的进出口、</w:t>
            </w:r>
            <w:r>
              <w:rPr>
                <w:rFonts w:hint="eastAsia"/>
                <w:sz w:val="24"/>
                <w:szCs w:val="24"/>
              </w:rPr>
              <w:t>第三方物流服务。</w:t>
            </w:r>
          </w:p>
        </w:tc>
      </w:tr>
      <w:tr w14:paraId="1111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CAE9E9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C6F7A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2.</w:t>
            </w:r>
            <w:r>
              <w:rPr>
                <w:rFonts w:hint="eastAsia"/>
                <w:szCs w:val="24"/>
              </w:rPr>
              <w:t>九洲恒昌</w:t>
            </w:r>
          </w:p>
        </w:tc>
        <w:tc>
          <w:tcPr>
            <w:tcW w:w="5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D8160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九洲恒昌</w:t>
            </w:r>
            <w:r>
              <w:rPr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</w:rPr>
              <w:t>2013年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2月26日</w:t>
            </w:r>
            <w:r>
              <w:rPr>
                <w:sz w:val="24"/>
                <w:szCs w:val="24"/>
              </w:rPr>
              <w:t>成立于中国</w:t>
            </w:r>
            <w:r>
              <w:rPr>
                <w:rFonts w:hint="eastAsia"/>
                <w:sz w:val="24"/>
                <w:szCs w:val="24"/>
              </w:rPr>
              <w:t>新疆维吾尔自治区</w:t>
            </w:r>
            <w:r>
              <w:rPr>
                <w:sz w:val="24"/>
                <w:szCs w:val="24"/>
              </w:rPr>
              <w:t>昌吉回族自治州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主要</w:t>
            </w:r>
            <w:r>
              <w:rPr>
                <w:rFonts w:hint="eastAsia"/>
                <w:sz w:val="24"/>
                <w:szCs w:val="24"/>
              </w:rPr>
              <w:t>业务为第三方物流。</w:t>
            </w:r>
          </w:p>
          <w:p w14:paraId="07E9027D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九洲恒昌</w:t>
            </w:r>
            <w:r>
              <w:rPr>
                <w:sz w:val="24"/>
                <w:szCs w:val="24"/>
              </w:rPr>
              <w:t>最终控制人为</w:t>
            </w:r>
            <w:r>
              <w:rPr>
                <w:rFonts w:hint="eastAsia"/>
                <w:sz w:val="24"/>
                <w:szCs w:val="24"/>
              </w:rPr>
              <w:t>自然人王云章。王云章主要通过</w:t>
            </w:r>
            <w:r>
              <w:rPr>
                <w:sz w:val="24"/>
                <w:szCs w:val="24"/>
              </w:rPr>
              <w:t>新疆九洲恒昌控股有限公司</w:t>
            </w:r>
            <w:r>
              <w:rPr>
                <w:rFonts w:hint="eastAsia"/>
                <w:sz w:val="24"/>
                <w:szCs w:val="24"/>
              </w:rPr>
              <w:t>对外从事第三方物流业务。</w:t>
            </w:r>
          </w:p>
        </w:tc>
      </w:tr>
      <w:tr w14:paraId="7B6D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1A9E73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D9551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hint="eastAsia" w:cs="Times New Roman"/>
                <w:bCs/>
                <w:color w:val="000000"/>
                <w:szCs w:val="24"/>
              </w:rPr>
              <w:t>3.立体交通</w:t>
            </w:r>
          </w:p>
        </w:tc>
        <w:tc>
          <w:tcPr>
            <w:tcW w:w="5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621B7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立体交通于2023年12月14日成立于中国新疆维吾尔自治区</w:t>
            </w:r>
            <w:r>
              <w:rPr>
                <w:sz w:val="24"/>
                <w:szCs w:val="24"/>
              </w:rPr>
              <w:t>昌吉回族自治州</w:t>
            </w:r>
            <w:r>
              <w:rPr>
                <w:rFonts w:hint="eastAsia"/>
                <w:sz w:val="24"/>
                <w:szCs w:val="24"/>
              </w:rPr>
              <w:t>，主要业务为综合物流基础设施项目的建设及运营业务。</w:t>
            </w:r>
          </w:p>
          <w:p w14:paraId="2498226E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立体交通的最终控制人为新疆准东能源投资（集团）有限公司，主要业务为电力、煤炭及天然气开采及供应业务。</w:t>
            </w:r>
          </w:p>
        </w:tc>
      </w:tr>
      <w:tr w14:paraId="3668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35C42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71330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hint="eastAsia" w:cs="Times New Roman"/>
                <w:bCs/>
                <w:color w:val="000000"/>
                <w:szCs w:val="24"/>
              </w:rPr>
              <w:t>4.将鄯货运</w:t>
            </w:r>
          </w:p>
        </w:tc>
        <w:tc>
          <w:tcPr>
            <w:tcW w:w="5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7EFA8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将鄯货运于2023年1月12日成立于中国新疆维吾尔自治区</w:t>
            </w:r>
            <w:r>
              <w:rPr>
                <w:sz w:val="24"/>
                <w:szCs w:val="24"/>
              </w:rPr>
              <w:t>昌吉回族自治州</w:t>
            </w:r>
            <w:r>
              <w:rPr>
                <w:rFonts w:hint="eastAsia"/>
                <w:sz w:val="24"/>
                <w:szCs w:val="24"/>
              </w:rPr>
              <w:t>，主要业务为铁路货物运输服务。</w:t>
            </w:r>
          </w:p>
          <w:p w14:paraId="7C21C3FD">
            <w:pPr>
              <w:adjustRightInd w:val="0"/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将鄯货运的实际控制人为九洲恒昌与立体交通。</w:t>
            </w:r>
          </w:p>
        </w:tc>
      </w:tr>
      <w:tr w14:paraId="1A8A3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A5277E3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E39BF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00FE"/>
            </w:r>
            <w:r>
              <w:rPr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14:paraId="71D8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01BD9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931CB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00FE"/>
            </w:r>
            <w:r>
              <w:rPr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14:paraId="3F91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624E9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2BB1C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00A8"/>
            </w:r>
            <w:r>
              <w:rPr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14:paraId="39B7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5ED18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58689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00A8"/>
            </w:r>
            <w:r>
              <w:rPr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14:paraId="3AB9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AFC7A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4AFCF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00A8"/>
            </w:r>
            <w:r>
              <w:rPr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14:paraId="650B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9A9A8">
            <w:pPr>
              <w:jc w:val="left"/>
              <w:rPr>
                <w:bCs/>
                <w:color w:val="000000"/>
                <w:sz w:val="24"/>
              </w:rPr>
            </w:pP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E8EDC">
            <w:pPr>
              <w:adjustRightInd w:val="0"/>
              <w:snapToGrid w:val="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A8"/>
            </w:r>
            <w:r>
              <w:rPr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14:paraId="1E07D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4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051F0CE8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EDDA7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横向重叠：</w:t>
            </w:r>
          </w:p>
          <w:p w14:paraId="6DC9FA13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 w:val="0"/>
                <w:bCs/>
                <w:color w:val="000000"/>
              </w:rPr>
            </w:pPr>
            <w:bookmarkStart w:id="0" w:name="OLE_LINK188"/>
            <w:r>
              <w:rPr>
                <w:rFonts w:cs="Times New Roman"/>
                <w:b w:val="0"/>
                <w:bCs/>
                <w:color w:val="000000"/>
              </w:rPr>
              <w:t>202</w:t>
            </w:r>
            <w:bookmarkEnd w:id="0"/>
            <w:r>
              <w:rPr>
                <w:rFonts w:hint="eastAsia" w:cs="Times New Roman"/>
                <w:b w:val="0"/>
                <w:bCs/>
                <w:color w:val="000000"/>
              </w:rPr>
              <w:t>4</w:t>
            </w:r>
            <w:r>
              <w:rPr>
                <w:rFonts w:cs="Times New Roman"/>
                <w:b w:val="0"/>
                <w:bCs/>
                <w:color w:val="000000"/>
              </w:rPr>
              <w:t>年</w:t>
            </w:r>
            <w:bookmarkStart w:id="1" w:name="OLE_LINK170"/>
            <w:r>
              <w:rPr>
                <w:rFonts w:cs="Times New Roman"/>
                <w:b w:val="0"/>
                <w:bCs/>
                <w:color w:val="000000"/>
              </w:rPr>
              <w:t>中国</w:t>
            </w:r>
            <w:bookmarkEnd w:id="1"/>
            <w:r>
              <w:rPr>
                <w:rFonts w:cs="Times New Roman"/>
                <w:b w:val="0"/>
                <w:bCs/>
                <w:color w:val="000000"/>
              </w:rPr>
              <w:t>境内</w:t>
            </w:r>
            <w:r>
              <w:rPr>
                <w:rFonts w:hint="eastAsia" w:cs="Times New Roman"/>
                <w:b w:val="0"/>
                <w:bCs/>
                <w:color w:val="000000"/>
              </w:rPr>
              <w:t>第三方物流</w:t>
            </w:r>
            <w:r>
              <w:rPr>
                <w:rFonts w:cs="Times New Roman"/>
                <w:b w:val="0"/>
                <w:bCs/>
                <w:color w:val="000000"/>
              </w:rPr>
              <w:t>市场：</w:t>
            </w:r>
          </w:p>
          <w:p w14:paraId="788BA3C2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新疆中远海运</w:t>
            </w:r>
            <w:r>
              <w:rPr>
                <w:rFonts w:cs="Times New Roman"/>
                <w:bCs/>
                <w:color w:val="000000"/>
              </w:rPr>
              <w:t>：</w:t>
            </w:r>
            <w:r>
              <w:rPr>
                <w:rFonts w:hint="eastAsia" w:cs="Times New Roman"/>
                <w:bCs/>
                <w:color w:val="000000"/>
              </w:rPr>
              <w:t>0-5%；九洲恒昌：0-5%</w:t>
            </w:r>
            <w:bookmarkStart w:id="2" w:name="OLE_LINK176"/>
            <w:r>
              <w:rPr>
                <w:rFonts w:hint="eastAsia" w:cs="Times New Roman"/>
                <w:bCs/>
                <w:color w:val="000000"/>
              </w:rPr>
              <w:t>；各方</w:t>
            </w:r>
            <w:bookmarkEnd w:id="2"/>
            <w:r>
              <w:rPr>
                <w:rFonts w:cs="Times New Roman"/>
                <w:bCs/>
                <w:color w:val="000000"/>
              </w:rPr>
              <w:t>合计：</w:t>
            </w:r>
            <w:r>
              <w:rPr>
                <w:rFonts w:hint="eastAsia" w:cs="Times New Roman"/>
                <w:bCs/>
                <w:color w:val="000000"/>
              </w:rPr>
              <w:t>0-5%</w:t>
            </w:r>
          </w:p>
          <w:p w14:paraId="44E84105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</w:p>
          <w:p w14:paraId="1D1324AD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hint="eastAsia" w:cs="Times New Roman"/>
                <w:b/>
                <w:color w:val="000000"/>
              </w:rPr>
              <w:t>纵向关联：</w:t>
            </w:r>
          </w:p>
          <w:p w14:paraId="0272BBBF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 w:val="0"/>
                <w:bCs/>
                <w:color w:val="000000"/>
              </w:rPr>
            </w:pPr>
            <w:r>
              <w:rPr>
                <w:rFonts w:hint="eastAsia" w:cs="Times New Roman"/>
                <w:b w:val="0"/>
                <w:bCs/>
                <w:color w:val="000000"/>
              </w:rPr>
              <w:t>上游：</w:t>
            </w:r>
            <w:r>
              <w:rPr>
                <w:rFonts w:cs="Times New Roman"/>
                <w:b w:val="0"/>
                <w:bCs/>
                <w:color w:val="000000"/>
              </w:rPr>
              <w:t>202</w:t>
            </w:r>
            <w:r>
              <w:rPr>
                <w:rFonts w:hint="eastAsia" w:cs="Times New Roman"/>
                <w:b w:val="0"/>
                <w:bCs/>
                <w:color w:val="000000"/>
              </w:rPr>
              <w:t>4</w:t>
            </w:r>
            <w:r>
              <w:rPr>
                <w:rFonts w:cs="Times New Roman"/>
                <w:b w:val="0"/>
                <w:bCs/>
                <w:color w:val="000000"/>
              </w:rPr>
              <w:t>年中国境内</w:t>
            </w:r>
            <w:r>
              <w:rPr>
                <w:rFonts w:hint="eastAsia" w:cs="Times New Roman"/>
                <w:b w:val="0"/>
                <w:bCs/>
              </w:rPr>
              <w:t>铁路货物运输服务</w:t>
            </w:r>
            <w:r>
              <w:rPr>
                <w:rFonts w:cs="Times New Roman"/>
                <w:b w:val="0"/>
                <w:bCs/>
                <w:color w:val="000000"/>
              </w:rPr>
              <w:t>市场</w:t>
            </w:r>
          </w:p>
          <w:p w14:paraId="76D2EE90">
            <w:pPr>
              <w:pStyle w:val="11"/>
              <w:adjustRightInd w:val="0"/>
              <w:snapToGrid w:val="0"/>
              <w:spacing w:before="0" w:beforeAutospacing="0" w:after="0"/>
              <w:rPr>
                <w:rFonts w:hint="eastAsia"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将鄯货运</w:t>
            </w:r>
            <w:r>
              <w:rPr>
                <w:rFonts w:cs="Times New Roman"/>
                <w:bCs/>
                <w:color w:val="000000"/>
              </w:rPr>
              <w:t>：</w:t>
            </w:r>
            <w:r>
              <w:rPr>
                <w:rFonts w:hint="eastAsia" w:cs="Times New Roman"/>
                <w:bCs/>
                <w:color w:val="000000"/>
              </w:rPr>
              <w:t>0-5%</w:t>
            </w:r>
          </w:p>
          <w:p w14:paraId="3F2D5C38">
            <w:pPr>
              <w:pStyle w:val="11"/>
              <w:adjustRightInd w:val="0"/>
              <w:snapToGrid w:val="0"/>
              <w:spacing w:before="0" w:beforeAutospacing="0" w:after="0"/>
              <w:rPr>
                <w:rFonts w:cs="Times New Roman"/>
                <w:b w:val="0"/>
                <w:bCs/>
                <w:color w:val="000000"/>
              </w:rPr>
            </w:pPr>
            <w:r>
              <w:rPr>
                <w:rFonts w:hint="eastAsia" w:cs="Times New Roman"/>
                <w:b w:val="0"/>
                <w:bCs/>
                <w:color w:val="000000"/>
              </w:rPr>
              <w:t>下游：2024年中国境内第三方物流</w:t>
            </w:r>
            <w:r>
              <w:rPr>
                <w:rFonts w:cs="Times New Roman"/>
                <w:b w:val="0"/>
                <w:bCs/>
                <w:color w:val="000000"/>
              </w:rPr>
              <w:t>市场</w:t>
            </w:r>
            <w:bookmarkStart w:id="3" w:name="_GoBack"/>
            <w:bookmarkEnd w:id="3"/>
          </w:p>
          <w:p w14:paraId="46A0B335">
            <w:pPr>
              <w:pStyle w:val="11"/>
              <w:adjustRightInd w:val="0"/>
              <w:snapToGrid w:val="0"/>
              <w:spacing w:before="0" w:beforeAutospacing="0" w:after="0"/>
              <w:rPr>
                <w:rFonts w:hint="default" w:eastAsia="宋体"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如上所述</w:t>
            </w:r>
          </w:p>
        </w:tc>
      </w:tr>
    </w:tbl>
    <w:p w14:paraId="6AF7AB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implified Arabic">
    <w:altName w:val="Times New Roman"/>
    <w:panose1 w:val="02020603050405020304"/>
    <w:charset w:val="B2"/>
    <w:family w:val="roman"/>
    <w:pitch w:val="default"/>
    <w:sig w:usb0="00000000" w:usb1="00000000" w:usb2="00000008" w:usb3="00000000" w:csb0="00000041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等线 Light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25C"/>
    <w:rsid w:val="00016054"/>
    <w:rsid w:val="003475C4"/>
    <w:rsid w:val="0059707D"/>
    <w:rsid w:val="00965ABD"/>
    <w:rsid w:val="00972CF2"/>
    <w:rsid w:val="00C170D5"/>
    <w:rsid w:val="00CD7C77"/>
    <w:rsid w:val="00D27FB8"/>
    <w:rsid w:val="00DD57EA"/>
    <w:rsid w:val="00E1425C"/>
    <w:rsid w:val="00F031EF"/>
    <w:rsid w:val="5DA879E3"/>
    <w:rsid w:val="6F5453C3"/>
    <w:rsid w:val="BCB7B8FB"/>
    <w:rsid w:val="EFE2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 w:afterLines="100" w:line="360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afterLines="100" w:line="360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afterLines="100" w:line="360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afterLines="100" w:line="360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afterLines="100" w:line="360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Lines="100" w:line="360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4"/>
      <w:szCs w:val="24"/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Lines="100" w:line="360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Lines="100" w:line="360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Lines="100" w:line="360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4"/>
    <w:unhideWhenUsed/>
    <w:qFormat/>
    <w:uiPriority w:val="99"/>
    <w:pPr>
      <w:widowControl/>
      <w:spacing w:before="100" w:beforeAutospacing="1" w:after="240"/>
    </w:pPr>
    <w:rPr>
      <w:rFonts w:cs="Simplified Arabic"/>
      <w:kern w:val="0"/>
      <w:sz w:val="24"/>
    </w:rPr>
  </w:style>
  <w:style w:type="paragraph" w:styleId="12">
    <w:name w:val="Subtitle"/>
    <w:basedOn w:val="1"/>
    <w:next w:val="1"/>
    <w:link w:val="26"/>
    <w:qFormat/>
    <w:uiPriority w:val="11"/>
    <w:pPr>
      <w:spacing w:after="160" w:afterLines="100" w:line="360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3">
    <w:name w:val="Title"/>
    <w:basedOn w:val="1"/>
    <w:next w:val="1"/>
    <w:link w:val="25"/>
    <w:qFormat/>
    <w:uiPriority w:val="10"/>
    <w:pPr>
      <w:spacing w:after="80" w:afterLines="10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  <w:sz w:val="24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afterLines="100" w:line="360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引用 字符"/>
    <w:basedOn w:val="15"/>
    <w:link w:val="27"/>
    <w:qFormat/>
    <w:uiPriority w:val="29"/>
    <w:rPr>
      <w:rFonts w:eastAsia="宋体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00" w:afterLines="100" w:line="360" w:lineRule="auto"/>
      <w:ind w:left="720"/>
      <w:contextualSpacing/>
      <w:jc w:val="left"/>
    </w:pPr>
    <w:rPr>
      <w:rFonts w:asciiTheme="minorHAnsi" w:hAnsiTheme="minorHAnsi" w:cstheme="minorBidi"/>
      <w:sz w:val="24"/>
      <w:szCs w:val="24"/>
      <w14:ligatures w14:val="standardContextual"/>
    </w:r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afterLines="100" w:line="360" w:lineRule="auto"/>
      <w:ind w:left="864" w:right="864"/>
      <w:jc w:val="center"/>
    </w:pPr>
    <w:rPr>
      <w:rFonts w:asciiTheme="minorHAnsi" w:hAnsiTheme="minorHAnsi" w:cstheme="minorBidi"/>
      <w:i/>
      <w:iCs/>
      <w:color w:val="104862" w:themeColor="accent1" w:themeShade="BF"/>
      <w:sz w:val="24"/>
      <w:szCs w:val="24"/>
      <w14:ligatures w14:val="standardContextual"/>
    </w:rPr>
  </w:style>
  <w:style w:type="character" w:customStyle="1" w:styleId="32">
    <w:name w:val="明显引用 字符"/>
    <w:basedOn w:val="15"/>
    <w:link w:val="31"/>
    <w:qFormat/>
    <w:uiPriority w:val="30"/>
    <w:rPr>
      <w:rFonts w:eastAsia="宋体"/>
      <w:i/>
      <w:iCs/>
      <w:color w:val="104862" w:themeColor="accent1" w:themeShade="BF"/>
      <w:sz w:val="24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正文文本 字符"/>
    <w:basedOn w:val="15"/>
    <w:link w:val="11"/>
    <w:qFormat/>
    <w:uiPriority w:val="99"/>
    <w:rPr>
      <w:rFonts w:ascii="Times New Roman" w:hAnsi="Times New Roman" w:eastAsia="宋体" w:cs="Simplified Arabic"/>
      <w:kern w:val="0"/>
      <w:sz w:val="24"/>
      <w:szCs w:val="21"/>
      <w14:ligatures w14:val="none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188</Words>
  <Characters>1072</Characters>
  <Lines>8</Lines>
  <Paragraphs>2</Paragraphs>
  <TotalTime>18</TotalTime>
  <ScaleCrop>false</ScaleCrop>
  <LinksUpToDate>false</LinksUpToDate>
  <CharactersWithSpaces>1258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2025-10-28T22:14:00Z</dcterms:created>
  <dc:creator>AnJie Broad</dc:creator>
  <cp:lastModifiedBy>guest</cp:lastModifiedBy>
  <dcterms:modified xsi:type="dcterms:W3CDTF">2025-11-04T17:15:17Z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AC722846D47C0F538CC3096909B608B7_42</vt:lpwstr>
  </property>
</Properties>
</file>