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2E814F4D">
      <w:pPr>
        <w:widowControl/>
        <w:spacing w:after="240" w:line="594" w:lineRule="exact"/>
        <w:jc w:val="center"/>
        <w:rPr>
          <w:rFonts w:eastAsia="黑体" w:asciiTheme="majorBidi" w:hAnsiTheme="majorBidi" w:cstheme="majorBidi"/>
          <w:bCs/>
          <w:kern w:val="0"/>
          <w:sz w:val="36"/>
          <w:szCs w:val="36"/>
          <w:lang w:val="en-GB" w:bidi="ar-AE"/>
        </w:rPr>
      </w:pPr>
      <w:r>
        <w:rPr>
          <w:rFonts w:eastAsia="黑体" w:asciiTheme="majorBidi" w:hAnsiTheme="majorBidi" w:cstheme="majorBidi"/>
          <w:bCs/>
          <w:kern w:val="0"/>
          <w:sz w:val="36"/>
          <w:szCs w:val="36"/>
          <w:lang w:val="en-GB" w:bidi="ar-AE"/>
        </w:rPr>
        <w:t>经营者集中简易案件公示表</w:t>
      </w:r>
    </w:p>
    <w:tbl>
      <w:tblPr>
        <w:tblStyle w:val="12"/>
        <w:tblW w:w="9640" w:type="dxa"/>
        <w:tblInd w:w="-176"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940"/>
        <w:gridCol w:w="2172"/>
        <w:gridCol w:w="5528"/>
      </w:tblGrid>
      <w:tr w14:paraId="2E814F5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26" w:hRule="atLeast"/>
        </w:trPr>
        <w:tc>
          <w:tcPr>
            <w:tcW w:w="1940" w:type="dxa"/>
            <w:shd w:val="clear" w:color="auto" w:fill="D9D9D9"/>
            <w:vAlign w:val="center"/>
          </w:tcPr>
          <w:p w14:paraId="2E814F4E">
            <w:pPr>
              <w:pStyle w:val="8"/>
              <w:adjustRightInd w:val="0"/>
              <w:snapToGrid w:val="0"/>
              <w:spacing w:after="0" w:line="240" w:lineRule="auto"/>
              <w:rPr>
                <w:rFonts w:asciiTheme="majorBidi" w:hAnsiTheme="majorBidi" w:eastAsiaTheme="minorEastAsia" w:cstheme="majorBidi"/>
                <w:bCs/>
                <w:color w:val="000000"/>
                <w:lang w:val="en-US"/>
              </w:rPr>
            </w:pPr>
            <w:r>
              <w:rPr>
                <w:rFonts w:asciiTheme="majorBidi" w:hAnsiTheme="majorBidi" w:eastAsiaTheme="minorEastAsia" w:cstheme="majorBidi"/>
                <w:bCs/>
                <w:color w:val="000000"/>
              </w:rPr>
              <w:t>案件名称</w:t>
            </w:r>
          </w:p>
        </w:tc>
        <w:tc>
          <w:tcPr>
            <w:tcW w:w="7700" w:type="dxa"/>
            <w:gridSpan w:val="2"/>
            <w:vAlign w:val="center"/>
          </w:tcPr>
          <w:p w14:paraId="2E814F4F">
            <w:pPr>
              <w:widowControl/>
              <w:adjustRightInd w:val="0"/>
              <w:snapToGrid w:val="0"/>
              <w:spacing w:after="0" w:line="240" w:lineRule="auto"/>
              <w:rPr>
                <w:rFonts w:asciiTheme="majorBidi" w:hAnsiTheme="majorBidi" w:eastAsiaTheme="minorEastAsia" w:cstheme="majorBidi"/>
                <w:bCs/>
                <w:color w:val="000000"/>
                <w:kern w:val="0"/>
                <w:sz w:val="24"/>
                <w:lang w:bidi="ar-AE"/>
              </w:rPr>
            </w:pPr>
            <w:r>
              <w:rPr>
                <w:rFonts w:asciiTheme="majorBidi" w:hAnsiTheme="majorBidi" w:eastAsiaTheme="minorEastAsia" w:cstheme="majorBidi"/>
                <w:kern w:val="0"/>
                <w:sz w:val="24"/>
                <w:lang w:val="zh-CN" w:bidi="ar-AE"/>
              </w:rPr>
              <w:t>TotalEnergies</w:t>
            </w:r>
            <w:r>
              <w:rPr>
                <w:rFonts w:hint="eastAsia" w:asciiTheme="majorBidi" w:hAnsiTheme="majorBidi" w:eastAsiaTheme="minorEastAsia" w:cstheme="majorBidi"/>
                <w:kern w:val="0"/>
                <w:sz w:val="24"/>
                <w:lang w:val="zh-CN" w:bidi="ar-AE"/>
              </w:rPr>
              <w:t xml:space="preserve"> SE</w:t>
            </w:r>
            <w:r>
              <w:rPr>
                <w:rFonts w:hint="eastAsia" w:asciiTheme="majorBidi" w:hAnsiTheme="majorBidi" w:eastAsiaTheme="minorEastAsia" w:cstheme="majorBidi"/>
                <w:kern w:val="0"/>
                <w:sz w:val="24"/>
                <w:lang w:bidi="ar-AE"/>
              </w:rPr>
              <w:t>收购</w:t>
            </w:r>
            <w:r>
              <w:rPr>
                <w:rFonts w:asciiTheme="majorBidi" w:hAnsiTheme="majorBidi" w:eastAsiaTheme="minorEastAsia" w:cstheme="majorBidi"/>
                <w:kern w:val="0"/>
                <w:sz w:val="24"/>
                <w:lang w:val="zh-CN" w:bidi="ar-AE"/>
              </w:rPr>
              <w:t xml:space="preserve">NEO NEXT </w:t>
            </w:r>
            <w:r>
              <w:rPr>
                <w:rFonts w:hint="eastAsia" w:asciiTheme="majorBidi" w:hAnsiTheme="majorBidi" w:eastAsiaTheme="minorEastAsia" w:cstheme="majorBidi"/>
                <w:kern w:val="0"/>
                <w:sz w:val="24"/>
                <w:lang w:val="zh-CN" w:bidi="ar-AE"/>
              </w:rPr>
              <w:t>Energy</w:t>
            </w:r>
            <w:r>
              <w:rPr>
                <w:rFonts w:asciiTheme="majorBidi" w:hAnsiTheme="majorBidi" w:eastAsiaTheme="minorEastAsia" w:cstheme="majorBidi"/>
                <w:kern w:val="0"/>
                <w:sz w:val="24"/>
                <w:lang w:val="zh-CN" w:bidi="ar-AE"/>
              </w:rPr>
              <w:t xml:space="preserve"> L</w:t>
            </w:r>
            <w:r>
              <w:rPr>
                <w:rFonts w:hint="eastAsia" w:asciiTheme="majorBidi" w:hAnsiTheme="majorBidi" w:eastAsiaTheme="minorEastAsia" w:cstheme="majorBidi"/>
                <w:kern w:val="0"/>
                <w:sz w:val="24"/>
                <w:lang w:val="zh-CN" w:bidi="ar-AE"/>
              </w:rPr>
              <w:t>imited</w:t>
            </w:r>
            <w:r>
              <w:rPr>
                <w:rFonts w:hint="eastAsia" w:asciiTheme="majorBidi" w:hAnsiTheme="majorBidi" w:eastAsiaTheme="minorEastAsia" w:cstheme="majorBidi"/>
                <w:kern w:val="0"/>
                <w:sz w:val="24"/>
                <w:lang w:bidi="ar-AE"/>
              </w:rPr>
              <w:t>股权案</w:t>
            </w:r>
          </w:p>
        </w:tc>
      </w:tr>
      <w:tr w14:paraId="2E814F5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391" w:hRule="atLeast"/>
        </w:trPr>
        <w:tc>
          <w:tcPr>
            <w:tcW w:w="1940" w:type="dxa"/>
            <w:shd w:val="clear" w:color="auto" w:fill="D9D9D9"/>
            <w:vAlign w:val="center"/>
          </w:tcPr>
          <w:p w14:paraId="2E814F51">
            <w:pPr>
              <w:pStyle w:val="8"/>
              <w:adjustRightInd w:val="0"/>
              <w:snapToGrid w:val="0"/>
              <w:spacing w:after="0" w:line="240" w:lineRule="auto"/>
              <w:rPr>
                <w:rFonts w:asciiTheme="majorBidi" w:hAnsiTheme="majorBidi" w:eastAsiaTheme="minorEastAsia" w:cstheme="majorBidi"/>
                <w:bCs/>
                <w:color w:val="000000"/>
                <w:lang w:val="en-US" w:eastAsia="zh-CN"/>
              </w:rPr>
            </w:pPr>
            <w:r>
              <w:rPr>
                <w:rFonts w:asciiTheme="majorBidi" w:hAnsiTheme="majorBidi" w:eastAsiaTheme="minorEastAsia" w:cstheme="majorBidi"/>
                <w:bCs/>
                <w:color w:val="000000"/>
                <w:lang w:eastAsia="zh-CN"/>
              </w:rPr>
              <w:t>交易概况（限200字内）</w:t>
            </w:r>
          </w:p>
        </w:tc>
        <w:tc>
          <w:tcPr>
            <w:tcW w:w="7700" w:type="dxa"/>
            <w:gridSpan w:val="2"/>
            <w:vAlign w:val="center"/>
          </w:tcPr>
          <w:p w14:paraId="2E814F52">
            <w:pPr>
              <w:adjustRightInd w:val="0"/>
              <w:snapToGrid w:val="0"/>
              <w:spacing w:after="0" w:line="240" w:lineRule="auto"/>
              <w:rPr>
                <w:rFonts w:asciiTheme="majorBidi" w:hAnsiTheme="majorBidi" w:eastAsiaTheme="minorEastAsia" w:cstheme="majorBidi"/>
                <w:bCs/>
                <w:color w:val="000000"/>
                <w:kern w:val="0"/>
                <w:sz w:val="24"/>
                <w:lang w:val="en-GB" w:bidi="ar-AE"/>
              </w:rPr>
            </w:pPr>
            <w:r>
              <w:rPr>
                <w:rFonts w:asciiTheme="majorBidi" w:hAnsiTheme="majorBidi" w:eastAsiaTheme="minorEastAsia" w:cstheme="majorBidi"/>
                <w:kern w:val="0"/>
                <w:sz w:val="24"/>
                <w:lang w:val="zh-CN" w:bidi="ar-AE"/>
              </w:rPr>
              <w:t>交易通过换股方式整合</w:t>
            </w:r>
            <w:r>
              <w:rPr>
                <w:rFonts w:asciiTheme="majorBidi" w:hAnsiTheme="majorBidi" w:eastAsiaTheme="minorEastAsia" w:cstheme="majorBidi"/>
                <w:kern w:val="0"/>
                <w:sz w:val="24"/>
                <w:lang w:bidi="ar-AE"/>
              </w:rPr>
              <w:t xml:space="preserve"> TotalEnergies SE </w:t>
            </w:r>
            <w:r>
              <w:rPr>
                <w:rFonts w:hint="eastAsia" w:asciiTheme="majorBidi" w:hAnsiTheme="majorBidi" w:eastAsiaTheme="minorEastAsia" w:cstheme="majorBidi"/>
                <w:kern w:val="0"/>
                <w:sz w:val="24"/>
                <w:lang w:bidi="ar-AE"/>
              </w:rPr>
              <w:t>（“</w:t>
            </w:r>
            <w:r>
              <w:rPr>
                <w:rFonts w:asciiTheme="majorBidi" w:hAnsiTheme="majorBidi" w:eastAsiaTheme="minorEastAsia" w:cstheme="majorBidi"/>
                <w:b/>
                <w:bCs/>
                <w:kern w:val="0"/>
                <w:sz w:val="24"/>
                <w:lang w:bidi="ar-AE"/>
              </w:rPr>
              <w:t>TotalEnergies</w:t>
            </w:r>
            <w:r>
              <w:rPr>
                <w:rFonts w:hint="eastAsia" w:asciiTheme="majorBidi" w:hAnsiTheme="majorBidi" w:eastAsiaTheme="minorEastAsia" w:cstheme="majorBidi"/>
                <w:kern w:val="0"/>
                <w:sz w:val="24"/>
                <w:lang w:bidi="ar-AE"/>
              </w:rPr>
              <w:t>”）</w:t>
            </w:r>
            <w:r>
              <w:rPr>
                <w:rFonts w:asciiTheme="majorBidi" w:hAnsiTheme="majorBidi" w:eastAsiaTheme="minorEastAsia" w:cstheme="majorBidi"/>
                <w:kern w:val="0"/>
                <w:sz w:val="24"/>
                <w:lang w:val="zh-CN" w:bidi="ar-AE"/>
              </w:rPr>
              <w:t>、</w:t>
            </w:r>
            <w:r>
              <w:rPr>
                <w:rFonts w:asciiTheme="majorBidi" w:hAnsiTheme="majorBidi" w:eastAsiaTheme="minorEastAsia" w:cstheme="majorBidi"/>
                <w:kern w:val="0"/>
                <w:sz w:val="24"/>
                <w:lang w:bidi="ar-AE"/>
              </w:rPr>
              <w:t>NEO Energy Holding Limited</w:t>
            </w:r>
            <w:r>
              <w:rPr>
                <w:rFonts w:hint="eastAsia" w:asciiTheme="majorBidi" w:hAnsiTheme="majorBidi" w:eastAsiaTheme="minorEastAsia" w:cstheme="majorBidi"/>
                <w:kern w:val="0"/>
                <w:sz w:val="24"/>
                <w:lang w:bidi="ar-AE"/>
              </w:rPr>
              <w:t>（</w:t>
            </w:r>
            <w:r>
              <w:rPr>
                <w:rFonts w:asciiTheme="majorBidi" w:hAnsiTheme="majorBidi" w:eastAsiaTheme="minorEastAsia" w:cstheme="majorBidi"/>
                <w:kern w:val="0"/>
                <w:sz w:val="24"/>
                <w:lang w:bidi="ar-AE"/>
              </w:rPr>
              <w:t>“</w:t>
            </w:r>
            <w:r>
              <w:rPr>
                <w:rFonts w:asciiTheme="majorBidi" w:hAnsiTheme="majorBidi" w:eastAsiaTheme="minorEastAsia" w:cstheme="majorBidi"/>
                <w:b/>
                <w:bCs/>
                <w:kern w:val="0"/>
                <w:sz w:val="24"/>
                <w:lang w:bidi="ar-AE"/>
              </w:rPr>
              <w:t>NEHL</w:t>
            </w:r>
            <w:r>
              <w:rPr>
                <w:rFonts w:asciiTheme="majorBidi" w:hAnsiTheme="majorBidi" w:eastAsiaTheme="minorEastAsia" w:cstheme="majorBidi"/>
                <w:kern w:val="0"/>
                <w:sz w:val="24"/>
                <w:lang w:bidi="ar-AE"/>
              </w:rPr>
              <w:t>”</w:t>
            </w:r>
            <w:r>
              <w:rPr>
                <w:rFonts w:hint="eastAsia" w:asciiTheme="majorBidi" w:hAnsiTheme="majorBidi" w:eastAsiaTheme="minorEastAsia" w:cstheme="majorBidi"/>
                <w:kern w:val="0"/>
                <w:sz w:val="24"/>
                <w:lang w:bidi="ar-AE"/>
              </w:rPr>
              <w:t>）</w:t>
            </w:r>
            <w:r>
              <w:rPr>
                <w:rFonts w:asciiTheme="majorBidi" w:hAnsiTheme="majorBidi" w:eastAsiaTheme="minorEastAsia" w:cstheme="majorBidi"/>
                <w:kern w:val="0"/>
                <w:sz w:val="24"/>
                <w:lang w:val="zh-CN" w:bidi="ar-AE"/>
              </w:rPr>
              <w:t>及</w:t>
            </w:r>
            <w:r>
              <w:rPr>
                <w:rFonts w:asciiTheme="majorBidi" w:hAnsiTheme="majorBidi" w:eastAsiaTheme="minorEastAsia" w:cstheme="majorBidi"/>
                <w:kern w:val="0"/>
                <w:sz w:val="24"/>
                <w:lang w:bidi="ar-AE"/>
              </w:rPr>
              <w:t xml:space="preserve"> Talisman Colombia Holdco Limited</w:t>
            </w:r>
            <w:r>
              <w:rPr>
                <w:rFonts w:hint="eastAsia" w:asciiTheme="majorBidi" w:hAnsiTheme="majorBidi" w:eastAsiaTheme="minorEastAsia" w:cstheme="majorBidi"/>
                <w:kern w:val="0"/>
                <w:sz w:val="24"/>
                <w:lang w:bidi="ar-AE"/>
              </w:rPr>
              <w:t>（</w:t>
            </w:r>
            <w:r>
              <w:rPr>
                <w:rFonts w:asciiTheme="majorBidi" w:hAnsiTheme="majorBidi" w:eastAsiaTheme="minorEastAsia" w:cstheme="majorBidi"/>
                <w:kern w:val="0"/>
                <w:sz w:val="24"/>
                <w:lang w:bidi="ar-AE"/>
              </w:rPr>
              <w:t>“</w:t>
            </w:r>
            <w:r>
              <w:rPr>
                <w:rFonts w:asciiTheme="majorBidi" w:hAnsiTheme="majorBidi" w:eastAsiaTheme="minorEastAsia" w:cstheme="majorBidi"/>
                <w:b/>
                <w:bCs/>
                <w:kern w:val="0"/>
                <w:sz w:val="24"/>
                <w:lang w:bidi="ar-AE"/>
              </w:rPr>
              <w:t>Repsol UK</w:t>
            </w:r>
            <w:r>
              <w:rPr>
                <w:rFonts w:asciiTheme="majorBidi" w:hAnsiTheme="majorBidi" w:eastAsiaTheme="minorEastAsia" w:cstheme="majorBidi"/>
                <w:kern w:val="0"/>
                <w:sz w:val="24"/>
                <w:lang w:bidi="ar-AE"/>
              </w:rPr>
              <w:t>”</w:t>
            </w:r>
            <w:r>
              <w:rPr>
                <w:rFonts w:hint="eastAsia" w:asciiTheme="majorBidi" w:hAnsiTheme="majorBidi" w:eastAsiaTheme="minorEastAsia" w:cstheme="majorBidi"/>
                <w:kern w:val="0"/>
                <w:sz w:val="24"/>
                <w:lang w:bidi="ar-AE"/>
              </w:rPr>
              <w:t>）</w:t>
            </w:r>
            <w:r>
              <w:rPr>
                <w:rFonts w:asciiTheme="majorBidi" w:hAnsiTheme="majorBidi" w:eastAsiaTheme="minorEastAsia" w:cstheme="majorBidi"/>
                <w:kern w:val="0"/>
                <w:sz w:val="24"/>
                <w:lang w:val="zh-CN" w:bidi="ar-AE"/>
              </w:rPr>
              <w:t xml:space="preserve">在英国大陆架的油气业务。根据本次交易安排，TotalEnergies将其英国上游油气业务的股权资产投入NEO NEXT </w:t>
            </w:r>
            <w:r>
              <w:rPr>
                <w:rFonts w:hint="eastAsia" w:asciiTheme="majorBidi" w:hAnsiTheme="majorBidi" w:eastAsiaTheme="minorEastAsia" w:cstheme="majorBidi"/>
                <w:kern w:val="0"/>
                <w:sz w:val="24"/>
                <w:lang w:val="zh-CN" w:bidi="ar-AE"/>
              </w:rPr>
              <w:t>Energy</w:t>
            </w:r>
            <w:r>
              <w:rPr>
                <w:rFonts w:asciiTheme="majorBidi" w:hAnsiTheme="majorBidi" w:eastAsiaTheme="minorEastAsia" w:cstheme="majorBidi"/>
                <w:kern w:val="0"/>
                <w:sz w:val="24"/>
                <w:lang w:val="zh-CN" w:bidi="ar-AE"/>
              </w:rPr>
              <w:t xml:space="preserve"> L</w:t>
            </w:r>
            <w:r>
              <w:rPr>
                <w:rFonts w:hint="eastAsia" w:asciiTheme="majorBidi" w:hAnsiTheme="majorBidi" w:eastAsiaTheme="minorEastAsia" w:cstheme="majorBidi"/>
                <w:kern w:val="0"/>
                <w:sz w:val="24"/>
                <w:lang w:val="zh-CN" w:bidi="ar-AE"/>
              </w:rPr>
              <w:t>imited （“</w:t>
            </w:r>
            <w:r>
              <w:rPr>
                <w:rFonts w:hint="eastAsia" w:asciiTheme="majorBidi" w:hAnsiTheme="majorBidi" w:eastAsiaTheme="minorEastAsia" w:cstheme="majorBidi"/>
                <w:b/>
                <w:bCs/>
                <w:kern w:val="0"/>
                <w:sz w:val="24"/>
                <w:lang w:val="zh-CN" w:bidi="ar-AE"/>
              </w:rPr>
              <w:t>NEO NEXT</w:t>
            </w:r>
            <w:r>
              <w:rPr>
                <w:rFonts w:hint="eastAsia" w:asciiTheme="majorBidi" w:hAnsiTheme="majorBidi" w:eastAsiaTheme="minorEastAsia" w:cstheme="majorBidi"/>
                <w:kern w:val="0"/>
                <w:sz w:val="24"/>
                <w:lang w:val="zh-CN" w:bidi="ar-AE"/>
              </w:rPr>
              <w:t>”）</w:t>
            </w:r>
            <w:r>
              <w:rPr>
                <w:rFonts w:asciiTheme="majorBidi" w:hAnsiTheme="majorBidi" w:eastAsiaTheme="minorEastAsia" w:cstheme="majorBidi"/>
                <w:kern w:val="0"/>
                <w:sz w:val="24"/>
                <w:lang w:val="zh-CN" w:bidi="ar-AE"/>
              </w:rPr>
              <w:t>，以换取NEO NEXT新发行的股份。目前，NEO NEXT由NEHL（持股55%）和Repsol UK（持股45%）共同</w:t>
            </w:r>
            <w:r>
              <w:rPr>
                <w:rFonts w:hint="eastAsia" w:asciiTheme="majorBidi" w:hAnsiTheme="majorBidi" w:eastAsiaTheme="minorEastAsia" w:cstheme="majorBidi"/>
                <w:kern w:val="0"/>
                <w:sz w:val="24"/>
                <w:lang w:bidi="ar-AE"/>
              </w:rPr>
              <w:t>控制</w:t>
            </w:r>
            <w:r>
              <w:rPr>
                <w:rFonts w:asciiTheme="majorBidi" w:hAnsiTheme="majorBidi" w:eastAsiaTheme="minorEastAsia" w:cstheme="majorBidi"/>
                <w:kern w:val="0"/>
                <w:sz w:val="24"/>
                <w:lang w:val="zh-CN" w:bidi="ar-AE"/>
              </w:rPr>
              <w:t>。交易完成后，NEO NEXT将由TotalEnergies（持股47.5%）、NEHL（持股28.875%）及Repsol UK（持股2</w:t>
            </w:r>
            <w:r>
              <w:rPr>
                <w:rFonts w:hint="eastAsia" w:asciiTheme="majorBidi" w:hAnsiTheme="majorBidi" w:eastAsiaTheme="minorEastAsia" w:cstheme="majorBidi"/>
                <w:kern w:val="0"/>
                <w:sz w:val="24"/>
                <w:lang w:val="zh-CN" w:bidi="ar-AE"/>
              </w:rPr>
              <w:t>3</w:t>
            </w:r>
            <w:r>
              <w:rPr>
                <w:rFonts w:asciiTheme="majorBidi" w:hAnsiTheme="majorBidi" w:eastAsiaTheme="minorEastAsia" w:cstheme="majorBidi"/>
                <w:kern w:val="0"/>
                <w:sz w:val="24"/>
                <w:lang w:val="zh-CN" w:bidi="ar-AE"/>
              </w:rPr>
              <w:t>.625%）共同控制，并负责运营三方在英国大陆架的全部油气业务</w:t>
            </w:r>
            <w:r>
              <w:rPr>
                <w:rFonts w:hint="eastAsia" w:asciiTheme="majorBidi" w:hAnsiTheme="majorBidi" w:eastAsiaTheme="minorEastAsia" w:cstheme="majorBidi"/>
                <w:kern w:val="0"/>
                <w:sz w:val="24"/>
                <w:lang w:bidi="ar-AE"/>
              </w:rPr>
              <w:t>。</w:t>
            </w:r>
          </w:p>
        </w:tc>
      </w:tr>
      <w:tr w14:paraId="2E814F5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42" w:hRule="atLeast"/>
        </w:trPr>
        <w:tc>
          <w:tcPr>
            <w:tcW w:w="1940" w:type="dxa"/>
            <w:vMerge w:val="restart"/>
            <w:shd w:val="clear" w:color="auto" w:fill="D9D9D9"/>
            <w:vAlign w:val="center"/>
          </w:tcPr>
          <w:p w14:paraId="2E814F54">
            <w:pPr>
              <w:pStyle w:val="8"/>
              <w:adjustRightInd w:val="0"/>
              <w:snapToGrid w:val="0"/>
              <w:spacing w:after="0" w:line="240" w:lineRule="auto"/>
              <w:rPr>
                <w:rFonts w:asciiTheme="majorBidi" w:hAnsiTheme="majorBidi" w:eastAsiaTheme="minorEastAsia" w:cstheme="majorBidi"/>
                <w:bCs/>
                <w:color w:val="000000"/>
                <w:lang w:val="en-US" w:eastAsia="zh-CN"/>
              </w:rPr>
            </w:pPr>
            <w:r>
              <w:rPr>
                <w:rFonts w:asciiTheme="majorBidi" w:hAnsiTheme="majorBidi" w:eastAsiaTheme="minorEastAsia" w:cstheme="majorBidi"/>
                <w:bCs/>
                <w:color w:val="000000"/>
                <w:lang w:eastAsia="zh-CN"/>
              </w:rPr>
              <w:t>参与集中的经营者简介（每个限</w:t>
            </w:r>
            <w:r>
              <w:rPr>
                <w:rFonts w:asciiTheme="majorBidi" w:hAnsiTheme="majorBidi" w:eastAsiaTheme="minorEastAsia" w:cstheme="majorBidi"/>
                <w:bCs/>
                <w:color w:val="000000"/>
                <w:lang w:val="en-US" w:eastAsia="zh-CN"/>
              </w:rPr>
              <w:t>100字以内</w:t>
            </w:r>
            <w:r>
              <w:rPr>
                <w:rFonts w:asciiTheme="majorBidi" w:hAnsiTheme="majorBidi" w:eastAsiaTheme="minorEastAsia" w:cstheme="majorBidi"/>
                <w:bCs/>
                <w:color w:val="000000"/>
                <w:lang w:eastAsia="zh-CN"/>
              </w:rPr>
              <w:t>）</w:t>
            </w:r>
          </w:p>
        </w:tc>
        <w:tc>
          <w:tcPr>
            <w:tcW w:w="2172" w:type="dxa"/>
            <w:vAlign w:val="center"/>
          </w:tcPr>
          <w:p w14:paraId="2E814F55">
            <w:pPr>
              <w:pStyle w:val="8"/>
              <w:adjustRightInd w:val="0"/>
              <w:snapToGrid w:val="0"/>
              <w:spacing w:after="0" w:line="240" w:lineRule="auto"/>
              <w:jc w:val="left"/>
              <w:rPr>
                <w:rFonts w:asciiTheme="majorBidi" w:hAnsiTheme="majorBidi" w:eastAsiaTheme="minorEastAsia" w:cstheme="majorBidi"/>
                <w:bCs/>
                <w:color w:val="000000"/>
                <w:lang w:eastAsia="zh-CN"/>
              </w:rPr>
            </w:pPr>
            <w:r>
              <w:rPr>
                <w:rFonts w:asciiTheme="majorBidi" w:hAnsiTheme="majorBidi" w:eastAsiaTheme="minorEastAsia" w:cstheme="majorBidi"/>
                <w:bCs/>
                <w:color w:val="000000"/>
                <w:lang w:val="en-US" w:eastAsia="zh-CN"/>
              </w:rPr>
              <w:t>1.</w:t>
            </w:r>
            <w:r>
              <w:rPr>
                <w:rFonts w:asciiTheme="majorBidi" w:hAnsiTheme="majorBidi" w:cstheme="majorBidi"/>
              </w:rPr>
              <w:t xml:space="preserve"> </w:t>
            </w:r>
            <w:r>
              <w:rPr>
                <w:rFonts w:asciiTheme="majorBidi" w:hAnsiTheme="majorBidi" w:eastAsiaTheme="minorEastAsia" w:cstheme="majorBidi"/>
                <w:b/>
                <w:bCs/>
              </w:rPr>
              <w:t>TotalEnergies</w:t>
            </w:r>
          </w:p>
        </w:tc>
        <w:tc>
          <w:tcPr>
            <w:tcW w:w="5528" w:type="dxa"/>
            <w:vAlign w:val="center"/>
          </w:tcPr>
          <w:p w14:paraId="2E814F56">
            <w:pPr>
              <w:adjustRightInd w:val="0"/>
              <w:snapToGrid w:val="0"/>
              <w:spacing w:after="0" w:line="240" w:lineRule="auto"/>
              <w:rPr>
                <w:rFonts w:asciiTheme="majorBidi" w:hAnsiTheme="majorBidi" w:eastAsiaTheme="minorEastAsia" w:cstheme="majorBidi"/>
                <w:bCs/>
                <w:color w:val="000000"/>
                <w:kern w:val="0"/>
                <w:sz w:val="24"/>
                <w:lang w:bidi="ar-AE"/>
              </w:rPr>
            </w:pPr>
            <w:r>
              <w:rPr>
                <w:rFonts w:asciiTheme="majorBidi" w:hAnsiTheme="majorBidi" w:eastAsiaTheme="minorEastAsia" w:cstheme="majorBidi"/>
                <w:bCs/>
                <w:color w:val="000000"/>
                <w:kern w:val="0"/>
                <w:sz w:val="24"/>
                <w:lang w:bidi="ar-AE"/>
              </w:rPr>
              <w:t>TotalEnergies</w:t>
            </w:r>
            <w:r>
              <w:rPr>
                <w:rFonts w:hint="eastAsia" w:asciiTheme="majorBidi" w:hAnsiTheme="majorBidi" w:eastAsiaTheme="minorEastAsia" w:cstheme="majorBidi"/>
                <w:bCs/>
                <w:color w:val="000000"/>
                <w:kern w:val="0"/>
                <w:sz w:val="24"/>
                <w:lang w:bidi="ar-AE"/>
              </w:rPr>
              <w:t>于</w:t>
            </w:r>
            <w:r>
              <w:rPr>
                <w:rFonts w:asciiTheme="majorBidi" w:hAnsiTheme="majorBidi" w:eastAsiaTheme="minorEastAsia" w:cstheme="majorBidi"/>
                <w:bCs/>
                <w:color w:val="000000"/>
                <w:kern w:val="0"/>
                <w:sz w:val="24"/>
                <w:lang w:bidi="ar-AE"/>
              </w:rPr>
              <w:t>1924</w:t>
            </w:r>
            <w:r>
              <w:rPr>
                <w:rFonts w:hint="eastAsia" w:asciiTheme="majorBidi" w:hAnsiTheme="majorBidi" w:eastAsiaTheme="minorEastAsia" w:cstheme="majorBidi"/>
                <w:bCs/>
                <w:color w:val="000000"/>
                <w:kern w:val="0"/>
                <w:sz w:val="24"/>
                <w:lang w:bidi="ar-AE"/>
              </w:rPr>
              <w:t>年</w:t>
            </w:r>
            <w:r>
              <w:rPr>
                <w:rFonts w:asciiTheme="majorBidi" w:hAnsiTheme="majorBidi" w:eastAsiaTheme="minorEastAsia" w:cstheme="majorBidi"/>
                <w:bCs/>
                <w:color w:val="000000"/>
                <w:kern w:val="0"/>
                <w:sz w:val="24"/>
                <w:lang w:bidi="ar-AE"/>
              </w:rPr>
              <w:t>3</w:t>
            </w:r>
            <w:r>
              <w:rPr>
                <w:rFonts w:hint="eastAsia" w:asciiTheme="majorBidi" w:hAnsiTheme="majorBidi" w:eastAsiaTheme="minorEastAsia" w:cstheme="majorBidi"/>
                <w:bCs/>
                <w:color w:val="000000"/>
                <w:kern w:val="0"/>
                <w:sz w:val="24"/>
                <w:lang w:bidi="ar-AE"/>
              </w:rPr>
              <w:t>月</w:t>
            </w:r>
            <w:r>
              <w:rPr>
                <w:rFonts w:asciiTheme="majorBidi" w:hAnsiTheme="majorBidi" w:eastAsiaTheme="minorEastAsia" w:cstheme="majorBidi"/>
                <w:bCs/>
                <w:color w:val="000000"/>
                <w:kern w:val="0"/>
                <w:sz w:val="24"/>
                <w:lang w:bidi="ar-AE"/>
              </w:rPr>
              <w:t>28</w:t>
            </w:r>
            <w:r>
              <w:rPr>
                <w:rFonts w:hint="eastAsia" w:asciiTheme="majorBidi" w:hAnsiTheme="majorBidi" w:eastAsiaTheme="minorEastAsia" w:cstheme="majorBidi"/>
                <w:bCs/>
                <w:color w:val="000000"/>
                <w:kern w:val="0"/>
                <w:sz w:val="24"/>
                <w:lang w:bidi="ar-AE"/>
              </w:rPr>
              <w:t>日成立于法国，为巴黎、纽约、伦敦和布鲁塞尔四地证券交易所上市的股份公司，主要业务为全球范围内进行石油和天然气的生产和销售。</w:t>
            </w:r>
          </w:p>
          <w:p w14:paraId="2E814F57">
            <w:pPr>
              <w:adjustRightInd w:val="0"/>
              <w:snapToGrid w:val="0"/>
              <w:spacing w:after="0" w:line="240" w:lineRule="auto"/>
              <w:rPr>
                <w:rFonts w:asciiTheme="majorBidi" w:hAnsiTheme="majorBidi" w:eastAsiaTheme="minorEastAsia" w:cstheme="majorBidi"/>
                <w:bCs/>
                <w:color w:val="000000"/>
                <w:kern w:val="0"/>
                <w:sz w:val="24"/>
                <w:lang w:bidi="ar-AE"/>
              </w:rPr>
            </w:pPr>
            <w:r>
              <w:rPr>
                <w:rFonts w:asciiTheme="majorBidi" w:hAnsiTheme="majorBidi" w:eastAsiaTheme="minorEastAsia" w:cstheme="majorBidi"/>
                <w:bCs/>
                <w:color w:val="000000"/>
                <w:kern w:val="0"/>
                <w:sz w:val="24"/>
                <w:lang w:bidi="ar-AE"/>
              </w:rPr>
              <w:t>TotalEnergies</w:t>
            </w:r>
            <w:r>
              <w:rPr>
                <w:rFonts w:hint="eastAsia" w:asciiTheme="majorBidi" w:hAnsiTheme="majorBidi" w:eastAsiaTheme="minorEastAsia" w:cstheme="majorBidi"/>
                <w:bCs/>
                <w:color w:val="000000"/>
                <w:kern w:val="0"/>
                <w:sz w:val="24"/>
                <w:lang w:bidi="ar-AE"/>
              </w:rPr>
              <w:t>股份分散，无最终控制人。</w:t>
            </w:r>
          </w:p>
          <w:p w14:paraId="2E814F58">
            <w:pPr>
              <w:adjustRightInd w:val="0"/>
              <w:snapToGrid w:val="0"/>
              <w:spacing w:after="0" w:line="240" w:lineRule="auto"/>
              <w:rPr>
                <w:rFonts w:asciiTheme="majorBidi" w:hAnsiTheme="majorBidi" w:eastAsiaTheme="minorEastAsia" w:cstheme="majorBidi"/>
                <w:bCs/>
                <w:color w:val="000000"/>
                <w:kern w:val="0"/>
                <w:sz w:val="24"/>
                <w:lang w:bidi="ar-AE"/>
              </w:rPr>
            </w:pPr>
          </w:p>
        </w:tc>
      </w:tr>
      <w:tr w14:paraId="2E814F5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84" w:hRule="atLeast"/>
        </w:trPr>
        <w:tc>
          <w:tcPr>
            <w:tcW w:w="1940" w:type="dxa"/>
            <w:vMerge w:val="continue"/>
            <w:shd w:val="clear" w:color="auto" w:fill="D9D9D9"/>
            <w:vAlign w:val="center"/>
          </w:tcPr>
          <w:p w14:paraId="2E814F5A">
            <w:pPr>
              <w:pStyle w:val="8"/>
              <w:adjustRightInd w:val="0"/>
              <w:snapToGrid w:val="0"/>
              <w:spacing w:after="0" w:line="240" w:lineRule="auto"/>
              <w:rPr>
                <w:rFonts w:asciiTheme="majorBidi" w:hAnsiTheme="majorBidi" w:eastAsiaTheme="minorEastAsia" w:cstheme="majorBidi"/>
                <w:bCs/>
                <w:color w:val="000000"/>
                <w:lang w:val="en-US" w:eastAsia="zh-CN"/>
              </w:rPr>
            </w:pPr>
          </w:p>
        </w:tc>
        <w:tc>
          <w:tcPr>
            <w:tcW w:w="2172" w:type="dxa"/>
            <w:vAlign w:val="center"/>
          </w:tcPr>
          <w:p w14:paraId="2E814F5B">
            <w:pPr>
              <w:pStyle w:val="8"/>
              <w:adjustRightInd w:val="0"/>
              <w:snapToGrid w:val="0"/>
              <w:spacing w:after="0" w:line="240" w:lineRule="auto"/>
              <w:rPr>
                <w:rFonts w:asciiTheme="majorBidi" w:hAnsiTheme="majorBidi" w:eastAsiaTheme="minorEastAsia" w:cstheme="majorBidi"/>
                <w:bCs/>
                <w:color w:val="000000"/>
                <w:lang w:eastAsia="zh-CN"/>
              </w:rPr>
            </w:pPr>
            <w:r>
              <w:rPr>
                <w:rFonts w:asciiTheme="majorBidi" w:hAnsiTheme="majorBidi" w:eastAsiaTheme="minorEastAsia" w:cstheme="majorBidi"/>
                <w:bCs/>
                <w:color w:val="000000"/>
                <w:lang w:val="en-US" w:eastAsia="zh-CN"/>
              </w:rPr>
              <w:t>2.</w:t>
            </w:r>
            <w:r>
              <w:rPr>
                <w:rFonts w:asciiTheme="majorBidi" w:hAnsiTheme="majorBidi" w:cstheme="majorBidi"/>
              </w:rPr>
              <w:t xml:space="preserve"> </w:t>
            </w:r>
            <w:r>
              <w:rPr>
                <w:rFonts w:asciiTheme="majorBidi" w:hAnsiTheme="majorBidi" w:eastAsiaTheme="minorEastAsia" w:cstheme="majorBidi"/>
                <w:b/>
                <w:bCs/>
                <w:lang w:val="zh-CN"/>
              </w:rPr>
              <w:t>Repsol UK</w:t>
            </w:r>
          </w:p>
          <w:p w14:paraId="2E814F5C">
            <w:pPr>
              <w:pStyle w:val="8"/>
              <w:adjustRightInd w:val="0"/>
              <w:snapToGrid w:val="0"/>
              <w:spacing w:after="0" w:line="240" w:lineRule="auto"/>
              <w:rPr>
                <w:rFonts w:asciiTheme="majorBidi" w:hAnsiTheme="majorBidi" w:eastAsiaTheme="minorEastAsia" w:cstheme="majorBidi"/>
                <w:bCs/>
                <w:color w:val="000000"/>
                <w:lang w:eastAsia="zh-CN"/>
              </w:rPr>
            </w:pPr>
          </w:p>
        </w:tc>
        <w:tc>
          <w:tcPr>
            <w:tcW w:w="5528" w:type="dxa"/>
            <w:vAlign w:val="center"/>
          </w:tcPr>
          <w:p w14:paraId="2E814F5D">
            <w:pPr>
              <w:adjustRightInd w:val="0"/>
              <w:snapToGrid w:val="0"/>
              <w:spacing w:after="0" w:line="240" w:lineRule="auto"/>
              <w:rPr>
                <w:rFonts w:asciiTheme="majorBidi" w:hAnsiTheme="majorBidi" w:eastAsiaTheme="minorEastAsia" w:cstheme="majorBidi"/>
                <w:bCs/>
                <w:color w:val="000000"/>
                <w:kern w:val="0"/>
                <w:sz w:val="24"/>
                <w:lang w:bidi="ar-AE"/>
              </w:rPr>
            </w:pPr>
            <w:r>
              <w:rPr>
                <w:rFonts w:asciiTheme="majorBidi" w:hAnsiTheme="majorBidi" w:eastAsiaTheme="minorEastAsia" w:cstheme="majorBidi"/>
                <w:bCs/>
                <w:color w:val="000000"/>
                <w:kern w:val="0"/>
                <w:sz w:val="24"/>
                <w:lang w:bidi="ar-AE"/>
              </w:rPr>
              <w:t>Repsol UK</w:t>
            </w:r>
            <w:r>
              <w:rPr>
                <w:rFonts w:hint="eastAsia" w:asciiTheme="majorBidi" w:hAnsiTheme="majorBidi" w:eastAsiaTheme="minorEastAsia" w:cstheme="majorBidi"/>
                <w:bCs/>
                <w:color w:val="000000"/>
                <w:kern w:val="0"/>
                <w:sz w:val="24"/>
                <w:lang w:bidi="ar-AE"/>
              </w:rPr>
              <w:t>于</w:t>
            </w:r>
            <w:r>
              <w:rPr>
                <w:rFonts w:asciiTheme="majorBidi" w:hAnsiTheme="majorBidi" w:eastAsiaTheme="minorEastAsia" w:cstheme="majorBidi"/>
                <w:bCs/>
                <w:color w:val="000000"/>
                <w:kern w:val="0"/>
                <w:sz w:val="24"/>
                <w:lang w:bidi="ar-AE"/>
              </w:rPr>
              <w:t>2010</w:t>
            </w:r>
            <w:r>
              <w:rPr>
                <w:rFonts w:hint="eastAsia" w:asciiTheme="majorBidi" w:hAnsiTheme="majorBidi" w:eastAsiaTheme="minorEastAsia" w:cstheme="majorBidi"/>
                <w:bCs/>
                <w:color w:val="000000"/>
                <w:kern w:val="0"/>
                <w:sz w:val="24"/>
                <w:lang w:bidi="ar-AE"/>
              </w:rPr>
              <w:t>年</w:t>
            </w:r>
            <w:r>
              <w:rPr>
                <w:rFonts w:asciiTheme="majorBidi" w:hAnsiTheme="majorBidi" w:eastAsiaTheme="minorEastAsia" w:cstheme="majorBidi"/>
                <w:bCs/>
                <w:color w:val="000000"/>
                <w:kern w:val="0"/>
                <w:sz w:val="24"/>
                <w:lang w:bidi="ar-AE"/>
              </w:rPr>
              <w:t>7</w:t>
            </w:r>
            <w:r>
              <w:rPr>
                <w:rFonts w:hint="eastAsia" w:asciiTheme="majorBidi" w:hAnsiTheme="majorBidi" w:eastAsiaTheme="minorEastAsia" w:cstheme="majorBidi"/>
                <w:bCs/>
                <w:color w:val="000000"/>
                <w:kern w:val="0"/>
                <w:sz w:val="24"/>
                <w:lang w:bidi="ar-AE"/>
              </w:rPr>
              <w:t>月</w:t>
            </w:r>
            <w:r>
              <w:rPr>
                <w:rFonts w:asciiTheme="majorBidi" w:hAnsiTheme="majorBidi" w:eastAsiaTheme="minorEastAsia" w:cstheme="majorBidi"/>
                <w:bCs/>
                <w:color w:val="000000"/>
                <w:kern w:val="0"/>
                <w:sz w:val="24"/>
                <w:lang w:bidi="ar-AE"/>
              </w:rPr>
              <w:t>7</w:t>
            </w:r>
            <w:r>
              <w:rPr>
                <w:rFonts w:hint="eastAsia" w:asciiTheme="majorBidi" w:hAnsiTheme="majorBidi" w:eastAsiaTheme="minorEastAsia" w:cstheme="majorBidi"/>
                <w:bCs/>
                <w:color w:val="000000"/>
                <w:kern w:val="0"/>
                <w:sz w:val="24"/>
                <w:lang w:bidi="ar-AE"/>
              </w:rPr>
              <w:t>日成立于英国，是一家纯控股公司，主要业务为持有在碳氢化合物和能源价值链上运营的各类实体的权益。</w:t>
            </w:r>
          </w:p>
          <w:p w14:paraId="2E814F5E">
            <w:pPr>
              <w:adjustRightInd w:val="0"/>
              <w:snapToGrid w:val="0"/>
              <w:spacing w:after="0" w:line="240" w:lineRule="auto"/>
              <w:rPr>
                <w:rFonts w:asciiTheme="majorBidi" w:hAnsiTheme="majorBidi" w:eastAsiaTheme="minorEastAsia" w:cstheme="majorBidi"/>
                <w:bCs/>
                <w:color w:val="000000"/>
                <w:kern w:val="0"/>
                <w:sz w:val="24"/>
                <w:lang w:bidi="ar-AE"/>
              </w:rPr>
            </w:pPr>
            <w:r>
              <w:rPr>
                <w:rFonts w:asciiTheme="majorBidi" w:hAnsiTheme="majorBidi" w:eastAsiaTheme="minorEastAsia" w:cstheme="majorBidi"/>
                <w:bCs/>
                <w:color w:val="000000"/>
                <w:kern w:val="0"/>
                <w:sz w:val="24"/>
                <w:lang w:bidi="ar-AE"/>
              </w:rPr>
              <w:t>Repsol UK</w:t>
            </w:r>
            <w:r>
              <w:rPr>
                <w:rFonts w:hint="eastAsia" w:asciiTheme="majorBidi" w:hAnsiTheme="majorBidi" w:eastAsiaTheme="minorEastAsia" w:cstheme="majorBidi"/>
                <w:bCs/>
                <w:color w:val="000000"/>
                <w:kern w:val="0"/>
                <w:sz w:val="24"/>
                <w:lang w:bidi="ar-AE"/>
              </w:rPr>
              <w:t>最终控制人为</w:t>
            </w:r>
            <w:r>
              <w:rPr>
                <w:rFonts w:asciiTheme="majorBidi" w:hAnsiTheme="majorBidi" w:eastAsiaTheme="minorEastAsia" w:cstheme="majorBidi"/>
                <w:bCs/>
                <w:color w:val="000000"/>
                <w:kern w:val="0"/>
                <w:sz w:val="24"/>
                <w:lang w:bidi="ar-AE"/>
              </w:rPr>
              <w:t>Repsol S.A.,</w:t>
            </w:r>
            <w:r>
              <w:rPr>
                <w:rFonts w:hint="eastAsia" w:asciiTheme="majorBidi" w:hAnsiTheme="majorBidi" w:eastAsiaTheme="minorEastAsia" w:cstheme="majorBidi"/>
                <w:bCs/>
                <w:color w:val="000000"/>
                <w:kern w:val="0"/>
                <w:sz w:val="24"/>
                <w:lang w:bidi="ar-AE"/>
              </w:rPr>
              <w:t>主要业务为经营能源行业的运营，重点关注向可持续发展的能源转型。</w:t>
            </w:r>
          </w:p>
        </w:tc>
      </w:tr>
      <w:tr w14:paraId="2E814F6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84" w:hRule="atLeast"/>
        </w:trPr>
        <w:tc>
          <w:tcPr>
            <w:tcW w:w="1940" w:type="dxa"/>
            <w:vMerge w:val="continue"/>
            <w:shd w:val="clear" w:color="auto" w:fill="D9D9D9"/>
            <w:vAlign w:val="center"/>
          </w:tcPr>
          <w:p w14:paraId="2E814F60">
            <w:pPr>
              <w:pStyle w:val="8"/>
              <w:adjustRightInd w:val="0"/>
              <w:snapToGrid w:val="0"/>
              <w:spacing w:after="0" w:line="240" w:lineRule="auto"/>
              <w:rPr>
                <w:rFonts w:asciiTheme="majorBidi" w:hAnsiTheme="majorBidi" w:eastAsiaTheme="minorEastAsia" w:cstheme="majorBidi"/>
                <w:bCs/>
                <w:color w:val="000000"/>
                <w:lang w:val="en-US" w:eastAsia="zh-CN"/>
              </w:rPr>
            </w:pPr>
          </w:p>
        </w:tc>
        <w:tc>
          <w:tcPr>
            <w:tcW w:w="2172" w:type="dxa"/>
            <w:vAlign w:val="center"/>
          </w:tcPr>
          <w:p w14:paraId="2E814F61">
            <w:pPr>
              <w:pStyle w:val="8"/>
              <w:adjustRightInd w:val="0"/>
              <w:snapToGrid w:val="0"/>
              <w:spacing w:after="0" w:line="240" w:lineRule="auto"/>
              <w:rPr>
                <w:rFonts w:asciiTheme="majorBidi" w:hAnsiTheme="majorBidi" w:eastAsiaTheme="minorEastAsia" w:cstheme="majorBidi"/>
                <w:bCs/>
                <w:color w:val="000000"/>
                <w:lang w:eastAsia="zh-CN"/>
              </w:rPr>
            </w:pPr>
            <w:r>
              <w:rPr>
                <w:rFonts w:hint="eastAsia" w:asciiTheme="majorBidi" w:hAnsiTheme="majorBidi" w:eastAsiaTheme="minorEastAsia" w:cstheme="majorBidi"/>
                <w:bCs/>
                <w:color w:val="000000"/>
                <w:lang w:val="en-US" w:eastAsia="zh-CN"/>
              </w:rPr>
              <w:t>3</w:t>
            </w:r>
            <w:r>
              <w:rPr>
                <w:rFonts w:asciiTheme="majorBidi" w:hAnsiTheme="majorBidi" w:eastAsiaTheme="minorEastAsia" w:cstheme="majorBidi"/>
                <w:bCs/>
                <w:color w:val="000000"/>
                <w:lang w:val="en-US" w:eastAsia="zh-CN"/>
              </w:rPr>
              <w:t>.</w:t>
            </w:r>
            <w:r>
              <w:rPr>
                <w:rFonts w:asciiTheme="majorBidi" w:hAnsiTheme="majorBidi" w:cstheme="majorBidi"/>
              </w:rPr>
              <w:t xml:space="preserve"> </w:t>
            </w:r>
            <w:r>
              <w:rPr>
                <w:rFonts w:asciiTheme="majorBidi" w:hAnsiTheme="majorBidi" w:eastAsiaTheme="minorEastAsia" w:cstheme="majorBidi"/>
                <w:b/>
                <w:bCs/>
                <w:lang w:val="zh-CN"/>
              </w:rPr>
              <w:t>NEHL</w:t>
            </w:r>
          </w:p>
          <w:p w14:paraId="2E814F62">
            <w:pPr>
              <w:pStyle w:val="8"/>
              <w:adjustRightInd w:val="0"/>
              <w:snapToGrid w:val="0"/>
              <w:spacing w:after="0" w:line="240" w:lineRule="auto"/>
              <w:rPr>
                <w:rFonts w:asciiTheme="majorBidi" w:hAnsiTheme="majorBidi" w:eastAsiaTheme="minorEastAsia" w:cstheme="majorBidi"/>
                <w:bCs/>
                <w:color w:val="000000"/>
                <w:lang w:val="en-US" w:eastAsia="zh-CN"/>
              </w:rPr>
            </w:pPr>
          </w:p>
        </w:tc>
        <w:tc>
          <w:tcPr>
            <w:tcW w:w="5528" w:type="dxa"/>
            <w:vAlign w:val="center"/>
          </w:tcPr>
          <w:p w14:paraId="2E814F63">
            <w:pPr>
              <w:adjustRightInd w:val="0"/>
              <w:snapToGrid w:val="0"/>
              <w:spacing w:after="0" w:line="240" w:lineRule="auto"/>
              <w:rPr>
                <w:rFonts w:asciiTheme="majorBidi" w:hAnsiTheme="majorBidi" w:eastAsiaTheme="minorEastAsia" w:cstheme="majorBidi"/>
                <w:bCs/>
                <w:color w:val="000000"/>
                <w:kern w:val="0"/>
                <w:sz w:val="24"/>
                <w:lang w:bidi="ar-AE"/>
              </w:rPr>
            </w:pPr>
            <w:r>
              <w:rPr>
                <w:rFonts w:asciiTheme="majorBidi" w:hAnsiTheme="majorBidi" w:eastAsiaTheme="minorEastAsia" w:cstheme="majorBidi"/>
                <w:bCs/>
                <w:color w:val="000000"/>
                <w:kern w:val="0"/>
                <w:sz w:val="24"/>
                <w:lang w:bidi="ar-AE"/>
              </w:rPr>
              <w:t>NEHL</w:t>
            </w:r>
            <w:r>
              <w:rPr>
                <w:rFonts w:hint="eastAsia" w:asciiTheme="majorBidi" w:hAnsiTheme="majorBidi" w:eastAsiaTheme="minorEastAsia" w:cstheme="majorBidi"/>
                <w:bCs/>
                <w:color w:val="000000"/>
                <w:kern w:val="0"/>
                <w:sz w:val="24"/>
                <w:lang w:bidi="ar-AE"/>
              </w:rPr>
              <w:t>于2019年11月11日成立于英国，是</w:t>
            </w:r>
            <w:r>
              <w:rPr>
                <w:rFonts w:asciiTheme="majorBidi" w:hAnsiTheme="majorBidi" w:eastAsiaTheme="minorEastAsia" w:cstheme="majorBidi"/>
                <w:bCs/>
                <w:color w:val="000000"/>
                <w:kern w:val="0"/>
                <w:sz w:val="24"/>
                <w:lang w:bidi="ar-AE"/>
              </w:rPr>
              <w:t>一家控股公司，</w:t>
            </w:r>
            <w:r>
              <w:rPr>
                <w:rFonts w:hint="eastAsia" w:asciiTheme="majorBidi" w:hAnsiTheme="majorBidi" w:eastAsiaTheme="minorEastAsia" w:cstheme="majorBidi"/>
                <w:bCs/>
                <w:color w:val="000000"/>
                <w:kern w:val="0"/>
                <w:sz w:val="24"/>
                <w:lang w:bidi="ar-AE"/>
              </w:rPr>
              <w:t>持有由</w:t>
            </w:r>
            <w:r>
              <w:rPr>
                <w:rFonts w:asciiTheme="majorBidi" w:hAnsiTheme="majorBidi" w:eastAsiaTheme="minorEastAsia" w:cstheme="majorBidi"/>
                <w:bCs/>
                <w:color w:val="000000"/>
                <w:kern w:val="0"/>
                <w:sz w:val="24"/>
                <w:lang w:bidi="ar-AE"/>
              </w:rPr>
              <w:t xml:space="preserve"> HitecVision </w:t>
            </w:r>
            <w:r>
              <w:rPr>
                <w:rFonts w:hint="eastAsia" w:asciiTheme="majorBidi" w:hAnsiTheme="majorBidi" w:eastAsiaTheme="minorEastAsia" w:cstheme="majorBidi"/>
                <w:bCs/>
                <w:color w:val="000000"/>
                <w:kern w:val="0"/>
                <w:sz w:val="24"/>
                <w:lang w:bidi="ar-AE"/>
              </w:rPr>
              <w:t>的英国油气资产，</w:t>
            </w:r>
            <w:r>
              <w:rPr>
                <w:rFonts w:asciiTheme="majorBidi" w:hAnsiTheme="majorBidi" w:eastAsiaTheme="minorEastAsia" w:cstheme="majorBidi"/>
                <w:bCs/>
                <w:color w:val="000000"/>
                <w:kern w:val="0"/>
                <w:sz w:val="24"/>
                <w:lang w:bidi="ar-AE"/>
              </w:rPr>
              <w:t>不从事具体经营性活动</w:t>
            </w:r>
            <w:r>
              <w:rPr>
                <w:rFonts w:hint="eastAsia" w:asciiTheme="majorBidi" w:hAnsiTheme="majorBidi" w:eastAsiaTheme="minorEastAsia" w:cstheme="majorBidi"/>
                <w:bCs/>
                <w:color w:val="000000"/>
                <w:kern w:val="0"/>
                <w:sz w:val="24"/>
                <w:lang w:bidi="ar-AE"/>
              </w:rPr>
              <w:t>。</w:t>
            </w:r>
          </w:p>
          <w:p w14:paraId="2E814F64">
            <w:pPr>
              <w:adjustRightInd w:val="0"/>
              <w:snapToGrid w:val="0"/>
              <w:spacing w:after="0" w:line="240" w:lineRule="auto"/>
              <w:rPr>
                <w:rFonts w:asciiTheme="majorBidi" w:hAnsiTheme="majorBidi" w:eastAsiaTheme="minorEastAsia" w:cstheme="majorBidi"/>
                <w:bCs/>
                <w:color w:val="000000"/>
                <w:kern w:val="0"/>
                <w:sz w:val="24"/>
                <w:lang w:bidi="ar-AE"/>
              </w:rPr>
            </w:pPr>
            <w:r>
              <w:rPr>
                <w:rFonts w:hint="eastAsia" w:asciiTheme="majorBidi" w:hAnsiTheme="majorBidi" w:eastAsiaTheme="minorEastAsia" w:cstheme="majorBidi"/>
                <w:bCs/>
                <w:color w:val="000000"/>
                <w:kern w:val="0"/>
                <w:sz w:val="24"/>
                <w:lang w:bidi="ar-AE"/>
              </w:rPr>
              <w:t>NEHL最终控制人为</w:t>
            </w:r>
            <w:r>
              <w:rPr>
                <w:rFonts w:asciiTheme="majorBidi" w:hAnsiTheme="majorBidi" w:eastAsiaTheme="minorEastAsia" w:cstheme="majorBidi"/>
                <w:bCs/>
                <w:color w:val="000000"/>
                <w:kern w:val="0"/>
                <w:sz w:val="24"/>
                <w:lang w:bidi="ar-AE"/>
              </w:rPr>
              <w:t>HitecVision AS</w:t>
            </w:r>
            <w:r>
              <w:rPr>
                <w:rFonts w:hint="eastAsia" w:asciiTheme="majorBidi" w:hAnsiTheme="majorBidi" w:eastAsiaTheme="minorEastAsia" w:cstheme="majorBidi"/>
                <w:bCs/>
                <w:color w:val="000000"/>
                <w:kern w:val="0"/>
                <w:sz w:val="24"/>
                <w:lang w:bidi="ar-AE"/>
              </w:rPr>
              <w:t>，主要业务是</w:t>
            </w:r>
            <w:r>
              <w:rPr>
                <w:rFonts w:asciiTheme="majorBidi" w:hAnsiTheme="majorBidi" w:eastAsiaTheme="minorEastAsia" w:cstheme="majorBidi"/>
                <w:bCs/>
                <w:color w:val="000000"/>
                <w:kern w:val="0"/>
                <w:sz w:val="24"/>
                <w:lang w:bidi="ar-AE"/>
              </w:rPr>
              <w:t>为欧洲能源行业提供机构资本</w:t>
            </w:r>
            <w:r>
              <w:rPr>
                <w:rFonts w:hint="eastAsia" w:asciiTheme="majorBidi" w:hAnsiTheme="majorBidi" w:eastAsiaTheme="minorEastAsia" w:cstheme="majorBidi"/>
                <w:bCs/>
                <w:color w:val="000000"/>
                <w:kern w:val="0"/>
                <w:sz w:val="24"/>
                <w:lang w:bidi="ar-AE"/>
              </w:rPr>
              <w:t>。</w:t>
            </w:r>
          </w:p>
        </w:tc>
      </w:tr>
      <w:tr w14:paraId="2E814F6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84" w:hRule="atLeast"/>
        </w:trPr>
        <w:tc>
          <w:tcPr>
            <w:tcW w:w="1940" w:type="dxa"/>
            <w:vMerge w:val="continue"/>
            <w:shd w:val="clear" w:color="auto" w:fill="D9D9D9"/>
            <w:vAlign w:val="center"/>
          </w:tcPr>
          <w:p w14:paraId="2E814F66">
            <w:pPr>
              <w:pStyle w:val="8"/>
              <w:adjustRightInd w:val="0"/>
              <w:snapToGrid w:val="0"/>
              <w:spacing w:after="0" w:line="240" w:lineRule="auto"/>
              <w:rPr>
                <w:rFonts w:asciiTheme="majorBidi" w:hAnsiTheme="majorBidi" w:eastAsiaTheme="minorEastAsia" w:cstheme="majorBidi"/>
                <w:bCs/>
                <w:color w:val="000000"/>
                <w:lang w:val="en-US" w:eastAsia="zh-CN"/>
              </w:rPr>
            </w:pPr>
          </w:p>
        </w:tc>
        <w:tc>
          <w:tcPr>
            <w:tcW w:w="2172" w:type="dxa"/>
            <w:vAlign w:val="center"/>
          </w:tcPr>
          <w:p w14:paraId="2E814F67">
            <w:pPr>
              <w:pStyle w:val="8"/>
              <w:adjustRightInd w:val="0"/>
              <w:snapToGrid w:val="0"/>
              <w:spacing w:after="0" w:line="240" w:lineRule="auto"/>
              <w:rPr>
                <w:rFonts w:asciiTheme="majorBidi" w:hAnsiTheme="majorBidi" w:eastAsiaTheme="minorEastAsia" w:cstheme="majorBidi"/>
                <w:bCs/>
                <w:color w:val="000000"/>
                <w:lang w:val="en-US" w:eastAsia="zh-CN"/>
              </w:rPr>
            </w:pPr>
            <w:r>
              <w:rPr>
                <w:rFonts w:asciiTheme="majorBidi" w:hAnsiTheme="majorBidi" w:cstheme="majorBidi"/>
                <w:bCs/>
                <w:color w:val="000000"/>
                <w:sz w:val="22"/>
                <w:szCs w:val="22"/>
                <w:lang w:val="en-US" w:eastAsia="zh-CN"/>
              </w:rPr>
              <w:t>4.</w:t>
            </w:r>
            <w:r>
              <w:rPr>
                <w:rFonts w:hint="eastAsia" w:asciiTheme="majorBidi" w:hAnsiTheme="majorBidi" w:cstheme="majorBidi"/>
                <w:b/>
                <w:color w:val="000000"/>
                <w:sz w:val="22"/>
                <w:szCs w:val="22"/>
                <w:lang w:val="en-US" w:eastAsia="zh-CN"/>
              </w:rPr>
              <w:t xml:space="preserve"> </w:t>
            </w:r>
            <w:r>
              <w:rPr>
                <w:rFonts w:hint="eastAsia" w:asciiTheme="majorBidi" w:hAnsiTheme="majorBidi" w:cstheme="majorBidi"/>
                <w:b/>
                <w:color w:val="000000"/>
                <w:sz w:val="22"/>
                <w:szCs w:val="22"/>
                <w:lang w:val="en-US"/>
              </w:rPr>
              <w:t>NEO NEXT</w:t>
            </w:r>
          </w:p>
        </w:tc>
        <w:tc>
          <w:tcPr>
            <w:tcW w:w="5528" w:type="dxa"/>
            <w:vAlign w:val="center"/>
          </w:tcPr>
          <w:p w14:paraId="2E814F68">
            <w:pPr>
              <w:adjustRightInd w:val="0"/>
              <w:snapToGrid w:val="0"/>
              <w:spacing w:after="0" w:line="240" w:lineRule="auto"/>
              <w:rPr>
                <w:rFonts w:asciiTheme="majorBidi" w:hAnsiTheme="majorBidi" w:eastAsiaTheme="minorEastAsia" w:cstheme="majorBidi"/>
                <w:bCs/>
                <w:color w:val="000000"/>
                <w:kern w:val="0"/>
                <w:sz w:val="24"/>
                <w:lang w:bidi="ar-AE"/>
              </w:rPr>
            </w:pPr>
            <w:r>
              <w:rPr>
                <w:rFonts w:asciiTheme="majorBidi" w:hAnsiTheme="majorBidi" w:eastAsiaTheme="minorEastAsia" w:cstheme="majorBidi"/>
                <w:bCs/>
                <w:color w:val="000000"/>
                <w:kern w:val="0"/>
                <w:sz w:val="24"/>
                <w:lang w:bidi="ar-AE"/>
              </w:rPr>
              <w:t>NEO NEXT</w:t>
            </w:r>
            <w:r>
              <w:rPr>
                <w:rFonts w:hint="eastAsia" w:asciiTheme="majorBidi" w:hAnsiTheme="majorBidi" w:eastAsiaTheme="minorEastAsia" w:cstheme="majorBidi"/>
                <w:bCs/>
                <w:color w:val="000000"/>
                <w:kern w:val="0"/>
                <w:sz w:val="24"/>
                <w:lang w:bidi="ar-AE"/>
              </w:rPr>
              <w:t>于2014年2月21日成立于英国，主要业务为</w:t>
            </w:r>
            <w:r>
              <w:rPr>
                <w:rFonts w:asciiTheme="majorBidi" w:hAnsiTheme="majorBidi" w:eastAsiaTheme="minorEastAsia" w:cstheme="majorBidi"/>
                <w:bCs/>
                <w:color w:val="000000"/>
                <w:kern w:val="0"/>
                <w:sz w:val="24"/>
                <w:lang w:bidi="ar-AE"/>
              </w:rPr>
              <w:t>持有</w:t>
            </w:r>
            <w:r>
              <w:rPr>
                <w:rFonts w:hint="eastAsia" w:asciiTheme="majorBidi" w:hAnsiTheme="majorBidi" w:eastAsiaTheme="minorEastAsia" w:cstheme="majorBidi"/>
                <w:bCs/>
                <w:color w:val="000000"/>
                <w:kern w:val="0"/>
                <w:sz w:val="24"/>
                <w:lang w:bidi="ar-AE"/>
              </w:rPr>
              <w:t>、控股</w:t>
            </w:r>
            <w:r>
              <w:rPr>
                <w:rFonts w:asciiTheme="majorBidi" w:hAnsiTheme="majorBidi" w:eastAsiaTheme="minorEastAsia" w:cstheme="majorBidi"/>
                <w:bCs/>
                <w:color w:val="000000"/>
                <w:kern w:val="0"/>
                <w:sz w:val="24"/>
                <w:lang w:bidi="ar-AE"/>
              </w:rPr>
              <w:t>从事</w:t>
            </w:r>
            <w:r>
              <w:rPr>
                <w:rFonts w:hint="eastAsia" w:asciiTheme="majorBidi" w:hAnsiTheme="majorBidi" w:eastAsiaTheme="minorEastAsia" w:cstheme="majorBidi"/>
                <w:bCs/>
                <w:color w:val="000000"/>
                <w:kern w:val="0"/>
                <w:sz w:val="24"/>
                <w:lang w:bidi="ar-AE"/>
              </w:rPr>
              <w:t>油</w:t>
            </w:r>
            <w:r>
              <w:rPr>
                <w:rFonts w:asciiTheme="majorBidi" w:hAnsiTheme="majorBidi" w:eastAsiaTheme="minorEastAsia" w:cstheme="majorBidi"/>
                <w:bCs/>
                <w:color w:val="000000"/>
                <w:kern w:val="0"/>
                <w:sz w:val="24"/>
                <w:lang w:bidi="ar-AE"/>
              </w:rPr>
              <w:t>气勘探</w:t>
            </w:r>
            <w:r>
              <w:rPr>
                <w:rFonts w:hint="eastAsia" w:asciiTheme="majorBidi" w:hAnsiTheme="majorBidi" w:eastAsiaTheme="minorEastAsia" w:cstheme="majorBidi"/>
                <w:bCs/>
                <w:color w:val="000000"/>
                <w:kern w:val="0"/>
                <w:sz w:val="24"/>
                <w:lang w:bidi="ar-AE"/>
              </w:rPr>
              <w:t>、</w:t>
            </w:r>
            <w:r>
              <w:rPr>
                <w:rFonts w:asciiTheme="majorBidi" w:hAnsiTheme="majorBidi" w:eastAsiaTheme="minorEastAsia" w:cstheme="majorBidi"/>
                <w:bCs/>
                <w:color w:val="000000"/>
                <w:kern w:val="0"/>
                <w:sz w:val="24"/>
                <w:lang w:bidi="ar-AE"/>
              </w:rPr>
              <w:t>生产及销售</w:t>
            </w:r>
            <w:r>
              <w:rPr>
                <w:rFonts w:hint="eastAsia" w:asciiTheme="majorBidi" w:hAnsiTheme="majorBidi" w:eastAsiaTheme="minorEastAsia" w:cstheme="majorBidi"/>
                <w:bCs/>
                <w:color w:val="000000"/>
                <w:kern w:val="0"/>
                <w:sz w:val="24"/>
                <w:lang w:bidi="ar-AE"/>
              </w:rPr>
              <w:t>油气</w:t>
            </w:r>
            <w:r>
              <w:rPr>
                <w:rFonts w:asciiTheme="majorBidi" w:hAnsiTheme="majorBidi" w:eastAsiaTheme="minorEastAsia" w:cstheme="majorBidi"/>
                <w:bCs/>
                <w:color w:val="000000"/>
                <w:kern w:val="0"/>
                <w:sz w:val="24"/>
                <w:lang w:bidi="ar-AE"/>
              </w:rPr>
              <w:t>业务的相关实体</w:t>
            </w:r>
            <w:r>
              <w:rPr>
                <w:rFonts w:hint="eastAsia" w:asciiTheme="majorBidi" w:hAnsiTheme="majorBidi" w:eastAsiaTheme="minorEastAsia" w:cstheme="majorBidi"/>
                <w:bCs/>
                <w:color w:val="000000"/>
                <w:kern w:val="0"/>
                <w:sz w:val="24"/>
                <w:lang w:bidi="ar-AE"/>
              </w:rPr>
              <w:t>。</w:t>
            </w:r>
          </w:p>
          <w:p w14:paraId="2E814F69">
            <w:pPr>
              <w:adjustRightInd w:val="0"/>
              <w:snapToGrid w:val="0"/>
              <w:spacing w:after="0" w:line="240" w:lineRule="auto"/>
              <w:rPr>
                <w:rFonts w:asciiTheme="majorBidi" w:hAnsiTheme="majorBidi" w:eastAsiaTheme="minorEastAsia" w:cstheme="majorBidi"/>
                <w:bCs/>
                <w:color w:val="000000"/>
                <w:kern w:val="0"/>
                <w:sz w:val="24"/>
                <w:lang w:bidi="ar-AE"/>
              </w:rPr>
            </w:pPr>
            <w:r>
              <w:rPr>
                <w:rFonts w:hint="eastAsia" w:asciiTheme="majorBidi" w:hAnsiTheme="majorBidi" w:eastAsiaTheme="minorEastAsia" w:cstheme="majorBidi"/>
                <w:bCs/>
                <w:color w:val="000000"/>
                <w:kern w:val="0"/>
                <w:sz w:val="24"/>
                <w:lang w:bidi="ar-AE"/>
              </w:rPr>
              <w:t>NEO NEXT由</w:t>
            </w:r>
            <w:r>
              <w:rPr>
                <w:rFonts w:asciiTheme="majorBidi" w:hAnsiTheme="majorBidi" w:eastAsiaTheme="minorEastAsia" w:cstheme="majorBidi"/>
                <w:bCs/>
                <w:color w:val="000000"/>
                <w:kern w:val="0"/>
                <w:sz w:val="24"/>
                <w:lang w:bidi="ar-AE"/>
              </w:rPr>
              <w:t>Repsol S.A.</w:t>
            </w:r>
            <w:r>
              <w:rPr>
                <w:rFonts w:hint="eastAsia" w:asciiTheme="majorBidi" w:hAnsiTheme="majorBidi" w:eastAsiaTheme="minorEastAsia" w:cstheme="majorBidi"/>
                <w:bCs/>
                <w:color w:val="000000"/>
                <w:kern w:val="0"/>
                <w:sz w:val="24"/>
                <w:lang w:bidi="ar-AE"/>
              </w:rPr>
              <w:t>和</w:t>
            </w:r>
            <w:r>
              <w:rPr>
                <w:rFonts w:asciiTheme="majorBidi" w:hAnsiTheme="majorBidi" w:eastAsiaTheme="minorEastAsia" w:cstheme="majorBidi"/>
                <w:bCs/>
                <w:color w:val="000000"/>
                <w:kern w:val="0"/>
                <w:sz w:val="24"/>
                <w:lang w:bidi="ar-AE"/>
              </w:rPr>
              <w:t>HitecVision AS</w:t>
            </w:r>
            <w:r>
              <w:rPr>
                <w:rFonts w:hint="eastAsia" w:asciiTheme="majorBidi" w:hAnsiTheme="majorBidi" w:eastAsiaTheme="minorEastAsia" w:cstheme="majorBidi"/>
                <w:bCs/>
                <w:color w:val="000000"/>
                <w:kern w:val="0"/>
                <w:sz w:val="24"/>
                <w:lang w:bidi="ar-AE"/>
              </w:rPr>
              <w:t>最终共同控制，二者的主要业务如上。</w:t>
            </w:r>
          </w:p>
        </w:tc>
      </w:tr>
      <w:tr w14:paraId="2E814F6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79" w:hRule="atLeast"/>
        </w:trPr>
        <w:tc>
          <w:tcPr>
            <w:tcW w:w="1940" w:type="dxa"/>
            <w:vMerge w:val="restart"/>
            <w:shd w:val="clear" w:color="auto" w:fill="D9D9D9"/>
            <w:vAlign w:val="center"/>
          </w:tcPr>
          <w:p w14:paraId="2E814F6B">
            <w:pPr>
              <w:pStyle w:val="8"/>
              <w:adjustRightInd w:val="0"/>
              <w:snapToGrid w:val="0"/>
              <w:spacing w:after="0" w:line="240" w:lineRule="auto"/>
              <w:rPr>
                <w:rFonts w:asciiTheme="majorBidi" w:hAnsiTheme="majorBidi" w:eastAsiaTheme="minorEastAsia" w:cstheme="majorBidi"/>
                <w:bCs/>
                <w:color w:val="000000"/>
                <w:lang w:val="en-US" w:eastAsia="zh-CN"/>
              </w:rPr>
            </w:pPr>
            <w:r>
              <w:rPr>
                <w:rFonts w:asciiTheme="majorBidi" w:hAnsiTheme="majorBidi" w:eastAsiaTheme="minorEastAsia" w:cstheme="majorBidi"/>
                <w:bCs/>
                <w:color w:val="000000"/>
                <w:lang w:eastAsia="zh-CN"/>
              </w:rPr>
              <w:t>简易案件理由（可以单选，也可以多选）</w:t>
            </w:r>
          </w:p>
        </w:tc>
        <w:tc>
          <w:tcPr>
            <w:tcW w:w="7700" w:type="dxa"/>
            <w:gridSpan w:val="2"/>
            <w:vAlign w:val="center"/>
          </w:tcPr>
          <w:p w14:paraId="2E814F6C">
            <w:pPr>
              <w:pStyle w:val="8"/>
              <w:adjustRightInd w:val="0"/>
              <w:snapToGrid w:val="0"/>
              <w:spacing w:after="0" w:line="240" w:lineRule="auto"/>
              <w:rPr>
                <w:rFonts w:asciiTheme="majorBidi" w:hAnsiTheme="majorBidi" w:eastAsiaTheme="minorEastAsia" w:cstheme="majorBidi"/>
                <w:bCs/>
                <w:color w:val="000000"/>
                <w:lang w:val="en-US" w:eastAsia="zh-CN"/>
              </w:rPr>
            </w:pPr>
            <w:r>
              <w:rPr>
                <w:rFonts w:asciiTheme="majorBidi" w:hAnsiTheme="majorBidi" w:eastAsiaTheme="minorEastAsia" w:cstheme="majorBidi"/>
                <w:bCs/>
                <w:color w:val="000000"/>
                <w:lang w:eastAsia="zh-CN"/>
              </w:rPr>
              <w:sym w:font="Wingdings" w:char="00FE"/>
            </w:r>
            <w:r>
              <w:rPr>
                <w:rFonts w:asciiTheme="majorBidi" w:hAnsiTheme="majorBidi" w:eastAsiaTheme="minorEastAsia" w:cstheme="majorBidi"/>
                <w:bCs/>
                <w:color w:val="000000"/>
                <w:lang w:eastAsia="zh-CN"/>
              </w:rPr>
              <w:t xml:space="preserve"> 1、在同一相关市场，参与集中的经营者所占市场份额之和小于15%。</w:t>
            </w:r>
          </w:p>
        </w:tc>
      </w:tr>
      <w:tr w14:paraId="2E814F7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30" w:hRule="atLeast"/>
        </w:trPr>
        <w:tc>
          <w:tcPr>
            <w:tcW w:w="1940" w:type="dxa"/>
            <w:vMerge w:val="continue"/>
            <w:shd w:val="clear" w:color="auto" w:fill="D9D9D9"/>
            <w:vAlign w:val="center"/>
          </w:tcPr>
          <w:p w14:paraId="2E814F6E">
            <w:pPr>
              <w:pStyle w:val="8"/>
              <w:adjustRightInd w:val="0"/>
              <w:snapToGrid w:val="0"/>
              <w:spacing w:after="0" w:line="240" w:lineRule="auto"/>
              <w:rPr>
                <w:rFonts w:asciiTheme="majorBidi" w:hAnsiTheme="majorBidi" w:eastAsiaTheme="minorEastAsia" w:cstheme="majorBidi"/>
                <w:bCs/>
                <w:color w:val="000000"/>
                <w:lang w:val="en-US" w:eastAsia="zh-CN"/>
              </w:rPr>
            </w:pPr>
          </w:p>
        </w:tc>
        <w:tc>
          <w:tcPr>
            <w:tcW w:w="7700" w:type="dxa"/>
            <w:gridSpan w:val="2"/>
            <w:vAlign w:val="center"/>
          </w:tcPr>
          <w:p w14:paraId="2E814F6F">
            <w:pPr>
              <w:pStyle w:val="8"/>
              <w:adjustRightInd w:val="0"/>
              <w:snapToGrid w:val="0"/>
              <w:spacing w:after="0" w:line="240" w:lineRule="auto"/>
              <w:rPr>
                <w:rFonts w:asciiTheme="majorBidi" w:hAnsiTheme="majorBidi" w:eastAsiaTheme="minorEastAsia" w:cstheme="majorBidi"/>
                <w:bCs/>
                <w:color w:val="000000"/>
                <w:lang w:eastAsia="zh-CN"/>
              </w:rPr>
            </w:pPr>
            <w:r>
              <w:rPr>
                <w:rFonts w:asciiTheme="majorBidi" w:hAnsiTheme="majorBidi" w:eastAsiaTheme="minorEastAsia" w:cstheme="majorBidi"/>
                <w:bCs/>
                <w:color w:val="000000"/>
                <w:lang w:eastAsia="zh-CN"/>
              </w:rPr>
              <w:sym w:font="Wingdings" w:char="00A8"/>
            </w:r>
            <w:r>
              <w:rPr>
                <w:rFonts w:asciiTheme="majorBidi" w:hAnsiTheme="majorBidi" w:eastAsiaTheme="minorEastAsia" w:cstheme="majorBidi"/>
                <w:bCs/>
                <w:color w:val="000000"/>
                <w:lang w:eastAsia="zh-CN"/>
              </w:rPr>
              <w:t xml:space="preserve"> 2、在上下游市场，参与集中的经营者所占的市场份额均小于25%。</w:t>
            </w:r>
          </w:p>
        </w:tc>
      </w:tr>
      <w:tr w14:paraId="2E814F7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5" w:hRule="atLeast"/>
        </w:trPr>
        <w:tc>
          <w:tcPr>
            <w:tcW w:w="1940" w:type="dxa"/>
            <w:vMerge w:val="continue"/>
            <w:shd w:val="clear" w:color="auto" w:fill="D9D9D9"/>
            <w:vAlign w:val="center"/>
          </w:tcPr>
          <w:p w14:paraId="2E814F71">
            <w:pPr>
              <w:pStyle w:val="8"/>
              <w:adjustRightInd w:val="0"/>
              <w:snapToGrid w:val="0"/>
              <w:spacing w:after="0" w:line="240" w:lineRule="auto"/>
              <w:rPr>
                <w:rFonts w:asciiTheme="majorBidi" w:hAnsiTheme="majorBidi" w:eastAsiaTheme="minorEastAsia" w:cstheme="majorBidi"/>
                <w:bCs/>
                <w:color w:val="000000"/>
                <w:lang w:val="en-US" w:eastAsia="zh-CN"/>
              </w:rPr>
            </w:pPr>
          </w:p>
        </w:tc>
        <w:tc>
          <w:tcPr>
            <w:tcW w:w="7700" w:type="dxa"/>
            <w:gridSpan w:val="2"/>
            <w:vAlign w:val="center"/>
          </w:tcPr>
          <w:p w14:paraId="2E814F72">
            <w:pPr>
              <w:pStyle w:val="8"/>
              <w:adjustRightInd w:val="0"/>
              <w:snapToGrid w:val="0"/>
              <w:spacing w:after="0" w:line="240" w:lineRule="auto"/>
              <w:rPr>
                <w:rFonts w:asciiTheme="majorBidi" w:hAnsiTheme="majorBidi" w:eastAsiaTheme="minorEastAsia" w:cstheme="majorBidi"/>
                <w:bCs/>
                <w:color w:val="000000"/>
                <w:lang w:val="en-US" w:eastAsia="zh-CN"/>
              </w:rPr>
            </w:pPr>
            <w:r>
              <w:rPr>
                <w:rFonts w:asciiTheme="majorBidi" w:hAnsiTheme="majorBidi" w:eastAsiaTheme="minorEastAsia" w:cstheme="majorBidi"/>
                <w:bCs/>
                <w:color w:val="000000"/>
                <w:lang w:eastAsia="zh-CN"/>
              </w:rPr>
              <w:sym w:font="Wingdings" w:char="00A8"/>
            </w:r>
            <w:r>
              <w:rPr>
                <w:rFonts w:asciiTheme="majorBidi" w:hAnsiTheme="majorBidi" w:eastAsiaTheme="minorEastAsia" w:cstheme="majorBidi"/>
                <w:bCs/>
                <w:color w:val="000000"/>
                <w:lang w:eastAsia="zh-CN"/>
              </w:rPr>
              <w:t xml:space="preserve"> 3、不在同一相关市场也不存在上下游关系的参与集中的经营者，在与交易有关的每个市场所占的份额均小于25%。</w:t>
            </w:r>
          </w:p>
        </w:tc>
      </w:tr>
      <w:tr w14:paraId="2E814F7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70" w:hRule="atLeast"/>
        </w:trPr>
        <w:tc>
          <w:tcPr>
            <w:tcW w:w="1940" w:type="dxa"/>
            <w:vMerge w:val="continue"/>
            <w:shd w:val="clear" w:color="auto" w:fill="D9D9D9"/>
            <w:vAlign w:val="center"/>
          </w:tcPr>
          <w:p w14:paraId="2E814F74">
            <w:pPr>
              <w:pStyle w:val="8"/>
              <w:adjustRightInd w:val="0"/>
              <w:snapToGrid w:val="0"/>
              <w:spacing w:after="0" w:line="240" w:lineRule="auto"/>
              <w:rPr>
                <w:rFonts w:asciiTheme="majorBidi" w:hAnsiTheme="majorBidi" w:eastAsiaTheme="minorEastAsia" w:cstheme="majorBidi"/>
                <w:bCs/>
                <w:color w:val="000000"/>
                <w:lang w:val="en-US" w:eastAsia="zh-CN"/>
              </w:rPr>
            </w:pPr>
          </w:p>
        </w:tc>
        <w:tc>
          <w:tcPr>
            <w:tcW w:w="7700" w:type="dxa"/>
            <w:gridSpan w:val="2"/>
            <w:vAlign w:val="center"/>
          </w:tcPr>
          <w:p w14:paraId="2E814F75">
            <w:pPr>
              <w:pStyle w:val="8"/>
              <w:adjustRightInd w:val="0"/>
              <w:snapToGrid w:val="0"/>
              <w:spacing w:after="0" w:line="240" w:lineRule="auto"/>
              <w:rPr>
                <w:rFonts w:asciiTheme="majorBidi" w:hAnsiTheme="majorBidi" w:eastAsiaTheme="minorEastAsia" w:cstheme="majorBidi"/>
                <w:bCs/>
                <w:color w:val="000000"/>
                <w:lang w:val="en-US" w:eastAsia="zh-CN"/>
              </w:rPr>
            </w:pPr>
            <w:r>
              <w:rPr>
                <w:rFonts w:asciiTheme="majorBidi" w:hAnsiTheme="majorBidi" w:eastAsiaTheme="minorEastAsia" w:cstheme="majorBidi"/>
                <w:bCs/>
                <w:color w:val="000000"/>
                <w:lang w:eastAsia="zh-CN"/>
              </w:rPr>
              <w:sym w:font="Wingdings" w:char="00A8"/>
            </w:r>
            <w:r>
              <w:rPr>
                <w:rFonts w:asciiTheme="majorBidi" w:hAnsiTheme="majorBidi" w:eastAsiaTheme="minorEastAsia" w:cstheme="majorBidi"/>
                <w:bCs/>
                <w:color w:val="000000"/>
                <w:lang w:eastAsia="zh-CN"/>
              </w:rPr>
              <w:t xml:space="preserve">  4、参与集中的经营者在中国境外设立合营企业，合营企业不在中国境内从事经济活动。</w:t>
            </w:r>
          </w:p>
        </w:tc>
      </w:tr>
      <w:tr w14:paraId="2E814F7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4" w:hRule="atLeast"/>
        </w:trPr>
        <w:tc>
          <w:tcPr>
            <w:tcW w:w="1940" w:type="dxa"/>
            <w:vMerge w:val="continue"/>
            <w:shd w:val="clear" w:color="auto" w:fill="D9D9D9"/>
            <w:vAlign w:val="center"/>
          </w:tcPr>
          <w:p w14:paraId="2E814F77">
            <w:pPr>
              <w:pStyle w:val="8"/>
              <w:adjustRightInd w:val="0"/>
              <w:snapToGrid w:val="0"/>
              <w:spacing w:after="0" w:line="240" w:lineRule="auto"/>
              <w:rPr>
                <w:rFonts w:asciiTheme="majorBidi" w:hAnsiTheme="majorBidi" w:eastAsiaTheme="minorEastAsia" w:cstheme="majorBidi"/>
                <w:bCs/>
                <w:color w:val="000000"/>
                <w:lang w:val="en-US" w:eastAsia="zh-CN"/>
              </w:rPr>
            </w:pPr>
          </w:p>
        </w:tc>
        <w:tc>
          <w:tcPr>
            <w:tcW w:w="7700" w:type="dxa"/>
            <w:gridSpan w:val="2"/>
            <w:vAlign w:val="center"/>
          </w:tcPr>
          <w:p w14:paraId="2E814F78">
            <w:pPr>
              <w:pStyle w:val="8"/>
              <w:adjustRightInd w:val="0"/>
              <w:snapToGrid w:val="0"/>
              <w:spacing w:after="0" w:line="240" w:lineRule="auto"/>
              <w:rPr>
                <w:rFonts w:asciiTheme="majorBidi" w:hAnsiTheme="majorBidi" w:eastAsiaTheme="minorEastAsia" w:cstheme="majorBidi"/>
                <w:bCs/>
                <w:color w:val="000000"/>
                <w:lang w:val="en-US" w:eastAsia="zh-CN"/>
              </w:rPr>
            </w:pPr>
            <w:r>
              <w:rPr>
                <w:rFonts w:asciiTheme="majorBidi" w:hAnsiTheme="majorBidi" w:eastAsiaTheme="minorEastAsia" w:cstheme="majorBidi"/>
                <w:bCs/>
                <w:color w:val="000000"/>
                <w:lang w:eastAsia="zh-CN"/>
              </w:rPr>
              <w:sym w:font="Wingdings" w:char="00A8"/>
            </w:r>
            <w:r>
              <w:rPr>
                <w:rFonts w:asciiTheme="majorBidi" w:hAnsiTheme="majorBidi" w:eastAsiaTheme="minorEastAsia" w:cstheme="majorBidi"/>
                <w:bCs/>
                <w:color w:val="000000"/>
                <w:lang w:eastAsia="zh-CN"/>
              </w:rPr>
              <w:t xml:space="preserve"> 5、参与集中的经营者收购境外企业股权或资产的，该境外企业不在中国境内从事经济活动。</w:t>
            </w:r>
          </w:p>
        </w:tc>
      </w:tr>
      <w:tr w14:paraId="2E814F7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5" w:hRule="atLeast"/>
        </w:trPr>
        <w:tc>
          <w:tcPr>
            <w:tcW w:w="1940" w:type="dxa"/>
            <w:vMerge w:val="continue"/>
            <w:shd w:val="clear" w:color="auto" w:fill="D9D9D9"/>
            <w:vAlign w:val="center"/>
          </w:tcPr>
          <w:p w14:paraId="2E814F7A">
            <w:pPr>
              <w:pStyle w:val="8"/>
              <w:adjustRightInd w:val="0"/>
              <w:snapToGrid w:val="0"/>
              <w:spacing w:after="0" w:line="240" w:lineRule="auto"/>
              <w:rPr>
                <w:rFonts w:asciiTheme="majorBidi" w:hAnsiTheme="majorBidi" w:eastAsiaTheme="minorEastAsia" w:cstheme="majorBidi"/>
                <w:bCs/>
                <w:color w:val="000000"/>
                <w:lang w:val="en-US" w:eastAsia="zh-CN"/>
              </w:rPr>
            </w:pPr>
          </w:p>
        </w:tc>
        <w:tc>
          <w:tcPr>
            <w:tcW w:w="7700" w:type="dxa"/>
            <w:gridSpan w:val="2"/>
            <w:vAlign w:val="center"/>
          </w:tcPr>
          <w:p w14:paraId="2E814F7B">
            <w:pPr>
              <w:pStyle w:val="8"/>
              <w:adjustRightInd w:val="0"/>
              <w:snapToGrid w:val="0"/>
              <w:spacing w:after="0" w:line="240" w:lineRule="auto"/>
              <w:rPr>
                <w:rFonts w:asciiTheme="majorBidi" w:hAnsiTheme="majorBidi" w:eastAsiaTheme="minorEastAsia" w:cstheme="majorBidi"/>
                <w:bCs/>
                <w:color w:val="000000"/>
                <w:lang w:val="en-US" w:eastAsia="zh-CN"/>
              </w:rPr>
            </w:pPr>
            <w:r>
              <w:rPr>
                <w:rFonts w:asciiTheme="majorBidi" w:hAnsiTheme="majorBidi" w:eastAsiaTheme="minorEastAsia" w:cstheme="majorBidi"/>
                <w:bCs/>
                <w:color w:val="000000"/>
                <w:lang w:eastAsia="zh-CN"/>
              </w:rPr>
              <w:sym w:font="Wingdings" w:char="00A8"/>
            </w:r>
            <w:r>
              <w:rPr>
                <w:rFonts w:asciiTheme="majorBidi" w:hAnsiTheme="majorBidi" w:eastAsiaTheme="minorEastAsia" w:cstheme="majorBidi"/>
                <w:bCs/>
                <w:color w:val="000000"/>
                <w:lang w:eastAsia="zh-CN"/>
              </w:rPr>
              <w:t xml:space="preserve"> 6、由两个以上的经营者共同控制的合营企业，通过集中被其中一个或一个以上经营者控制。</w:t>
            </w:r>
          </w:p>
        </w:tc>
      </w:tr>
      <w:tr w14:paraId="2E814FA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250" w:hRule="atLeast"/>
        </w:trPr>
        <w:tc>
          <w:tcPr>
            <w:tcW w:w="1940" w:type="dxa"/>
            <w:shd w:val="clear" w:color="auto" w:fill="D9D9D9"/>
            <w:vAlign w:val="center"/>
          </w:tcPr>
          <w:p w14:paraId="2E814F7D">
            <w:pPr>
              <w:pStyle w:val="8"/>
              <w:adjustRightInd w:val="0"/>
              <w:snapToGrid w:val="0"/>
              <w:spacing w:after="0" w:line="240" w:lineRule="auto"/>
              <w:rPr>
                <w:rFonts w:asciiTheme="majorBidi" w:hAnsiTheme="majorBidi" w:eastAsiaTheme="minorEastAsia" w:cstheme="majorBidi"/>
                <w:bCs/>
                <w:color w:val="000000"/>
                <w:lang w:val="en-US" w:eastAsia="zh-CN"/>
              </w:rPr>
            </w:pPr>
            <w:r>
              <w:rPr>
                <w:rFonts w:asciiTheme="majorBidi" w:hAnsiTheme="majorBidi" w:eastAsiaTheme="minorEastAsia" w:cstheme="majorBidi"/>
                <w:bCs/>
                <w:color w:val="000000"/>
                <w:lang w:val="en-US" w:eastAsia="zh-CN"/>
              </w:rPr>
              <w:t>备注</w:t>
            </w:r>
          </w:p>
        </w:tc>
        <w:tc>
          <w:tcPr>
            <w:tcW w:w="7700" w:type="dxa"/>
            <w:gridSpan w:val="2"/>
            <w:vAlign w:val="center"/>
          </w:tcPr>
          <w:p w14:paraId="2E814F7E">
            <w:pPr>
              <w:pStyle w:val="8"/>
              <w:adjustRightInd w:val="0"/>
              <w:snapToGrid w:val="0"/>
              <w:spacing w:after="0" w:line="240" w:lineRule="auto"/>
              <w:rPr>
                <w:rFonts w:asciiTheme="majorBidi" w:hAnsiTheme="majorBidi" w:eastAsiaTheme="minorEastAsia" w:cstheme="majorBidi"/>
                <w:bCs/>
                <w:color w:val="000000"/>
                <w:lang w:val="en-US" w:eastAsia="zh-CN"/>
              </w:rPr>
            </w:pPr>
          </w:p>
          <w:p w14:paraId="2E814F7F">
            <w:pPr>
              <w:pStyle w:val="8"/>
              <w:adjustRightInd w:val="0"/>
              <w:snapToGrid w:val="0"/>
              <w:spacing w:after="0" w:line="240" w:lineRule="auto"/>
              <w:rPr>
                <w:rFonts w:asciiTheme="majorBidi" w:hAnsiTheme="majorBidi" w:eastAsiaTheme="minorEastAsia" w:cstheme="majorBidi"/>
                <w:b/>
                <w:bCs w:val="0"/>
                <w:color w:val="000000"/>
                <w:lang w:val="en-US" w:eastAsia="zh-CN"/>
              </w:rPr>
            </w:pPr>
            <w:r>
              <w:rPr>
                <w:rFonts w:hint="eastAsia" w:asciiTheme="majorBidi" w:hAnsiTheme="majorBidi" w:eastAsiaTheme="minorEastAsia" w:cstheme="majorBidi"/>
                <w:b/>
                <w:bCs w:val="0"/>
                <w:color w:val="000000"/>
                <w:lang w:val="en-US" w:eastAsia="zh-CN"/>
              </w:rPr>
              <w:t>横向重叠：</w:t>
            </w:r>
            <w:bookmarkStart w:id="0" w:name="_GoBack"/>
            <w:bookmarkEnd w:id="0"/>
          </w:p>
          <w:p w14:paraId="2E814F80">
            <w:pPr>
              <w:pStyle w:val="8"/>
              <w:adjustRightInd w:val="0"/>
              <w:snapToGrid w:val="0"/>
              <w:spacing w:after="0" w:line="240" w:lineRule="auto"/>
              <w:rPr>
                <w:rFonts w:asciiTheme="majorBidi" w:hAnsiTheme="majorBidi" w:eastAsiaTheme="minorEastAsia" w:cstheme="majorBidi"/>
                <w:bCs/>
                <w:color w:val="000000"/>
                <w:lang w:val="en-US" w:eastAsia="zh-CN"/>
              </w:rPr>
            </w:pPr>
          </w:p>
          <w:tbl>
            <w:tblPr>
              <w:tblStyle w:val="13"/>
              <w:tblW w:w="7484"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494"/>
              <w:gridCol w:w="2495"/>
              <w:gridCol w:w="2495"/>
            </w:tblGrid>
            <w:tr w14:paraId="2E814F8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494" w:type="dxa"/>
                </w:tcPr>
                <w:p w14:paraId="2E814F81">
                  <w:pPr>
                    <w:pStyle w:val="8"/>
                    <w:adjustRightInd w:val="0"/>
                    <w:snapToGrid w:val="0"/>
                    <w:spacing w:after="0" w:line="240" w:lineRule="auto"/>
                    <w:rPr>
                      <w:rFonts w:asciiTheme="majorBidi" w:hAnsiTheme="majorBidi" w:eastAsiaTheme="minorEastAsia" w:cstheme="majorBidi"/>
                      <w:b/>
                      <w:color w:val="000000"/>
                      <w:lang w:val="en-US" w:eastAsia="zh-CN"/>
                    </w:rPr>
                  </w:pPr>
                  <w:r>
                    <w:rPr>
                      <w:rFonts w:hint="eastAsia" w:asciiTheme="majorBidi" w:hAnsiTheme="majorBidi" w:eastAsiaTheme="minorEastAsia" w:cstheme="majorBidi"/>
                      <w:b/>
                      <w:color w:val="000000"/>
                      <w:lang w:val="en-US" w:eastAsia="zh-CN"/>
                    </w:rPr>
                    <w:t>相关商品市场</w:t>
                  </w:r>
                </w:p>
              </w:tc>
              <w:tc>
                <w:tcPr>
                  <w:tcW w:w="2495" w:type="dxa"/>
                </w:tcPr>
                <w:p w14:paraId="2E814F82">
                  <w:pPr>
                    <w:pStyle w:val="8"/>
                    <w:adjustRightInd w:val="0"/>
                    <w:snapToGrid w:val="0"/>
                    <w:spacing w:after="0" w:line="240" w:lineRule="auto"/>
                    <w:rPr>
                      <w:rFonts w:asciiTheme="majorBidi" w:hAnsiTheme="majorBidi" w:eastAsiaTheme="minorEastAsia" w:cstheme="majorBidi"/>
                      <w:b/>
                      <w:color w:val="000000"/>
                      <w:lang w:val="en-US" w:eastAsia="zh-CN"/>
                    </w:rPr>
                  </w:pPr>
                  <w:r>
                    <w:rPr>
                      <w:rFonts w:hint="eastAsia" w:asciiTheme="majorBidi" w:hAnsiTheme="majorBidi" w:eastAsiaTheme="minorEastAsia" w:cstheme="majorBidi"/>
                      <w:b/>
                      <w:color w:val="000000"/>
                      <w:lang w:val="en-US" w:eastAsia="zh-CN"/>
                    </w:rPr>
                    <w:t>相关地域市场</w:t>
                  </w:r>
                </w:p>
              </w:tc>
              <w:tc>
                <w:tcPr>
                  <w:tcW w:w="2495" w:type="dxa"/>
                </w:tcPr>
                <w:p w14:paraId="2E814F83">
                  <w:pPr>
                    <w:pStyle w:val="8"/>
                    <w:adjustRightInd w:val="0"/>
                    <w:snapToGrid w:val="0"/>
                    <w:spacing w:after="0" w:line="240" w:lineRule="auto"/>
                    <w:rPr>
                      <w:rFonts w:asciiTheme="majorBidi" w:hAnsiTheme="majorBidi" w:eastAsiaTheme="minorEastAsia" w:cstheme="majorBidi"/>
                      <w:b/>
                      <w:color w:val="000000"/>
                      <w:lang w:val="en-US" w:eastAsia="zh-CN"/>
                    </w:rPr>
                  </w:pPr>
                  <w:r>
                    <w:rPr>
                      <w:rFonts w:hint="eastAsia" w:asciiTheme="majorBidi" w:hAnsiTheme="majorBidi" w:eastAsiaTheme="minorEastAsia" w:cstheme="majorBidi"/>
                      <w:b/>
                      <w:color w:val="000000"/>
                      <w:lang w:val="en-US" w:eastAsia="zh-CN"/>
                    </w:rPr>
                    <w:t>2024年市场份额</w:t>
                  </w:r>
                </w:p>
              </w:tc>
            </w:tr>
            <w:tr w14:paraId="2E814F8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494" w:type="dxa"/>
                  <w:vMerge w:val="restart"/>
                </w:tcPr>
                <w:p w14:paraId="2E814F86">
                  <w:pPr>
                    <w:pStyle w:val="8"/>
                    <w:adjustRightInd w:val="0"/>
                    <w:snapToGrid w:val="0"/>
                    <w:spacing w:after="0" w:line="240" w:lineRule="auto"/>
                    <w:rPr>
                      <w:rFonts w:asciiTheme="majorBidi" w:hAnsiTheme="majorBidi" w:eastAsiaTheme="minorEastAsia" w:cstheme="majorBidi"/>
                      <w:bCs/>
                      <w:color w:val="000000"/>
                      <w:lang w:val="en-US" w:eastAsia="zh-CN"/>
                    </w:rPr>
                  </w:pPr>
                  <w:r>
                    <w:rPr>
                      <w:rFonts w:hint="eastAsia" w:asciiTheme="majorBidi" w:hAnsiTheme="majorBidi" w:eastAsiaTheme="minorEastAsia" w:cstheme="majorBidi"/>
                      <w:bCs/>
                      <w:color w:val="000000"/>
                      <w:lang w:val="en-US" w:eastAsia="zh-CN"/>
                    </w:rPr>
                    <w:t>原油和天然气的勘探市场</w:t>
                  </w:r>
                </w:p>
              </w:tc>
              <w:tc>
                <w:tcPr>
                  <w:tcW w:w="2495" w:type="dxa"/>
                </w:tcPr>
                <w:p w14:paraId="2E814F87">
                  <w:pPr>
                    <w:pStyle w:val="8"/>
                    <w:adjustRightInd w:val="0"/>
                    <w:snapToGrid w:val="0"/>
                    <w:spacing w:after="0" w:line="240" w:lineRule="auto"/>
                    <w:rPr>
                      <w:rFonts w:asciiTheme="majorBidi" w:hAnsiTheme="majorBidi" w:eastAsiaTheme="minorEastAsia" w:cstheme="majorBidi"/>
                      <w:bCs/>
                      <w:color w:val="000000"/>
                      <w:lang w:val="en-US" w:eastAsia="zh-CN"/>
                    </w:rPr>
                  </w:pPr>
                  <w:r>
                    <w:rPr>
                      <w:rFonts w:hint="eastAsia" w:asciiTheme="majorBidi" w:hAnsiTheme="majorBidi" w:eastAsiaTheme="minorEastAsia" w:cstheme="majorBidi"/>
                      <w:bCs/>
                      <w:color w:val="000000"/>
                      <w:lang w:val="en-US" w:eastAsia="zh-CN"/>
                    </w:rPr>
                    <w:t>全球</w:t>
                  </w:r>
                </w:p>
              </w:tc>
              <w:tc>
                <w:tcPr>
                  <w:tcW w:w="2495" w:type="dxa"/>
                </w:tcPr>
                <w:p w14:paraId="2E814F88">
                  <w:pPr>
                    <w:pStyle w:val="8"/>
                    <w:numPr>
                      <w:ilvl w:val="255"/>
                      <w:numId w:val="0"/>
                    </w:numPr>
                    <w:adjustRightInd w:val="0"/>
                    <w:snapToGrid w:val="0"/>
                    <w:spacing w:after="0" w:line="240" w:lineRule="auto"/>
                    <w:rPr>
                      <w:rFonts w:asciiTheme="majorBidi" w:hAnsiTheme="majorBidi" w:eastAsiaTheme="minorEastAsia" w:cstheme="majorBidi"/>
                      <w:bCs/>
                      <w:color w:val="000000"/>
                      <w:lang w:val="zh-CN" w:eastAsia="zh-CN"/>
                    </w:rPr>
                  </w:pPr>
                  <w:r>
                    <w:rPr>
                      <w:rFonts w:asciiTheme="majorBidi" w:hAnsiTheme="majorBidi" w:eastAsiaTheme="minorEastAsia" w:cstheme="majorBidi"/>
                      <w:bCs/>
                      <w:color w:val="000000"/>
                      <w:lang w:val="zh-CN" w:eastAsia="zh-CN"/>
                    </w:rPr>
                    <w:t>TotalEnergies</w:t>
                  </w:r>
                  <w:r>
                    <w:rPr>
                      <w:rFonts w:hint="eastAsia" w:asciiTheme="majorBidi" w:hAnsiTheme="majorBidi" w:eastAsiaTheme="minorEastAsia" w:cstheme="majorBidi"/>
                      <w:bCs/>
                      <w:color w:val="000000"/>
                      <w:lang w:val="zh-CN" w:eastAsia="zh-CN"/>
                    </w:rPr>
                    <w:t>：</w:t>
                  </w:r>
                  <w:r>
                    <w:rPr>
                      <w:rFonts w:asciiTheme="majorBidi" w:hAnsiTheme="majorBidi" w:eastAsiaTheme="minorEastAsia" w:cstheme="majorBidi"/>
                      <w:bCs/>
                      <w:color w:val="000000"/>
                      <w:lang w:val="zh-CN" w:eastAsia="zh-CN"/>
                    </w:rPr>
                    <w:t>0-5%</w:t>
                  </w:r>
                </w:p>
                <w:p w14:paraId="2E814F89">
                  <w:pPr>
                    <w:pStyle w:val="8"/>
                    <w:numPr>
                      <w:ilvl w:val="255"/>
                      <w:numId w:val="0"/>
                    </w:numPr>
                    <w:adjustRightInd w:val="0"/>
                    <w:snapToGrid w:val="0"/>
                    <w:spacing w:after="0" w:line="240" w:lineRule="auto"/>
                    <w:rPr>
                      <w:rFonts w:asciiTheme="majorBidi" w:hAnsiTheme="majorBidi" w:eastAsiaTheme="minorEastAsia" w:cstheme="majorBidi"/>
                      <w:bCs/>
                      <w:color w:val="000000"/>
                      <w:lang w:val="zh-CN" w:eastAsia="zh-CN"/>
                    </w:rPr>
                  </w:pPr>
                  <w:r>
                    <w:rPr>
                      <w:rFonts w:asciiTheme="majorBidi" w:hAnsiTheme="majorBidi" w:eastAsiaTheme="minorEastAsia" w:cstheme="majorBidi"/>
                      <w:bCs/>
                      <w:color w:val="000000"/>
                      <w:lang w:val="zh-CN" w:eastAsia="zh-CN"/>
                    </w:rPr>
                    <w:t>Repsol UK</w:t>
                  </w:r>
                  <w:r>
                    <w:rPr>
                      <w:rFonts w:hint="eastAsia" w:asciiTheme="majorBidi" w:hAnsiTheme="majorBidi" w:eastAsiaTheme="minorEastAsia" w:cstheme="majorBidi"/>
                      <w:bCs/>
                      <w:color w:val="000000"/>
                      <w:lang w:val="zh-CN" w:eastAsia="zh-CN"/>
                    </w:rPr>
                    <w:t>：</w:t>
                  </w:r>
                  <w:r>
                    <w:rPr>
                      <w:rFonts w:asciiTheme="majorBidi" w:hAnsiTheme="majorBidi" w:eastAsiaTheme="minorEastAsia" w:cstheme="majorBidi"/>
                      <w:bCs/>
                      <w:color w:val="000000"/>
                      <w:lang w:val="zh-CN" w:eastAsia="zh-CN"/>
                    </w:rPr>
                    <w:t>0-5%</w:t>
                  </w:r>
                </w:p>
                <w:p w14:paraId="2E814F8A">
                  <w:pPr>
                    <w:pStyle w:val="8"/>
                    <w:numPr>
                      <w:ilvl w:val="255"/>
                      <w:numId w:val="0"/>
                    </w:numPr>
                    <w:adjustRightInd w:val="0"/>
                    <w:snapToGrid w:val="0"/>
                    <w:spacing w:after="0" w:line="240" w:lineRule="auto"/>
                    <w:rPr>
                      <w:rFonts w:asciiTheme="majorBidi" w:hAnsiTheme="majorBidi" w:eastAsiaTheme="minorEastAsia" w:cstheme="majorBidi"/>
                      <w:bCs/>
                      <w:color w:val="000000"/>
                      <w:lang w:val="zh-CN" w:eastAsia="zh-CN"/>
                    </w:rPr>
                  </w:pPr>
                  <w:r>
                    <w:rPr>
                      <w:rFonts w:asciiTheme="majorBidi" w:hAnsiTheme="majorBidi" w:eastAsiaTheme="minorEastAsia" w:cstheme="majorBidi"/>
                      <w:bCs/>
                      <w:color w:val="000000"/>
                      <w:lang w:val="zh-CN" w:eastAsia="zh-CN"/>
                    </w:rPr>
                    <w:t>NEHL</w:t>
                  </w:r>
                  <w:r>
                    <w:rPr>
                      <w:rFonts w:hint="eastAsia" w:asciiTheme="majorBidi" w:hAnsiTheme="majorBidi" w:eastAsiaTheme="minorEastAsia" w:cstheme="majorBidi"/>
                      <w:bCs/>
                      <w:color w:val="000000"/>
                      <w:lang w:val="zh-CN" w:eastAsia="zh-CN"/>
                    </w:rPr>
                    <w:t>：</w:t>
                  </w:r>
                  <w:r>
                    <w:rPr>
                      <w:rFonts w:asciiTheme="majorBidi" w:hAnsiTheme="majorBidi" w:eastAsiaTheme="minorEastAsia" w:cstheme="majorBidi"/>
                      <w:bCs/>
                      <w:color w:val="000000"/>
                      <w:lang w:val="zh-CN" w:eastAsia="zh-CN"/>
                    </w:rPr>
                    <w:t>0-5%</w:t>
                  </w:r>
                </w:p>
                <w:p w14:paraId="2E814F8B">
                  <w:pPr>
                    <w:pStyle w:val="8"/>
                    <w:numPr>
                      <w:ilvl w:val="255"/>
                      <w:numId w:val="0"/>
                    </w:numPr>
                    <w:adjustRightInd w:val="0"/>
                    <w:snapToGrid w:val="0"/>
                    <w:spacing w:after="0" w:line="240" w:lineRule="auto"/>
                    <w:rPr>
                      <w:rFonts w:asciiTheme="majorBidi" w:hAnsiTheme="majorBidi" w:eastAsiaTheme="minorEastAsia" w:cstheme="majorBidi"/>
                      <w:bCs/>
                      <w:color w:val="000000"/>
                      <w:lang w:val="en-US" w:eastAsia="zh-CN"/>
                    </w:rPr>
                  </w:pPr>
                  <w:r>
                    <w:rPr>
                      <w:rFonts w:hint="eastAsia" w:asciiTheme="majorBidi" w:hAnsiTheme="majorBidi" w:eastAsiaTheme="minorEastAsia" w:cstheme="majorBidi"/>
                      <w:bCs/>
                      <w:color w:val="000000"/>
                      <w:lang w:eastAsia="zh-CN"/>
                    </w:rPr>
                    <w:t>NEO NEXT：</w:t>
                  </w:r>
                  <w:r>
                    <w:rPr>
                      <w:rFonts w:hint="eastAsia" w:asciiTheme="majorBidi" w:hAnsiTheme="majorBidi" w:eastAsiaTheme="minorEastAsia" w:cstheme="majorBidi"/>
                      <w:bCs/>
                      <w:color w:val="000000"/>
                      <w:lang w:val="en-US" w:eastAsia="zh-CN"/>
                    </w:rPr>
                    <w:t>0-5%</w:t>
                  </w:r>
                </w:p>
                <w:p w14:paraId="2E814F8C">
                  <w:pPr>
                    <w:pStyle w:val="8"/>
                    <w:numPr>
                      <w:ilvl w:val="255"/>
                      <w:numId w:val="0"/>
                    </w:numPr>
                    <w:adjustRightInd w:val="0"/>
                    <w:snapToGrid w:val="0"/>
                    <w:spacing w:after="0" w:line="240" w:lineRule="auto"/>
                    <w:rPr>
                      <w:rFonts w:asciiTheme="majorBidi" w:hAnsiTheme="majorBidi" w:eastAsiaTheme="minorEastAsia" w:cstheme="majorBidi"/>
                      <w:bCs/>
                      <w:color w:val="000000"/>
                      <w:lang w:val="en-US" w:eastAsia="zh-CN"/>
                    </w:rPr>
                  </w:pPr>
                </w:p>
                <w:p w14:paraId="2E814F8D">
                  <w:pPr>
                    <w:pStyle w:val="8"/>
                    <w:numPr>
                      <w:ilvl w:val="255"/>
                      <w:numId w:val="0"/>
                    </w:numPr>
                    <w:adjustRightInd w:val="0"/>
                    <w:snapToGrid w:val="0"/>
                    <w:spacing w:after="0" w:line="240" w:lineRule="auto"/>
                    <w:rPr>
                      <w:rFonts w:asciiTheme="majorBidi" w:hAnsiTheme="majorBidi" w:eastAsiaTheme="minorEastAsia" w:cstheme="majorBidi"/>
                      <w:bCs/>
                      <w:color w:val="000000"/>
                      <w:lang w:val="en-US" w:eastAsia="zh-CN"/>
                    </w:rPr>
                  </w:pPr>
                  <w:r>
                    <w:rPr>
                      <w:rFonts w:hint="eastAsia" w:asciiTheme="majorBidi" w:hAnsiTheme="majorBidi" w:eastAsiaTheme="minorEastAsia" w:cstheme="majorBidi"/>
                      <w:b/>
                      <w:color w:val="000000"/>
                      <w:lang w:val="en-US" w:eastAsia="zh-CN"/>
                    </w:rPr>
                    <w:t>合计</w:t>
                  </w:r>
                  <w:r>
                    <w:rPr>
                      <w:rFonts w:hint="eastAsia" w:asciiTheme="majorBidi" w:hAnsiTheme="majorBidi" w:eastAsiaTheme="minorEastAsia" w:cstheme="majorBidi"/>
                      <w:bCs/>
                      <w:color w:val="000000"/>
                      <w:lang w:val="en-US" w:eastAsia="zh-CN"/>
                    </w:rPr>
                    <w:t>：0-5%</w:t>
                  </w:r>
                </w:p>
                <w:p w14:paraId="2E814F8E">
                  <w:pPr>
                    <w:pStyle w:val="8"/>
                    <w:adjustRightInd w:val="0"/>
                    <w:snapToGrid w:val="0"/>
                    <w:spacing w:after="0" w:line="240" w:lineRule="auto"/>
                    <w:rPr>
                      <w:rFonts w:asciiTheme="majorBidi" w:hAnsiTheme="majorBidi" w:eastAsiaTheme="minorEastAsia" w:cstheme="majorBidi"/>
                      <w:bCs/>
                      <w:color w:val="000000"/>
                      <w:lang w:val="en-US" w:eastAsia="zh-CN"/>
                    </w:rPr>
                  </w:pPr>
                </w:p>
              </w:tc>
            </w:tr>
            <w:tr w14:paraId="159C34C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494" w:type="dxa"/>
                  <w:vMerge w:val="continue"/>
                </w:tcPr>
                <w:p w14:paraId="08DE4DE5">
                  <w:pPr>
                    <w:pStyle w:val="8"/>
                    <w:adjustRightInd w:val="0"/>
                    <w:snapToGrid w:val="0"/>
                    <w:spacing w:after="0" w:line="240" w:lineRule="auto"/>
                    <w:rPr>
                      <w:rFonts w:asciiTheme="majorBidi" w:hAnsiTheme="majorBidi" w:eastAsiaTheme="minorEastAsia" w:cstheme="majorBidi"/>
                      <w:bCs/>
                      <w:color w:val="000000"/>
                      <w:lang w:val="en-US" w:eastAsia="zh-CN"/>
                    </w:rPr>
                  </w:pPr>
                </w:p>
              </w:tc>
              <w:tc>
                <w:tcPr>
                  <w:tcW w:w="2495" w:type="dxa"/>
                </w:tcPr>
                <w:p w14:paraId="535F0E60">
                  <w:pPr>
                    <w:pStyle w:val="8"/>
                    <w:adjustRightInd w:val="0"/>
                    <w:snapToGrid w:val="0"/>
                    <w:spacing w:after="0" w:line="240" w:lineRule="auto"/>
                    <w:rPr>
                      <w:rFonts w:asciiTheme="majorBidi" w:hAnsiTheme="majorBidi" w:eastAsiaTheme="minorEastAsia" w:cstheme="majorBidi"/>
                      <w:bCs/>
                      <w:color w:val="000000"/>
                      <w:lang w:val="en-US" w:eastAsia="zh-CN"/>
                    </w:rPr>
                  </w:pPr>
                  <w:r>
                    <w:rPr>
                      <w:rFonts w:hint="eastAsia" w:asciiTheme="majorBidi" w:hAnsiTheme="majorBidi" w:eastAsiaTheme="minorEastAsia" w:cstheme="majorBidi"/>
                      <w:bCs/>
                      <w:color w:val="000000"/>
                      <w:lang w:val="en-US" w:eastAsia="zh-CN"/>
                    </w:rPr>
                    <w:t>中国境内</w:t>
                  </w:r>
                </w:p>
              </w:tc>
              <w:tc>
                <w:tcPr>
                  <w:tcW w:w="2495" w:type="dxa"/>
                </w:tcPr>
                <w:p w14:paraId="6B25900B">
                  <w:pPr>
                    <w:pStyle w:val="8"/>
                    <w:numPr>
                      <w:ilvl w:val="255"/>
                      <w:numId w:val="0"/>
                    </w:numPr>
                    <w:adjustRightInd w:val="0"/>
                    <w:snapToGrid w:val="0"/>
                    <w:spacing w:after="0" w:line="240" w:lineRule="auto"/>
                    <w:rPr>
                      <w:rFonts w:asciiTheme="majorBidi" w:hAnsiTheme="majorBidi" w:eastAsiaTheme="minorEastAsia" w:cstheme="majorBidi"/>
                      <w:bCs/>
                      <w:color w:val="000000"/>
                      <w:lang w:val="zh-CN" w:eastAsia="zh-CN"/>
                    </w:rPr>
                  </w:pPr>
                  <w:r>
                    <w:rPr>
                      <w:rFonts w:asciiTheme="majorBidi" w:hAnsiTheme="majorBidi" w:eastAsiaTheme="minorEastAsia" w:cstheme="majorBidi"/>
                      <w:bCs/>
                      <w:color w:val="000000"/>
                      <w:lang w:val="zh-CN" w:eastAsia="zh-CN"/>
                    </w:rPr>
                    <w:t>TotalEnergies</w:t>
                  </w:r>
                  <w:r>
                    <w:rPr>
                      <w:rFonts w:hint="eastAsia" w:asciiTheme="majorBidi" w:hAnsiTheme="majorBidi" w:eastAsiaTheme="minorEastAsia" w:cstheme="majorBidi"/>
                      <w:bCs/>
                      <w:color w:val="000000"/>
                      <w:lang w:val="zh-CN" w:eastAsia="zh-CN"/>
                    </w:rPr>
                    <w:t>：</w:t>
                  </w:r>
                  <w:r>
                    <w:rPr>
                      <w:rFonts w:asciiTheme="majorBidi" w:hAnsiTheme="majorBidi" w:eastAsiaTheme="minorEastAsia" w:cstheme="majorBidi"/>
                      <w:bCs/>
                      <w:color w:val="000000"/>
                      <w:lang w:val="zh-CN" w:eastAsia="zh-CN"/>
                    </w:rPr>
                    <w:t>0-5%</w:t>
                  </w:r>
                </w:p>
                <w:p w14:paraId="1B13EA10">
                  <w:pPr>
                    <w:pStyle w:val="8"/>
                    <w:numPr>
                      <w:ilvl w:val="255"/>
                      <w:numId w:val="0"/>
                    </w:numPr>
                    <w:adjustRightInd w:val="0"/>
                    <w:snapToGrid w:val="0"/>
                    <w:spacing w:after="0" w:line="240" w:lineRule="auto"/>
                    <w:rPr>
                      <w:rFonts w:asciiTheme="majorBidi" w:hAnsiTheme="majorBidi" w:eastAsiaTheme="minorEastAsia" w:cstheme="majorBidi"/>
                      <w:bCs/>
                      <w:color w:val="000000"/>
                      <w:lang w:val="zh-CN" w:eastAsia="zh-CN"/>
                    </w:rPr>
                  </w:pPr>
                  <w:r>
                    <w:rPr>
                      <w:rFonts w:asciiTheme="majorBidi" w:hAnsiTheme="majorBidi" w:eastAsiaTheme="minorEastAsia" w:cstheme="majorBidi"/>
                      <w:bCs/>
                      <w:color w:val="000000"/>
                      <w:lang w:val="zh-CN" w:eastAsia="zh-CN"/>
                    </w:rPr>
                    <w:t>Repsol UK</w:t>
                  </w:r>
                  <w:r>
                    <w:rPr>
                      <w:rFonts w:hint="eastAsia" w:asciiTheme="majorBidi" w:hAnsiTheme="majorBidi" w:eastAsiaTheme="minorEastAsia" w:cstheme="majorBidi"/>
                      <w:bCs/>
                      <w:color w:val="000000"/>
                      <w:lang w:val="zh-CN" w:eastAsia="zh-CN"/>
                    </w:rPr>
                    <w:t>：</w:t>
                  </w:r>
                  <w:r>
                    <w:rPr>
                      <w:rFonts w:asciiTheme="majorBidi" w:hAnsiTheme="majorBidi" w:eastAsiaTheme="minorEastAsia" w:cstheme="majorBidi"/>
                      <w:bCs/>
                      <w:color w:val="000000"/>
                      <w:lang w:val="zh-CN" w:eastAsia="zh-CN"/>
                    </w:rPr>
                    <w:t>0-5%</w:t>
                  </w:r>
                </w:p>
                <w:p w14:paraId="66072939">
                  <w:pPr>
                    <w:pStyle w:val="8"/>
                    <w:numPr>
                      <w:ilvl w:val="255"/>
                      <w:numId w:val="0"/>
                    </w:numPr>
                    <w:adjustRightInd w:val="0"/>
                    <w:snapToGrid w:val="0"/>
                    <w:spacing w:after="0" w:line="240" w:lineRule="auto"/>
                    <w:rPr>
                      <w:rFonts w:asciiTheme="majorBidi" w:hAnsiTheme="majorBidi" w:eastAsiaTheme="minorEastAsia" w:cstheme="majorBidi"/>
                      <w:bCs/>
                      <w:color w:val="000000"/>
                      <w:lang w:val="zh-CN" w:eastAsia="zh-CN"/>
                    </w:rPr>
                  </w:pPr>
                  <w:r>
                    <w:rPr>
                      <w:rFonts w:asciiTheme="majorBidi" w:hAnsiTheme="majorBidi" w:eastAsiaTheme="minorEastAsia" w:cstheme="majorBidi"/>
                      <w:bCs/>
                      <w:color w:val="000000"/>
                      <w:lang w:val="zh-CN" w:eastAsia="zh-CN"/>
                    </w:rPr>
                    <w:t>NEHL</w:t>
                  </w:r>
                  <w:r>
                    <w:rPr>
                      <w:rFonts w:hint="eastAsia" w:asciiTheme="majorBidi" w:hAnsiTheme="majorBidi" w:eastAsiaTheme="minorEastAsia" w:cstheme="majorBidi"/>
                      <w:bCs/>
                      <w:color w:val="000000"/>
                      <w:lang w:val="zh-CN" w:eastAsia="zh-CN"/>
                    </w:rPr>
                    <w:t>：</w:t>
                  </w:r>
                  <w:r>
                    <w:rPr>
                      <w:rFonts w:asciiTheme="majorBidi" w:hAnsiTheme="majorBidi" w:eastAsiaTheme="minorEastAsia" w:cstheme="majorBidi"/>
                      <w:bCs/>
                      <w:color w:val="000000"/>
                      <w:lang w:val="zh-CN" w:eastAsia="zh-CN"/>
                    </w:rPr>
                    <w:t>0-5%</w:t>
                  </w:r>
                </w:p>
                <w:p w14:paraId="3BC55F80">
                  <w:pPr>
                    <w:pStyle w:val="8"/>
                    <w:numPr>
                      <w:ilvl w:val="255"/>
                      <w:numId w:val="0"/>
                    </w:numPr>
                    <w:adjustRightInd w:val="0"/>
                    <w:snapToGrid w:val="0"/>
                    <w:spacing w:after="0" w:line="240" w:lineRule="auto"/>
                    <w:rPr>
                      <w:rFonts w:asciiTheme="majorBidi" w:hAnsiTheme="majorBidi" w:eastAsiaTheme="minorEastAsia" w:cstheme="majorBidi"/>
                      <w:bCs/>
                      <w:color w:val="000000"/>
                      <w:lang w:val="en-US" w:eastAsia="zh-CN"/>
                    </w:rPr>
                  </w:pPr>
                  <w:r>
                    <w:rPr>
                      <w:rFonts w:hint="eastAsia" w:asciiTheme="majorBidi" w:hAnsiTheme="majorBidi" w:eastAsiaTheme="minorEastAsia" w:cstheme="majorBidi"/>
                      <w:bCs/>
                      <w:color w:val="000000"/>
                      <w:lang w:eastAsia="zh-CN"/>
                    </w:rPr>
                    <w:t>NEO NEXT：</w:t>
                  </w:r>
                  <w:r>
                    <w:rPr>
                      <w:rFonts w:hint="eastAsia" w:asciiTheme="majorBidi" w:hAnsiTheme="majorBidi" w:eastAsiaTheme="minorEastAsia" w:cstheme="majorBidi"/>
                      <w:bCs/>
                      <w:color w:val="000000"/>
                      <w:lang w:val="en-US" w:eastAsia="zh-CN"/>
                    </w:rPr>
                    <w:t>0-5%</w:t>
                  </w:r>
                </w:p>
                <w:p w14:paraId="1DED8BA4">
                  <w:pPr>
                    <w:pStyle w:val="8"/>
                    <w:numPr>
                      <w:ilvl w:val="255"/>
                      <w:numId w:val="0"/>
                    </w:numPr>
                    <w:adjustRightInd w:val="0"/>
                    <w:snapToGrid w:val="0"/>
                    <w:spacing w:after="0" w:line="240" w:lineRule="auto"/>
                    <w:rPr>
                      <w:rFonts w:asciiTheme="majorBidi" w:hAnsiTheme="majorBidi" w:eastAsiaTheme="minorEastAsia" w:cstheme="majorBidi"/>
                      <w:bCs/>
                      <w:color w:val="000000"/>
                      <w:lang w:val="en-US" w:eastAsia="zh-CN"/>
                    </w:rPr>
                  </w:pPr>
                </w:p>
                <w:p w14:paraId="00B75DF5">
                  <w:pPr>
                    <w:pStyle w:val="8"/>
                    <w:numPr>
                      <w:ilvl w:val="255"/>
                      <w:numId w:val="0"/>
                    </w:numPr>
                    <w:adjustRightInd w:val="0"/>
                    <w:snapToGrid w:val="0"/>
                    <w:spacing w:after="0" w:line="240" w:lineRule="auto"/>
                    <w:rPr>
                      <w:rFonts w:asciiTheme="majorBidi" w:hAnsiTheme="majorBidi" w:eastAsiaTheme="minorEastAsia" w:cstheme="majorBidi"/>
                      <w:bCs/>
                      <w:color w:val="000000"/>
                      <w:lang w:val="zh-CN" w:eastAsia="zh-CN"/>
                    </w:rPr>
                  </w:pPr>
                  <w:r>
                    <w:rPr>
                      <w:rFonts w:hint="eastAsia" w:asciiTheme="majorBidi" w:hAnsiTheme="majorBidi" w:eastAsiaTheme="minorEastAsia" w:cstheme="majorBidi"/>
                      <w:b/>
                      <w:color w:val="000000"/>
                      <w:lang w:val="en-US" w:eastAsia="zh-CN"/>
                    </w:rPr>
                    <w:t>合计</w:t>
                  </w:r>
                  <w:r>
                    <w:rPr>
                      <w:rFonts w:hint="eastAsia" w:asciiTheme="majorBidi" w:hAnsiTheme="majorBidi" w:eastAsiaTheme="minorEastAsia" w:cstheme="majorBidi"/>
                      <w:bCs/>
                      <w:color w:val="000000"/>
                      <w:lang w:val="en-US" w:eastAsia="zh-CN"/>
                    </w:rPr>
                    <w:t>：0-5%</w:t>
                  </w:r>
                </w:p>
              </w:tc>
            </w:tr>
            <w:tr w14:paraId="2E814F9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2494" w:type="dxa"/>
                  <w:vMerge w:val="restart"/>
                </w:tcPr>
                <w:p w14:paraId="2E814F90">
                  <w:pPr>
                    <w:pStyle w:val="8"/>
                    <w:adjustRightInd w:val="0"/>
                    <w:snapToGrid w:val="0"/>
                    <w:spacing w:after="0" w:line="240" w:lineRule="auto"/>
                    <w:rPr>
                      <w:rFonts w:asciiTheme="majorBidi" w:hAnsiTheme="majorBidi" w:eastAsiaTheme="minorEastAsia" w:cstheme="majorBidi"/>
                      <w:bCs/>
                      <w:color w:val="000000"/>
                      <w:lang w:val="en-US" w:eastAsia="zh-CN"/>
                    </w:rPr>
                  </w:pPr>
                  <w:r>
                    <w:rPr>
                      <w:rFonts w:hint="eastAsia" w:asciiTheme="majorBidi" w:hAnsiTheme="majorBidi" w:eastAsiaTheme="minorEastAsia" w:cstheme="majorBidi"/>
                      <w:bCs/>
                      <w:color w:val="000000"/>
                      <w:lang w:val="en-US" w:eastAsia="zh-CN"/>
                    </w:rPr>
                    <w:t>原油的生产和供应市场</w:t>
                  </w:r>
                </w:p>
              </w:tc>
              <w:tc>
                <w:tcPr>
                  <w:tcW w:w="2495" w:type="dxa"/>
                </w:tcPr>
                <w:p w14:paraId="2E814F91">
                  <w:pPr>
                    <w:pStyle w:val="8"/>
                    <w:adjustRightInd w:val="0"/>
                    <w:snapToGrid w:val="0"/>
                    <w:spacing w:after="0" w:line="240" w:lineRule="auto"/>
                    <w:rPr>
                      <w:rFonts w:asciiTheme="majorBidi" w:hAnsiTheme="majorBidi" w:eastAsiaTheme="minorEastAsia" w:cstheme="majorBidi"/>
                      <w:bCs/>
                      <w:color w:val="000000"/>
                      <w:lang w:val="en-US" w:eastAsia="zh-CN"/>
                    </w:rPr>
                  </w:pPr>
                  <w:r>
                    <w:rPr>
                      <w:rFonts w:hint="eastAsia" w:asciiTheme="majorBidi" w:hAnsiTheme="majorBidi" w:eastAsiaTheme="minorEastAsia" w:cstheme="majorBidi"/>
                      <w:bCs/>
                      <w:color w:val="000000"/>
                      <w:lang w:val="en-US" w:eastAsia="zh-CN"/>
                    </w:rPr>
                    <w:t>全球</w:t>
                  </w:r>
                </w:p>
              </w:tc>
              <w:tc>
                <w:tcPr>
                  <w:tcW w:w="2495" w:type="dxa"/>
                </w:tcPr>
                <w:p w14:paraId="2E814F92">
                  <w:pPr>
                    <w:pStyle w:val="8"/>
                    <w:numPr>
                      <w:ilvl w:val="255"/>
                      <w:numId w:val="0"/>
                    </w:numPr>
                    <w:adjustRightInd w:val="0"/>
                    <w:snapToGrid w:val="0"/>
                    <w:spacing w:after="0" w:line="240" w:lineRule="auto"/>
                    <w:rPr>
                      <w:rFonts w:asciiTheme="majorBidi" w:hAnsiTheme="majorBidi" w:eastAsiaTheme="minorEastAsia" w:cstheme="majorBidi"/>
                      <w:bCs/>
                      <w:color w:val="000000"/>
                      <w:lang w:val="zh-CN" w:eastAsia="zh-CN"/>
                    </w:rPr>
                  </w:pPr>
                  <w:r>
                    <w:rPr>
                      <w:rFonts w:asciiTheme="majorBidi" w:hAnsiTheme="majorBidi" w:eastAsiaTheme="minorEastAsia" w:cstheme="majorBidi"/>
                      <w:bCs/>
                      <w:color w:val="000000"/>
                      <w:lang w:val="zh-CN" w:eastAsia="zh-CN"/>
                    </w:rPr>
                    <w:t>TotalEnergies</w:t>
                  </w:r>
                  <w:r>
                    <w:rPr>
                      <w:rFonts w:hint="eastAsia" w:asciiTheme="majorBidi" w:hAnsiTheme="majorBidi" w:eastAsiaTheme="minorEastAsia" w:cstheme="majorBidi"/>
                      <w:bCs/>
                      <w:color w:val="000000"/>
                      <w:lang w:val="zh-CN" w:eastAsia="zh-CN"/>
                    </w:rPr>
                    <w:t>：</w:t>
                  </w:r>
                  <w:r>
                    <w:rPr>
                      <w:rFonts w:asciiTheme="majorBidi" w:hAnsiTheme="majorBidi" w:eastAsiaTheme="minorEastAsia" w:cstheme="majorBidi"/>
                      <w:bCs/>
                      <w:color w:val="000000"/>
                      <w:lang w:val="zh-CN" w:eastAsia="zh-CN"/>
                    </w:rPr>
                    <w:t>0-5%</w:t>
                  </w:r>
                </w:p>
                <w:p w14:paraId="2E814F93">
                  <w:pPr>
                    <w:pStyle w:val="8"/>
                    <w:numPr>
                      <w:ilvl w:val="255"/>
                      <w:numId w:val="0"/>
                    </w:numPr>
                    <w:adjustRightInd w:val="0"/>
                    <w:snapToGrid w:val="0"/>
                    <w:spacing w:after="0" w:line="240" w:lineRule="auto"/>
                    <w:rPr>
                      <w:rFonts w:asciiTheme="majorBidi" w:hAnsiTheme="majorBidi" w:eastAsiaTheme="minorEastAsia" w:cstheme="majorBidi"/>
                      <w:bCs/>
                      <w:color w:val="000000"/>
                      <w:lang w:val="zh-CN" w:eastAsia="zh-CN"/>
                    </w:rPr>
                  </w:pPr>
                  <w:r>
                    <w:rPr>
                      <w:rFonts w:asciiTheme="majorBidi" w:hAnsiTheme="majorBidi" w:eastAsiaTheme="minorEastAsia" w:cstheme="majorBidi"/>
                      <w:bCs/>
                      <w:color w:val="000000"/>
                      <w:lang w:val="zh-CN" w:eastAsia="zh-CN"/>
                    </w:rPr>
                    <w:t>Repsol UK</w:t>
                  </w:r>
                  <w:r>
                    <w:rPr>
                      <w:rFonts w:hint="eastAsia" w:asciiTheme="majorBidi" w:hAnsiTheme="majorBidi" w:eastAsiaTheme="minorEastAsia" w:cstheme="majorBidi"/>
                      <w:bCs/>
                      <w:color w:val="000000"/>
                      <w:lang w:val="zh-CN" w:eastAsia="zh-CN"/>
                    </w:rPr>
                    <w:t>：</w:t>
                  </w:r>
                  <w:r>
                    <w:rPr>
                      <w:rFonts w:asciiTheme="majorBidi" w:hAnsiTheme="majorBidi" w:eastAsiaTheme="minorEastAsia" w:cstheme="majorBidi"/>
                      <w:bCs/>
                      <w:color w:val="000000"/>
                      <w:lang w:val="zh-CN" w:eastAsia="zh-CN"/>
                    </w:rPr>
                    <w:t>0-5%</w:t>
                  </w:r>
                </w:p>
                <w:p w14:paraId="2E814F94">
                  <w:pPr>
                    <w:pStyle w:val="8"/>
                    <w:numPr>
                      <w:ilvl w:val="255"/>
                      <w:numId w:val="0"/>
                    </w:numPr>
                    <w:adjustRightInd w:val="0"/>
                    <w:snapToGrid w:val="0"/>
                    <w:spacing w:after="0" w:line="240" w:lineRule="auto"/>
                    <w:rPr>
                      <w:rFonts w:asciiTheme="majorBidi" w:hAnsiTheme="majorBidi" w:eastAsiaTheme="minorEastAsia" w:cstheme="majorBidi"/>
                      <w:bCs/>
                      <w:color w:val="000000"/>
                      <w:lang w:val="zh-CN" w:eastAsia="zh-CN"/>
                    </w:rPr>
                  </w:pPr>
                  <w:r>
                    <w:rPr>
                      <w:rFonts w:asciiTheme="majorBidi" w:hAnsiTheme="majorBidi" w:eastAsiaTheme="minorEastAsia" w:cstheme="majorBidi"/>
                      <w:bCs/>
                      <w:color w:val="000000"/>
                      <w:lang w:val="zh-CN" w:eastAsia="zh-CN"/>
                    </w:rPr>
                    <w:t>NEHL</w:t>
                  </w:r>
                  <w:r>
                    <w:rPr>
                      <w:rFonts w:hint="eastAsia" w:asciiTheme="majorBidi" w:hAnsiTheme="majorBidi" w:eastAsiaTheme="minorEastAsia" w:cstheme="majorBidi"/>
                      <w:bCs/>
                      <w:color w:val="000000"/>
                      <w:lang w:val="zh-CN" w:eastAsia="zh-CN"/>
                    </w:rPr>
                    <w:t>：</w:t>
                  </w:r>
                  <w:r>
                    <w:rPr>
                      <w:rFonts w:asciiTheme="majorBidi" w:hAnsiTheme="majorBidi" w:eastAsiaTheme="minorEastAsia" w:cstheme="majorBidi"/>
                      <w:bCs/>
                      <w:color w:val="000000"/>
                      <w:lang w:val="zh-CN" w:eastAsia="zh-CN"/>
                    </w:rPr>
                    <w:t>0-5%</w:t>
                  </w:r>
                </w:p>
                <w:p w14:paraId="2E814F95">
                  <w:pPr>
                    <w:pStyle w:val="8"/>
                    <w:numPr>
                      <w:ilvl w:val="255"/>
                      <w:numId w:val="0"/>
                    </w:numPr>
                    <w:adjustRightInd w:val="0"/>
                    <w:snapToGrid w:val="0"/>
                    <w:spacing w:after="0" w:line="240" w:lineRule="auto"/>
                    <w:rPr>
                      <w:rFonts w:asciiTheme="majorBidi" w:hAnsiTheme="majorBidi" w:eastAsiaTheme="minorEastAsia" w:cstheme="majorBidi"/>
                      <w:bCs/>
                      <w:color w:val="000000"/>
                      <w:lang w:val="en-US" w:eastAsia="zh-CN"/>
                    </w:rPr>
                  </w:pPr>
                  <w:r>
                    <w:rPr>
                      <w:rFonts w:hint="eastAsia" w:asciiTheme="majorBidi" w:hAnsiTheme="majorBidi" w:eastAsiaTheme="minorEastAsia" w:cstheme="majorBidi"/>
                      <w:bCs/>
                      <w:color w:val="000000"/>
                      <w:lang w:eastAsia="zh-CN"/>
                    </w:rPr>
                    <w:t>NEO NEXT：</w:t>
                  </w:r>
                  <w:r>
                    <w:rPr>
                      <w:rFonts w:hint="eastAsia" w:asciiTheme="majorBidi" w:hAnsiTheme="majorBidi" w:eastAsiaTheme="minorEastAsia" w:cstheme="majorBidi"/>
                      <w:bCs/>
                      <w:color w:val="000000"/>
                      <w:lang w:val="en-US" w:eastAsia="zh-CN"/>
                    </w:rPr>
                    <w:t>0-5%</w:t>
                  </w:r>
                </w:p>
                <w:p w14:paraId="2E814F96">
                  <w:pPr>
                    <w:pStyle w:val="8"/>
                    <w:numPr>
                      <w:ilvl w:val="255"/>
                      <w:numId w:val="0"/>
                    </w:numPr>
                    <w:adjustRightInd w:val="0"/>
                    <w:snapToGrid w:val="0"/>
                    <w:spacing w:after="0" w:line="240" w:lineRule="auto"/>
                    <w:rPr>
                      <w:rFonts w:asciiTheme="majorBidi" w:hAnsiTheme="majorBidi" w:eastAsiaTheme="minorEastAsia" w:cstheme="majorBidi"/>
                      <w:bCs/>
                      <w:color w:val="000000"/>
                      <w:lang w:val="en-US" w:eastAsia="zh-CN"/>
                    </w:rPr>
                  </w:pPr>
                </w:p>
                <w:p w14:paraId="2E814F98">
                  <w:pPr>
                    <w:pStyle w:val="8"/>
                    <w:numPr>
                      <w:ilvl w:val="255"/>
                      <w:numId w:val="0"/>
                    </w:numPr>
                    <w:adjustRightInd w:val="0"/>
                    <w:snapToGrid w:val="0"/>
                    <w:spacing w:after="0" w:line="240" w:lineRule="auto"/>
                    <w:rPr>
                      <w:rFonts w:asciiTheme="majorBidi" w:hAnsiTheme="majorBidi" w:eastAsiaTheme="minorEastAsia" w:cstheme="majorBidi"/>
                      <w:bCs/>
                      <w:color w:val="000000"/>
                      <w:lang w:val="en-US" w:eastAsia="zh-CN"/>
                    </w:rPr>
                  </w:pPr>
                  <w:r>
                    <w:rPr>
                      <w:rFonts w:hint="eastAsia" w:asciiTheme="majorBidi" w:hAnsiTheme="majorBidi" w:eastAsiaTheme="minorEastAsia" w:cstheme="majorBidi"/>
                      <w:b/>
                      <w:color w:val="000000"/>
                      <w:lang w:val="en-US" w:eastAsia="zh-CN"/>
                    </w:rPr>
                    <w:t>合计</w:t>
                  </w:r>
                  <w:r>
                    <w:rPr>
                      <w:rFonts w:hint="eastAsia" w:asciiTheme="majorBidi" w:hAnsiTheme="majorBidi" w:eastAsiaTheme="minorEastAsia" w:cstheme="majorBidi"/>
                      <w:bCs/>
                      <w:color w:val="000000"/>
                      <w:lang w:val="en-US" w:eastAsia="zh-CN"/>
                    </w:rPr>
                    <w:t>：0-5%</w:t>
                  </w:r>
                </w:p>
              </w:tc>
            </w:tr>
            <w:tr w14:paraId="2A425EE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494" w:type="dxa"/>
                  <w:vMerge w:val="continue"/>
                </w:tcPr>
                <w:p w14:paraId="3D4CDFCA">
                  <w:pPr>
                    <w:pStyle w:val="8"/>
                    <w:adjustRightInd w:val="0"/>
                    <w:snapToGrid w:val="0"/>
                    <w:spacing w:after="0" w:line="240" w:lineRule="auto"/>
                    <w:rPr>
                      <w:rFonts w:asciiTheme="majorBidi" w:hAnsiTheme="majorBidi" w:eastAsiaTheme="minorEastAsia" w:cstheme="majorBidi"/>
                      <w:bCs/>
                      <w:color w:val="000000"/>
                      <w:lang w:val="en-US" w:eastAsia="zh-CN"/>
                    </w:rPr>
                  </w:pPr>
                </w:p>
              </w:tc>
              <w:tc>
                <w:tcPr>
                  <w:tcW w:w="2495" w:type="dxa"/>
                </w:tcPr>
                <w:p w14:paraId="49321F4D">
                  <w:pPr>
                    <w:pStyle w:val="8"/>
                    <w:adjustRightInd w:val="0"/>
                    <w:snapToGrid w:val="0"/>
                    <w:spacing w:after="0" w:line="240" w:lineRule="auto"/>
                    <w:rPr>
                      <w:rFonts w:asciiTheme="majorBidi" w:hAnsiTheme="majorBidi" w:eastAsiaTheme="minorEastAsia" w:cstheme="majorBidi"/>
                      <w:bCs/>
                      <w:color w:val="000000"/>
                      <w:lang w:val="en-US" w:eastAsia="zh-CN"/>
                    </w:rPr>
                  </w:pPr>
                  <w:r>
                    <w:rPr>
                      <w:rFonts w:hint="eastAsia" w:asciiTheme="majorBidi" w:hAnsiTheme="majorBidi" w:eastAsiaTheme="minorEastAsia" w:cstheme="majorBidi"/>
                      <w:bCs/>
                      <w:color w:val="000000"/>
                      <w:lang w:val="en-US" w:eastAsia="zh-CN"/>
                    </w:rPr>
                    <w:t>中国境内</w:t>
                  </w:r>
                </w:p>
              </w:tc>
              <w:tc>
                <w:tcPr>
                  <w:tcW w:w="2495" w:type="dxa"/>
                </w:tcPr>
                <w:p w14:paraId="506F1D3E">
                  <w:pPr>
                    <w:pStyle w:val="8"/>
                    <w:numPr>
                      <w:ilvl w:val="255"/>
                      <w:numId w:val="0"/>
                    </w:numPr>
                    <w:adjustRightInd w:val="0"/>
                    <w:snapToGrid w:val="0"/>
                    <w:spacing w:after="0" w:line="240" w:lineRule="auto"/>
                    <w:rPr>
                      <w:rFonts w:asciiTheme="majorBidi" w:hAnsiTheme="majorBidi" w:eastAsiaTheme="minorEastAsia" w:cstheme="majorBidi"/>
                      <w:bCs/>
                      <w:color w:val="000000"/>
                      <w:lang w:val="zh-CN" w:eastAsia="zh-CN"/>
                    </w:rPr>
                  </w:pPr>
                  <w:r>
                    <w:rPr>
                      <w:rFonts w:asciiTheme="majorBidi" w:hAnsiTheme="majorBidi" w:eastAsiaTheme="minorEastAsia" w:cstheme="majorBidi"/>
                      <w:bCs/>
                      <w:color w:val="000000"/>
                      <w:lang w:val="zh-CN" w:eastAsia="zh-CN"/>
                    </w:rPr>
                    <w:t>TotalEnergies</w:t>
                  </w:r>
                  <w:r>
                    <w:rPr>
                      <w:rFonts w:hint="eastAsia" w:asciiTheme="majorBidi" w:hAnsiTheme="majorBidi" w:eastAsiaTheme="minorEastAsia" w:cstheme="majorBidi"/>
                      <w:bCs/>
                      <w:color w:val="000000"/>
                      <w:lang w:val="zh-CN" w:eastAsia="zh-CN"/>
                    </w:rPr>
                    <w:t>：</w:t>
                  </w:r>
                  <w:r>
                    <w:rPr>
                      <w:rFonts w:asciiTheme="majorBidi" w:hAnsiTheme="majorBidi" w:eastAsiaTheme="minorEastAsia" w:cstheme="majorBidi"/>
                      <w:bCs/>
                      <w:color w:val="000000"/>
                      <w:lang w:val="zh-CN" w:eastAsia="zh-CN"/>
                    </w:rPr>
                    <w:t>0-5%</w:t>
                  </w:r>
                </w:p>
                <w:p w14:paraId="51C1A14C">
                  <w:pPr>
                    <w:pStyle w:val="8"/>
                    <w:numPr>
                      <w:ilvl w:val="255"/>
                      <w:numId w:val="0"/>
                    </w:numPr>
                    <w:adjustRightInd w:val="0"/>
                    <w:snapToGrid w:val="0"/>
                    <w:spacing w:after="0" w:line="240" w:lineRule="auto"/>
                    <w:rPr>
                      <w:rFonts w:asciiTheme="majorBidi" w:hAnsiTheme="majorBidi" w:eastAsiaTheme="minorEastAsia" w:cstheme="majorBidi"/>
                      <w:bCs/>
                      <w:color w:val="000000"/>
                      <w:lang w:val="zh-CN" w:eastAsia="zh-CN"/>
                    </w:rPr>
                  </w:pPr>
                  <w:r>
                    <w:rPr>
                      <w:rFonts w:asciiTheme="majorBidi" w:hAnsiTheme="majorBidi" w:eastAsiaTheme="minorEastAsia" w:cstheme="majorBidi"/>
                      <w:bCs/>
                      <w:color w:val="000000"/>
                      <w:lang w:val="zh-CN" w:eastAsia="zh-CN"/>
                    </w:rPr>
                    <w:t>Repsol UK</w:t>
                  </w:r>
                  <w:r>
                    <w:rPr>
                      <w:rFonts w:hint="eastAsia" w:asciiTheme="majorBidi" w:hAnsiTheme="majorBidi" w:eastAsiaTheme="minorEastAsia" w:cstheme="majorBidi"/>
                      <w:bCs/>
                      <w:color w:val="000000"/>
                      <w:lang w:val="zh-CN" w:eastAsia="zh-CN"/>
                    </w:rPr>
                    <w:t>：</w:t>
                  </w:r>
                  <w:r>
                    <w:rPr>
                      <w:rFonts w:asciiTheme="majorBidi" w:hAnsiTheme="majorBidi" w:eastAsiaTheme="minorEastAsia" w:cstheme="majorBidi"/>
                      <w:bCs/>
                      <w:color w:val="000000"/>
                      <w:lang w:val="zh-CN" w:eastAsia="zh-CN"/>
                    </w:rPr>
                    <w:t>0-5%</w:t>
                  </w:r>
                </w:p>
                <w:p w14:paraId="0C55CF48">
                  <w:pPr>
                    <w:pStyle w:val="8"/>
                    <w:numPr>
                      <w:ilvl w:val="255"/>
                      <w:numId w:val="0"/>
                    </w:numPr>
                    <w:adjustRightInd w:val="0"/>
                    <w:snapToGrid w:val="0"/>
                    <w:spacing w:after="0" w:line="240" w:lineRule="auto"/>
                    <w:rPr>
                      <w:rFonts w:asciiTheme="majorBidi" w:hAnsiTheme="majorBidi" w:eastAsiaTheme="minorEastAsia" w:cstheme="majorBidi"/>
                      <w:bCs/>
                      <w:color w:val="000000"/>
                      <w:lang w:val="zh-CN" w:eastAsia="zh-CN"/>
                    </w:rPr>
                  </w:pPr>
                  <w:r>
                    <w:rPr>
                      <w:rFonts w:asciiTheme="majorBidi" w:hAnsiTheme="majorBidi" w:eastAsiaTheme="minorEastAsia" w:cstheme="majorBidi"/>
                      <w:bCs/>
                      <w:color w:val="000000"/>
                      <w:lang w:val="zh-CN" w:eastAsia="zh-CN"/>
                    </w:rPr>
                    <w:t>NEHL</w:t>
                  </w:r>
                  <w:r>
                    <w:rPr>
                      <w:rFonts w:hint="eastAsia" w:asciiTheme="majorBidi" w:hAnsiTheme="majorBidi" w:eastAsiaTheme="minorEastAsia" w:cstheme="majorBidi"/>
                      <w:bCs/>
                      <w:color w:val="000000"/>
                      <w:lang w:val="zh-CN" w:eastAsia="zh-CN"/>
                    </w:rPr>
                    <w:t>：</w:t>
                  </w:r>
                  <w:r>
                    <w:rPr>
                      <w:rFonts w:asciiTheme="majorBidi" w:hAnsiTheme="majorBidi" w:eastAsiaTheme="minorEastAsia" w:cstheme="majorBidi"/>
                      <w:bCs/>
                      <w:color w:val="000000"/>
                      <w:lang w:val="zh-CN" w:eastAsia="zh-CN"/>
                    </w:rPr>
                    <w:t>0-5%</w:t>
                  </w:r>
                </w:p>
                <w:p w14:paraId="52FDBB7F">
                  <w:pPr>
                    <w:pStyle w:val="8"/>
                    <w:numPr>
                      <w:ilvl w:val="255"/>
                      <w:numId w:val="0"/>
                    </w:numPr>
                    <w:adjustRightInd w:val="0"/>
                    <w:snapToGrid w:val="0"/>
                    <w:spacing w:after="0" w:line="240" w:lineRule="auto"/>
                    <w:rPr>
                      <w:rFonts w:asciiTheme="majorBidi" w:hAnsiTheme="majorBidi" w:eastAsiaTheme="minorEastAsia" w:cstheme="majorBidi"/>
                      <w:bCs/>
                      <w:color w:val="000000"/>
                      <w:lang w:val="en-US" w:eastAsia="zh-CN"/>
                    </w:rPr>
                  </w:pPr>
                  <w:r>
                    <w:rPr>
                      <w:rFonts w:hint="eastAsia" w:asciiTheme="majorBidi" w:hAnsiTheme="majorBidi" w:eastAsiaTheme="minorEastAsia" w:cstheme="majorBidi"/>
                      <w:bCs/>
                      <w:color w:val="000000"/>
                      <w:lang w:eastAsia="zh-CN"/>
                    </w:rPr>
                    <w:t>NEO NEXT：</w:t>
                  </w:r>
                  <w:r>
                    <w:rPr>
                      <w:rFonts w:hint="eastAsia" w:asciiTheme="majorBidi" w:hAnsiTheme="majorBidi" w:eastAsiaTheme="minorEastAsia" w:cstheme="majorBidi"/>
                      <w:bCs/>
                      <w:color w:val="000000"/>
                      <w:lang w:val="en-US" w:eastAsia="zh-CN"/>
                    </w:rPr>
                    <w:t>0-5%</w:t>
                  </w:r>
                </w:p>
                <w:p w14:paraId="6B0ED5C5">
                  <w:pPr>
                    <w:pStyle w:val="8"/>
                    <w:numPr>
                      <w:ilvl w:val="255"/>
                      <w:numId w:val="0"/>
                    </w:numPr>
                    <w:adjustRightInd w:val="0"/>
                    <w:snapToGrid w:val="0"/>
                    <w:spacing w:after="0" w:line="240" w:lineRule="auto"/>
                    <w:rPr>
                      <w:rFonts w:asciiTheme="majorBidi" w:hAnsiTheme="majorBidi" w:eastAsiaTheme="minorEastAsia" w:cstheme="majorBidi"/>
                      <w:bCs/>
                      <w:color w:val="000000"/>
                      <w:lang w:val="en-US" w:eastAsia="zh-CN"/>
                    </w:rPr>
                  </w:pPr>
                </w:p>
                <w:p w14:paraId="22E79B6D">
                  <w:pPr>
                    <w:pStyle w:val="8"/>
                    <w:numPr>
                      <w:ilvl w:val="255"/>
                      <w:numId w:val="0"/>
                    </w:numPr>
                    <w:adjustRightInd w:val="0"/>
                    <w:snapToGrid w:val="0"/>
                    <w:spacing w:after="0" w:line="240" w:lineRule="auto"/>
                    <w:rPr>
                      <w:rFonts w:asciiTheme="majorBidi" w:hAnsiTheme="majorBidi" w:eastAsiaTheme="minorEastAsia" w:cstheme="majorBidi"/>
                      <w:bCs/>
                      <w:color w:val="000000"/>
                      <w:lang w:val="zh-CN" w:eastAsia="zh-CN"/>
                    </w:rPr>
                  </w:pPr>
                  <w:r>
                    <w:rPr>
                      <w:rFonts w:hint="eastAsia" w:asciiTheme="majorBidi" w:hAnsiTheme="majorBidi" w:eastAsiaTheme="minorEastAsia" w:cstheme="majorBidi"/>
                      <w:b/>
                      <w:color w:val="000000"/>
                      <w:lang w:val="en-US" w:eastAsia="zh-CN"/>
                    </w:rPr>
                    <w:t>合计</w:t>
                  </w:r>
                  <w:r>
                    <w:rPr>
                      <w:rFonts w:hint="eastAsia" w:asciiTheme="majorBidi" w:hAnsiTheme="majorBidi" w:eastAsiaTheme="minorEastAsia" w:cstheme="majorBidi"/>
                      <w:bCs/>
                      <w:color w:val="000000"/>
                      <w:lang w:val="en-US" w:eastAsia="zh-CN"/>
                    </w:rPr>
                    <w:t>：0-5%</w:t>
                  </w:r>
                </w:p>
              </w:tc>
            </w:tr>
            <w:tr w14:paraId="2E814FA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494" w:type="dxa"/>
                  <w:vMerge w:val="restart"/>
                </w:tcPr>
                <w:p w14:paraId="2E814F9A">
                  <w:pPr>
                    <w:pStyle w:val="8"/>
                    <w:adjustRightInd w:val="0"/>
                    <w:snapToGrid w:val="0"/>
                    <w:spacing w:after="0" w:line="240" w:lineRule="auto"/>
                    <w:rPr>
                      <w:rFonts w:asciiTheme="majorBidi" w:hAnsiTheme="majorBidi" w:eastAsiaTheme="minorEastAsia" w:cstheme="majorBidi"/>
                      <w:bCs/>
                      <w:color w:val="000000"/>
                      <w:lang w:val="en-US" w:eastAsia="zh-CN"/>
                    </w:rPr>
                  </w:pPr>
                  <w:r>
                    <w:rPr>
                      <w:rFonts w:hint="eastAsia" w:asciiTheme="majorBidi" w:hAnsiTheme="majorBidi" w:eastAsiaTheme="minorEastAsia" w:cstheme="majorBidi"/>
                      <w:bCs/>
                      <w:color w:val="000000"/>
                      <w:lang w:val="en-US" w:eastAsia="zh-CN"/>
                    </w:rPr>
                    <w:t>天然气的生产和供应市场</w:t>
                  </w:r>
                </w:p>
              </w:tc>
              <w:tc>
                <w:tcPr>
                  <w:tcW w:w="2495" w:type="dxa"/>
                </w:tcPr>
                <w:p w14:paraId="2E814F9B">
                  <w:pPr>
                    <w:pStyle w:val="8"/>
                    <w:adjustRightInd w:val="0"/>
                    <w:snapToGrid w:val="0"/>
                    <w:spacing w:after="0" w:line="240" w:lineRule="auto"/>
                    <w:rPr>
                      <w:rFonts w:asciiTheme="majorBidi" w:hAnsiTheme="majorBidi" w:eastAsiaTheme="minorEastAsia" w:cstheme="majorBidi"/>
                      <w:bCs/>
                      <w:color w:val="000000"/>
                      <w:lang w:val="en-US" w:eastAsia="zh-CN"/>
                    </w:rPr>
                  </w:pPr>
                  <w:r>
                    <w:rPr>
                      <w:rFonts w:hint="eastAsia" w:asciiTheme="majorBidi" w:hAnsiTheme="majorBidi" w:eastAsiaTheme="minorEastAsia" w:cstheme="majorBidi"/>
                      <w:bCs/>
                      <w:color w:val="000000"/>
                      <w:lang w:val="en-US" w:eastAsia="zh-CN"/>
                    </w:rPr>
                    <w:t>全球</w:t>
                  </w:r>
                </w:p>
              </w:tc>
              <w:tc>
                <w:tcPr>
                  <w:tcW w:w="2495" w:type="dxa"/>
                </w:tcPr>
                <w:p w14:paraId="2E814F9C">
                  <w:pPr>
                    <w:pStyle w:val="8"/>
                    <w:numPr>
                      <w:ilvl w:val="255"/>
                      <w:numId w:val="0"/>
                    </w:numPr>
                    <w:adjustRightInd w:val="0"/>
                    <w:snapToGrid w:val="0"/>
                    <w:spacing w:after="0" w:line="240" w:lineRule="auto"/>
                    <w:rPr>
                      <w:rFonts w:asciiTheme="majorBidi" w:hAnsiTheme="majorBidi" w:eastAsiaTheme="minorEastAsia" w:cstheme="majorBidi"/>
                      <w:bCs/>
                      <w:color w:val="000000"/>
                      <w:lang w:val="zh-CN" w:eastAsia="zh-CN"/>
                    </w:rPr>
                  </w:pPr>
                  <w:r>
                    <w:rPr>
                      <w:rFonts w:asciiTheme="majorBidi" w:hAnsiTheme="majorBidi" w:eastAsiaTheme="minorEastAsia" w:cstheme="majorBidi"/>
                      <w:bCs/>
                      <w:color w:val="000000"/>
                      <w:lang w:val="zh-CN" w:eastAsia="zh-CN"/>
                    </w:rPr>
                    <w:t>TotalEnergies</w:t>
                  </w:r>
                  <w:r>
                    <w:rPr>
                      <w:rFonts w:hint="eastAsia" w:asciiTheme="majorBidi" w:hAnsiTheme="majorBidi" w:eastAsiaTheme="minorEastAsia" w:cstheme="majorBidi"/>
                      <w:bCs/>
                      <w:color w:val="000000"/>
                      <w:lang w:val="zh-CN" w:eastAsia="zh-CN"/>
                    </w:rPr>
                    <w:t>：</w:t>
                  </w:r>
                  <w:r>
                    <w:rPr>
                      <w:rFonts w:asciiTheme="majorBidi" w:hAnsiTheme="majorBidi" w:eastAsiaTheme="minorEastAsia" w:cstheme="majorBidi"/>
                      <w:bCs/>
                      <w:color w:val="000000"/>
                      <w:lang w:val="zh-CN" w:eastAsia="zh-CN"/>
                    </w:rPr>
                    <w:t>0-5%</w:t>
                  </w:r>
                </w:p>
                <w:p w14:paraId="2E814F9D">
                  <w:pPr>
                    <w:pStyle w:val="8"/>
                    <w:numPr>
                      <w:ilvl w:val="255"/>
                      <w:numId w:val="0"/>
                    </w:numPr>
                    <w:adjustRightInd w:val="0"/>
                    <w:snapToGrid w:val="0"/>
                    <w:spacing w:after="0" w:line="240" w:lineRule="auto"/>
                    <w:rPr>
                      <w:rFonts w:asciiTheme="majorBidi" w:hAnsiTheme="majorBidi" w:eastAsiaTheme="minorEastAsia" w:cstheme="majorBidi"/>
                      <w:bCs/>
                      <w:color w:val="000000"/>
                      <w:lang w:val="zh-CN" w:eastAsia="zh-CN"/>
                    </w:rPr>
                  </w:pPr>
                  <w:r>
                    <w:rPr>
                      <w:rFonts w:asciiTheme="majorBidi" w:hAnsiTheme="majorBidi" w:eastAsiaTheme="minorEastAsia" w:cstheme="majorBidi"/>
                      <w:bCs/>
                      <w:color w:val="000000"/>
                      <w:lang w:val="zh-CN" w:eastAsia="zh-CN"/>
                    </w:rPr>
                    <w:t>Repsol UK</w:t>
                  </w:r>
                  <w:r>
                    <w:rPr>
                      <w:rFonts w:hint="eastAsia" w:asciiTheme="majorBidi" w:hAnsiTheme="majorBidi" w:eastAsiaTheme="minorEastAsia" w:cstheme="majorBidi"/>
                      <w:bCs/>
                      <w:color w:val="000000"/>
                      <w:lang w:val="zh-CN" w:eastAsia="zh-CN"/>
                    </w:rPr>
                    <w:t>：</w:t>
                  </w:r>
                  <w:r>
                    <w:rPr>
                      <w:rFonts w:asciiTheme="majorBidi" w:hAnsiTheme="majorBidi" w:eastAsiaTheme="minorEastAsia" w:cstheme="majorBidi"/>
                      <w:bCs/>
                      <w:color w:val="000000"/>
                      <w:lang w:val="zh-CN" w:eastAsia="zh-CN"/>
                    </w:rPr>
                    <w:t>0-5%</w:t>
                  </w:r>
                </w:p>
                <w:p w14:paraId="2E814F9E">
                  <w:pPr>
                    <w:pStyle w:val="8"/>
                    <w:numPr>
                      <w:ilvl w:val="255"/>
                      <w:numId w:val="0"/>
                    </w:numPr>
                    <w:adjustRightInd w:val="0"/>
                    <w:snapToGrid w:val="0"/>
                    <w:spacing w:after="0" w:line="240" w:lineRule="auto"/>
                    <w:rPr>
                      <w:rFonts w:asciiTheme="majorBidi" w:hAnsiTheme="majorBidi" w:eastAsiaTheme="minorEastAsia" w:cstheme="majorBidi"/>
                      <w:bCs/>
                      <w:color w:val="000000"/>
                      <w:lang w:val="zh-CN" w:eastAsia="zh-CN"/>
                    </w:rPr>
                  </w:pPr>
                  <w:r>
                    <w:rPr>
                      <w:rFonts w:asciiTheme="majorBidi" w:hAnsiTheme="majorBidi" w:eastAsiaTheme="minorEastAsia" w:cstheme="majorBidi"/>
                      <w:bCs/>
                      <w:color w:val="000000"/>
                      <w:lang w:val="zh-CN" w:eastAsia="zh-CN"/>
                    </w:rPr>
                    <w:t>NEHL</w:t>
                  </w:r>
                  <w:r>
                    <w:rPr>
                      <w:rFonts w:hint="eastAsia" w:asciiTheme="majorBidi" w:hAnsiTheme="majorBidi" w:eastAsiaTheme="minorEastAsia" w:cstheme="majorBidi"/>
                      <w:bCs/>
                      <w:color w:val="000000"/>
                      <w:lang w:val="zh-CN" w:eastAsia="zh-CN"/>
                    </w:rPr>
                    <w:t>：</w:t>
                  </w:r>
                  <w:r>
                    <w:rPr>
                      <w:rFonts w:asciiTheme="majorBidi" w:hAnsiTheme="majorBidi" w:eastAsiaTheme="minorEastAsia" w:cstheme="majorBidi"/>
                      <w:bCs/>
                      <w:color w:val="000000"/>
                      <w:lang w:val="zh-CN" w:eastAsia="zh-CN"/>
                    </w:rPr>
                    <w:t>0-5%</w:t>
                  </w:r>
                </w:p>
                <w:p w14:paraId="2E814F9F">
                  <w:pPr>
                    <w:pStyle w:val="8"/>
                    <w:numPr>
                      <w:ilvl w:val="255"/>
                      <w:numId w:val="0"/>
                    </w:numPr>
                    <w:adjustRightInd w:val="0"/>
                    <w:snapToGrid w:val="0"/>
                    <w:spacing w:after="0" w:line="240" w:lineRule="auto"/>
                    <w:rPr>
                      <w:rFonts w:asciiTheme="majorBidi" w:hAnsiTheme="majorBidi" w:eastAsiaTheme="minorEastAsia" w:cstheme="majorBidi"/>
                      <w:bCs/>
                      <w:color w:val="000000"/>
                      <w:lang w:val="en-US" w:eastAsia="zh-CN"/>
                    </w:rPr>
                  </w:pPr>
                  <w:r>
                    <w:rPr>
                      <w:rFonts w:hint="eastAsia" w:asciiTheme="majorBidi" w:hAnsiTheme="majorBidi" w:eastAsiaTheme="minorEastAsia" w:cstheme="majorBidi"/>
                      <w:bCs/>
                      <w:color w:val="000000"/>
                      <w:lang w:eastAsia="zh-CN"/>
                    </w:rPr>
                    <w:t>NEO NEXT：</w:t>
                  </w:r>
                  <w:r>
                    <w:rPr>
                      <w:rFonts w:hint="eastAsia" w:asciiTheme="majorBidi" w:hAnsiTheme="majorBidi" w:eastAsiaTheme="minorEastAsia" w:cstheme="majorBidi"/>
                      <w:bCs/>
                      <w:color w:val="000000"/>
                      <w:lang w:val="en-US" w:eastAsia="zh-CN"/>
                    </w:rPr>
                    <w:t>0-5%</w:t>
                  </w:r>
                </w:p>
                <w:p w14:paraId="2E814FA0">
                  <w:pPr>
                    <w:pStyle w:val="8"/>
                    <w:numPr>
                      <w:ilvl w:val="255"/>
                      <w:numId w:val="0"/>
                    </w:numPr>
                    <w:adjustRightInd w:val="0"/>
                    <w:snapToGrid w:val="0"/>
                    <w:spacing w:after="0" w:line="240" w:lineRule="auto"/>
                    <w:rPr>
                      <w:rFonts w:asciiTheme="majorBidi" w:hAnsiTheme="majorBidi" w:eastAsiaTheme="minorEastAsia" w:cstheme="majorBidi"/>
                      <w:bCs/>
                      <w:color w:val="000000"/>
                      <w:lang w:val="en-US" w:eastAsia="zh-CN"/>
                    </w:rPr>
                  </w:pPr>
                </w:p>
                <w:p w14:paraId="2E814FA2">
                  <w:pPr>
                    <w:pStyle w:val="8"/>
                    <w:numPr>
                      <w:ilvl w:val="255"/>
                      <w:numId w:val="0"/>
                    </w:numPr>
                    <w:adjustRightInd w:val="0"/>
                    <w:snapToGrid w:val="0"/>
                    <w:spacing w:after="0" w:line="240" w:lineRule="auto"/>
                    <w:rPr>
                      <w:rFonts w:asciiTheme="majorBidi" w:hAnsiTheme="majorBidi" w:eastAsiaTheme="minorEastAsia" w:cstheme="majorBidi"/>
                      <w:bCs/>
                      <w:color w:val="000000"/>
                      <w:lang w:val="en-US" w:eastAsia="zh-CN"/>
                    </w:rPr>
                  </w:pPr>
                  <w:r>
                    <w:rPr>
                      <w:rFonts w:hint="eastAsia" w:asciiTheme="majorBidi" w:hAnsiTheme="majorBidi" w:eastAsiaTheme="minorEastAsia" w:cstheme="majorBidi"/>
                      <w:b/>
                      <w:color w:val="000000"/>
                      <w:lang w:val="en-US" w:eastAsia="zh-CN"/>
                    </w:rPr>
                    <w:t>合计</w:t>
                  </w:r>
                  <w:r>
                    <w:rPr>
                      <w:rFonts w:hint="eastAsia" w:asciiTheme="majorBidi" w:hAnsiTheme="majorBidi" w:eastAsiaTheme="minorEastAsia" w:cstheme="majorBidi"/>
                      <w:bCs/>
                      <w:color w:val="000000"/>
                      <w:lang w:val="en-US" w:eastAsia="zh-CN"/>
                    </w:rPr>
                    <w:t>：0-5%</w:t>
                  </w:r>
                </w:p>
              </w:tc>
            </w:tr>
            <w:tr w14:paraId="53821EE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494" w:type="dxa"/>
                  <w:vMerge w:val="continue"/>
                </w:tcPr>
                <w:p w14:paraId="7A7B27F1">
                  <w:pPr>
                    <w:pStyle w:val="8"/>
                    <w:adjustRightInd w:val="0"/>
                    <w:snapToGrid w:val="0"/>
                    <w:spacing w:after="0" w:line="240" w:lineRule="auto"/>
                    <w:rPr>
                      <w:rFonts w:asciiTheme="majorBidi" w:hAnsiTheme="majorBidi" w:eastAsiaTheme="minorEastAsia" w:cstheme="majorBidi"/>
                      <w:bCs/>
                      <w:color w:val="000000"/>
                      <w:lang w:val="en-US" w:eastAsia="zh-CN"/>
                    </w:rPr>
                  </w:pPr>
                </w:p>
              </w:tc>
              <w:tc>
                <w:tcPr>
                  <w:tcW w:w="2495" w:type="dxa"/>
                </w:tcPr>
                <w:p w14:paraId="61B84BD3">
                  <w:pPr>
                    <w:pStyle w:val="8"/>
                    <w:adjustRightInd w:val="0"/>
                    <w:snapToGrid w:val="0"/>
                    <w:spacing w:after="0" w:line="240" w:lineRule="auto"/>
                    <w:rPr>
                      <w:rFonts w:asciiTheme="majorBidi" w:hAnsiTheme="majorBidi" w:eastAsiaTheme="minorEastAsia" w:cstheme="majorBidi"/>
                      <w:bCs/>
                      <w:color w:val="000000"/>
                      <w:lang w:val="en-US" w:eastAsia="zh-CN"/>
                    </w:rPr>
                  </w:pPr>
                  <w:r>
                    <w:rPr>
                      <w:rFonts w:hint="eastAsia" w:asciiTheme="majorBidi" w:hAnsiTheme="majorBidi" w:eastAsiaTheme="minorEastAsia" w:cstheme="majorBidi"/>
                      <w:bCs/>
                      <w:color w:val="000000"/>
                      <w:lang w:val="en-US" w:eastAsia="zh-CN"/>
                    </w:rPr>
                    <w:t>中国境内</w:t>
                  </w:r>
                </w:p>
              </w:tc>
              <w:tc>
                <w:tcPr>
                  <w:tcW w:w="2495" w:type="dxa"/>
                </w:tcPr>
                <w:p w14:paraId="42391168">
                  <w:pPr>
                    <w:pStyle w:val="8"/>
                    <w:numPr>
                      <w:ilvl w:val="255"/>
                      <w:numId w:val="0"/>
                    </w:numPr>
                    <w:adjustRightInd w:val="0"/>
                    <w:snapToGrid w:val="0"/>
                    <w:spacing w:after="0" w:line="240" w:lineRule="auto"/>
                    <w:rPr>
                      <w:rFonts w:asciiTheme="majorBidi" w:hAnsiTheme="majorBidi" w:eastAsiaTheme="minorEastAsia" w:cstheme="majorBidi"/>
                      <w:bCs/>
                      <w:color w:val="000000"/>
                      <w:lang w:val="zh-CN" w:eastAsia="zh-CN"/>
                    </w:rPr>
                  </w:pPr>
                  <w:r>
                    <w:rPr>
                      <w:rFonts w:asciiTheme="majorBidi" w:hAnsiTheme="majorBidi" w:eastAsiaTheme="minorEastAsia" w:cstheme="majorBidi"/>
                      <w:bCs/>
                      <w:color w:val="000000"/>
                      <w:lang w:val="zh-CN" w:eastAsia="zh-CN"/>
                    </w:rPr>
                    <w:t>TotalEnergies</w:t>
                  </w:r>
                  <w:r>
                    <w:rPr>
                      <w:rFonts w:hint="eastAsia" w:asciiTheme="majorBidi" w:hAnsiTheme="majorBidi" w:eastAsiaTheme="minorEastAsia" w:cstheme="majorBidi"/>
                      <w:bCs/>
                      <w:color w:val="000000"/>
                      <w:lang w:val="zh-CN" w:eastAsia="zh-CN"/>
                    </w:rPr>
                    <w:t>：</w:t>
                  </w:r>
                  <w:r>
                    <w:rPr>
                      <w:rFonts w:asciiTheme="majorBidi" w:hAnsiTheme="majorBidi" w:eastAsiaTheme="minorEastAsia" w:cstheme="majorBidi"/>
                      <w:bCs/>
                      <w:color w:val="000000"/>
                      <w:lang w:val="zh-CN" w:eastAsia="zh-CN"/>
                    </w:rPr>
                    <w:t>0-5%</w:t>
                  </w:r>
                </w:p>
                <w:p w14:paraId="225D9DD2">
                  <w:pPr>
                    <w:pStyle w:val="8"/>
                    <w:numPr>
                      <w:ilvl w:val="255"/>
                      <w:numId w:val="0"/>
                    </w:numPr>
                    <w:adjustRightInd w:val="0"/>
                    <w:snapToGrid w:val="0"/>
                    <w:spacing w:after="0" w:line="240" w:lineRule="auto"/>
                    <w:rPr>
                      <w:rFonts w:asciiTheme="majorBidi" w:hAnsiTheme="majorBidi" w:eastAsiaTheme="minorEastAsia" w:cstheme="majorBidi"/>
                      <w:bCs/>
                      <w:color w:val="000000"/>
                      <w:lang w:val="zh-CN" w:eastAsia="zh-CN"/>
                    </w:rPr>
                  </w:pPr>
                  <w:r>
                    <w:rPr>
                      <w:rFonts w:asciiTheme="majorBidi" w:hAnsiTheme="majorBidi" w:eastAsiaTheme="minorEastAsia" w:cstheme="majorBidi"/>
                      <w:bCs/>
                      <w:color w:val="000000"/>
                      <w:lang w:val="zh-CN" w:eastAsia="zh-CN"/>
                    </w:rPr>
                    <w:t>Repsol UK</w:t>
                  </w:r>
                  <w:r>
                    <w:rPr>
                      <w:rFonts w:hint="eastAsia" w:asciiTheme="majorBidi" w:hAnsiTheme="majorBidi" w:eastAsiaTheme="minorEastAsia" w:cstheme="majorBidi"/>
                      <w:bCs/>
                      <w:color w:val="000000"/>
                      <w:lang w:val="zh-CN" w:eastAsia="zh-CN"/>
                    </w:rPr>
                    <w:t>：</w:t>
                  </w:r>
                  <w:r>
                    <w:rPr>
                      <w:rFonts w:asciiTheme="majorBidi" w:hAnsiTheme="majorBidi" w:eastAsiaTheme="minorEastAsia" w:cstheme="majorBidi"/>
                      <w:bCs/>
                      <w:color w:val="000000"/>
                      <w:lang w:val="zh-CN" w:eastAsia="zh-CN"/>
                    </w:rPr>
                    <w:t>0-5%</w:t>
                  </w:r>
                </w:p>
                <w:p w14:paraId="7C7C4F5C">
                  <w:pPr>
                    <w:pStyle w:val="8"/>
                    <w:numPr>
                      <w:ilvl w:val="255"/>
                      <w:numId w:val="0"/>
                    </w:numPr>
                    <w:adjustRightInd w:val="0"/>
                    <w:snapToGrid w:val="0"/>
                    <w:spacing w:after="0" w:line="240" w:lineRule="auto"/>
                    <w:rPr>
                      <w:rFonts w:asciiTheme="majorBidi" w:hAnsiTheme="majorBidi" w:eastAsiaTheme="minorEastAsia" w:cstheme="majorBidi"/>
                      <w:bCs/>
                      <w:color w:val="000000"/>
                      <w:lang w:val="zh-CN" w:eastAsia="zh-CN"/>
                    </w:rPr>
                  </w:pPr>
                  <w:r>
                    <w:rPr>
                      <w:rFonts w:asciiTheme="majorBidi" w:hAnsiTheme="majorBidi" w:eastAsiaTheme="minorEastAsia" w:cstheme="majorBidi"/>
                      <w:bCs/>
                      <w:color w:val="000000"/>
                      <w:lang w:val="zh-CN" w:eastAsia="zh-CN"/>
                    </w:rPr>
                    <w:t>NEHL</w:t>
                  </w:r>
                  <w:r>
                    <w:rPr>
                      <w:rFonts w:hint="eastAsia" w:asciiTheme="majorBidi" w:hAnsiTheme="majorBidi" w:eastAsiaTheme="minorEastAsia" w:cstheme="majorBidi"/>
                      <w:bCs/>
                      <w:color w:val="000000"/>
                      <w:lang w:val="zh-CN" w:eastAsia="zh-CN"/>
                    </w:rPr>
                    <w:t>：</w:t>
                  </w:r>
                  <w:r>
                    <w:rPr>
                      <w:rFonts w:asciiTheme="majorBidi" w:hAnsiTheme="majorBidi" w:eastAsiaTheme="minorEastAsia" w:cstheme="majorBidi"/>
                      <w:bCs/>
                      <w:color w:val="000000"/>
                      <w:lang w:val="zh-CN" w:eastAsia="zh-CN"/>
                    </w:rPr>
                    <w:t>0-5%</w:t>
                  </w:r>
                </w:p>
                <w:p w14:paraId="47FD86F7">
                  <w:pPr>
                    <w:pStyle w:val="8"/>
                    <w:numPr>
                      <w:ilvl w:val="255"/>
                      <w:numId w:val="0"/>
                    </w:numPr>
                    <w:adjustRightInd w:val="0"/>
                    <w:snapToGrid w:val="0"/>
                    <w:spacing w:after="0" w:line="240" w:lineRule="auto"/>
                    <w:rPr>
                      <w:rFonts w:asciiTheme="majorBidi" w:hAnsiTheme="majorBidi" w:eastAsiaTheme="minorEastAsia" w:cstheme="majorBidi"/>
                      <w:bCs/>
                      <w:color w:val="000000"/>
                      <w:lang w:val="en-US" w:eastAsia="zh-CN"/>
                    </w:rPr>
                  </w:pPr>
                  <w:r>
                    <w:rPr>
                      <w:rFonts w:hint="eastAsia" w:asciiTheme="majorBidi" w:hAnsiTheme="majorBidi" w:eastAsiaTheme="minorEastAsia" w:cstheme="majorBidi"/>
                      <w:bCs/>
                      <w:color w:val="000000"/>
                      <w:lang w:eastAsia="zh-CN"/>
                    </w:rPr>
                    <w:t>NEO NEXT：</w:t>
                  </w:r>
                  <w:r>
                    <w:rPr>
                      <w:rFonts w:hint="eastAsia" w:asciiTheme="majorBidi" w:hAnsiTheme="majorBidi" w:eastAsiaTheme="minorEastAsia" w:cstheme="majorBidi"/>
                      <w:bCs/>
                      <w:color w:val="000000"/>
                      <w:lang w:val="en-US" w:eastAsia="zh-CN"/>
                    </w:rPr>
                    <w:t>0-5%</w:t>
                  </w:r>
                </w:p>
                <w:p w14:paraId="642F8606">
                  <w:pPr>
                    <w:pStyle w:val="8"/>
                    <w:numPr>
                      <w:ilvl w:val="255"/>
                      <w:numId w:val="0"/>
                    </w:numPr>
                    <w:adjustRightInd w:val="0"/>
                    <w:snapToGrid w:val="0"/>
                    <w:spacing w:after="0" w:line="240" w:lineRule="auto"/>
                    <w:rPr>
                      <w:rFonts w:asciiTheme="majorBidi" w:hAnsiTheme="majorBidi" w:eastAsiaTheme="minorEastAsia" w:cstheme="majorBidi"/>
                      <w:bCs/>
                      <w:color w:val="000000"/>
                      <w:lang w:val="en-US" w:eastAsia="zh-CN"/>
                    </w:rPr>
                  </w:pPr>
                </w:p>
                <w:p w14:paraId="7641C07B">
                  <w:pPr>
                    <w:pStyle w:val="8"/>
                    <w:numPr>
                      <w:ilvl w:val="255"/>
                      <w:numId w:val="0"/>
                    </w:numPr>
                    <w:adjustRightInd w:val="0"/>
                    <w:snapToGrid w:val="0"/>
                    <w:spacing w:after="0" w:line="240" w:lineRule="auto"/>
                    <w:rPr>
                      <w:rFonts w:asciiTheme="majorBidi" w:hAnsiTheme="majorBidi" w:eastAsiaTheme="minorEastAsia" w:cstheme="majorBidi"/>
                      <w:bCs/>
                      <w:color w:val="000000"/>
                      <w:lang w:val="zh-CN" w:eastAsia="zh-CN"/>
                    </w:rPr>
                  </w:pPr>
                  <w:r>
                    <w:rPr>
                      <w:rFonts w:hint="eastAsia" w:asciiTheme="majorBidi" w:hAnsiTheme="majorBidi" w:eastAsiaTheme="minorEastAsia" w:cstheme="majorBidi"/>
                      <w:b/>
                      <w:color w:val="000000"/>
                      <w:lang w:val="en-US" w:eastAsia="zh-CN"/>
                    </w:rPr>
                    <w:t>合计</w:t>
                  </w:r>
                  <w:r>
                    <w:rPr>
                      <w:rFonts w:hint="eastAsia" w:asciiTheme="majorBidi" w:hAnsiTheme="majorBidi" w:eastAsiaTheme="minorEastAsia" w:cstheme="majorBidi"/>
                      <w:bCs/>
                      <w:color w:val="000000"/>
                      <w:lang w:val="en-US" w:eastAsia="zh-CN"/>
                    </w:rPr>
                    <w:t>：0-5%</w:t>
                  </w:r>
                </w:p>
              </w:tc>
            </w:tr>
          </w:tbl>
          <w:p w14:paraId="2E814FA4">
            <w:pPr>
              <w:pStyle w:val="8"/>
              <w:adjustRightInd w:val="0"/>
              <w:snapToGrid w:val="0"/>
              <w:spacing w:after="0" w:line="240" w:lineRule="auto"/>
              <w:rPr>
                <w:rFonts w:asciiTheme="majorBidi" w:hAnsiTheme="majorBidi" w:eastAsiaTheme="minorEastAsia" w:cstheme="majorBidi"/>
                <w:bCs/>
                <w:color w:val="000000"/>
                <w:lang w:eastAsia="zh-CN"/>
              </w:rPr>
            </w:pPr>
            <w:r>
              <w:rPr>
                <w:rFonts w:hint="eastAsia" w:asciiTheme="majorBidi" w:hAnsiTheme="majorBidi" w:eastAsiaTheme="minorEastAsia" w:cstheme="majorBidi"/>
                <w:bCs/>
                <w:color w:val="000000"/>
                <w:lang w:val="en-US" w:eastAsia="zh-CN"/>
              </w:rPr>
              <w:t> </w:t>
            </w:r>
          </w:p>
        </w:tc>
      </w:tr>
    </w:tbl>
    <w:p w14:paraId="2E814FA6">
      <w:pPr>
        <w:pStyle w:val="8"/>
        <w:adjustRightInd w:val="0"/>
        <w:snapToGrid w:val="0"/>
        <w:spacing w:after="0" w:line="240" w:lineRule="auto"/>
        <w:rPr>
          <w:rFonts w:eastAsia="楷体_GB2312" w:asciiTheme="majorBidi" w:hAnsiTheme="majorBidi" w:cstheme="majorBidi"/>
          <w:b/>
          <w:color w:val="000000"/>
          <w:sz w:val="22"/>
          <w:szCs w:val="22"/>
          <w:lang w:eastAsia="zh-CN"/>
        </w:rPr>
      </w:pPr>
    </w:p>
    <w:p w14:paraId="2E814FA7">
      <w:pPr>
        <w:rPr>
          <w:rFonts w:asciiTheme="majorBidi" w:hAnsiTheme="majorBidi" w:cstheme="majorBidi"/>
        </w:rPr>
      </w:pPr>
    </w:p>
    <w:sectPr>
      <w:footerReference r:id="rId5" w:type="default"/>
      <w:endnotePr>
        <w:numFmt w:val="decimal"/>
      </w:endnotePr>
      <w:pgSz w:w="11906" w:h="16838"/>
      <w:pgMar w:top="1984" w:right="1474" w:bottom="1644" w:left="1474" w:header="851" w:footer="992" w:gutter="0"/>
      <w:cols w:space="720" w:num="1"/>
      <w:docGrid w:type="lines" w:linePitch="312"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方正书宋_GBK"/>
    <w:panose1 w:val="00000000000000000000"/>
    <w:charset w:val="00"/>
    <w:family w:val="auto"/>
    <w:pitch w:val="default"/>
    <w:sig w:usb0="00000000" w:usb1="00000000" w:usb2="00000000" w:usb3="00000000" w:csb0="00000000" w:csb1="00000000"/>
  </w:font>
  <w:font w:name="Wingdings">
    <w:panose1 w:val="05000000000000000000"/>
    <w:charset w:val="02"/>
    <w:family w:val="auto"/>
    <w:pitch w:val="default"/>
    <w:sig w:usb0="00000000" w:usb1="00000000" w:usb2="00000000" w:usb3="00000000" w:csb0="80000000" w:csb1="00000000"/>
  </w:font>
  <w:font w:name="Arial">
    <w:altName w:val="Times New Roman"/>
    <w:panose1 w:val="020B0604020202020204"/>
    <w:charset w:val="01"/>
    <w:family w:val="swiss"/>
    <w:pitch w:val="default"/>
    <w:sig w:usb0="E0002AFF" w:usb1="C0007843"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altName w:val="DejaVu Sans"/>
    <w:panose1 w:val="02070309020205020404"/>
    <w:charset w:val="01"/>
    <w:family w:val="modern"/>
    <w:pitch w:val="default"/>
    <w:sig w:usb0="E0002AFF" w:usb1="C0007843" w:usb2="00000009" w:usb3="00000000" w:csb0="400001FF" w:csb1="FFFF0000"/>
  </w:font>
  <w:font w:name="Symbol">
    <w:panose1 w:val="02000609000000000000"/>
    <w:charset w:val="02"/>
    <w:family w:val="roman"/>
    <w:pitch w:val="default"/>
    <w:sig w:usb0="800000AF" w:usb1="4000204A" w:usb2="00000000" w:usb3="00000000" w:csb0="20000000" w:csb1="00000000"/>
  </w:font>
  <w:font w:name="Calibri">
    <w:altName w:val="Times New Roman"/>
    <w:panose1 w:val="020F0502020204030204"/>
    <w:charset w:val="00"/>
    <w:family w:val="swiss"/>
    <w:pitch w:val="default"/>
    <w:sig w:usb0="00000000" w:usb1="00000000" w:usb2="00000001" w:usb3="00000000" w:csb0="0000019F" w:csb1="00000000"/>
  </w:font>
  <w:font w:name="方正书宋_GBK">
    <w:panose1 w:val="02000000000000000000"/>
    <w:charset w:val="86"/>
    <w:family w:val="auto"/>
    <w:pitch w:val="default"/>
    <w:sig w:usb0="00000001" w:usb1="08000000" w:usb2="00000000" w:usb3="00000000" w:csb0="00040000" w:csb1="00000000"/>
  </w:font>
  <w:font w:name="Arial">
    <w:altName w:val="Times New Roman"/>
    <w:panose1 w:val="00000000000000000000"/>
    <w:charset w:val="00"/>
    <w:family w:val="auto"/>
    <w:pitch w:val="default"/>
    <w:sig w:usb0="00000000" w:usb1="00000000" w:usb2="00000000" w:usb3="00000000" w:csb0="00000000" w:csb1="00000000"/>
  </w:font>
  <w:font w:name="CESI黑体-GB2312">
    <w:panose1 w:val="02000500000000000000"/>
    <w:charset w:val="86"/>
    <w:family w:val="auto"/>
    <w:pitch w:val="default"/>
    <w:sig w:usb0="800002BF" w:usb1="184F6CF8" w:usb2="00000012" w:usb3="00000000" w:csb0="0004000F" w:csb1="00000000"/>
  </w:font>
  <w:font w:name="CESI楷体-GB2312">
    <w:panose1 w:val="02000500000000000000"/>
    <w:charset w:val="86"/>
    <w:family w:val="auto"/>
    <w:pitch w:val="default"/>
    <w:sig w:usb0="800002BF" w:usb1="184F6CF8" w:usb2="00000012" w:usb3="00000000" w:csb0="0004000F" w:csb1="00000000"/>
  </w:font>
  <w:font w:name="方正楷体_GBK">
    <w:panose1 w:val="02000000000000000000"/>
    <w:charset w:val="86"/>
    <w:family w:val="auto"/>
    <w:pitch w:val="default"/>
    <w:sig w:usb0="00000001" w:usb1="08000000" w:usb2="00000000" w:usb3="00000000" w:csb0="00040000" w:csb1="00000000"/>
  </w:font>
  <w:font w:name="Simplified Arabic">
    <w:altName w:val="Times New Roman"/>
    <w:panose1 w:val="00000000000000000000"/>
    <w:charset w:val="B2"/>
    <w:family w:val="roman"/>
    <w:pitch w:val="default"/>
    <w:sig w:usb0="00000000" w:usb1="00000000" w:usb2="00000008" w:usb3="00000000" w:csb0="00000041" w:csb1="00000000"/>
  </w:font>
  <w:font w:name="楷体_GB2312">
    <w:panose1 w:val="02010609030101010101"/>
    <w:charset w:val="86"/>
    <w:family w:val="modern"/>
    <w:pitch w:val="default"/>
    <w:sig w:usb0="00000001" w:usb1="080E0000" w:usb2="00000000" w:usb3="00000000" w:csb0="00040000" w:csb1="00000000"/>
  </w:font>
  <w:font w:name="DejaVu Sans">
    <w:panose1 w:val="020B0603030804020204"/>
    <w:charset w:val="00"/>
    <w:family w:val="auto"/>
    <w:pitch w:val="default"/>
    <w:sig w:usb0="E7006EFF" w:usb1="D200FDFF" w:usb2="0A246029" w:usb3="0400200C" w:csb0="600001FF" w:csb1="DFFF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sdt>
    <w:sdtPr>
      <w:id w:val="-1"/>
      <w:docPartObj>
        <w:docPartGallery w:val="autotext"/>
      </w:docPartObj>
    </w:sdtPr>
    <w:sdtContent>
      <w:p w14:paraId="2E814FAC">
        <w:pPr>
          <w:pStyle w:val="9"/>
          <w:jc w:val="right"/>
        </w:pPr>
        <w:r>
          <w:fldChar w:fldCharType="begin"/>
        </w:r>
        <w:r>
          <w:instrText xml:space="preserve"> PAGE   \* MERGEFORMAT </w:instrText>
        </w:r>
        <w:r>
          <w:fldChar w:fldCharType="separate"/>
        </w:r>
        <w:r>
          <w:t>2</w:t>
        </w:r>
        <w:r>
          <w:fldChar w:fldCharType="end"/>
        </w:r>
      </w:p>
    </w:sdtContent>
  </w:sdt>
  <w:p w14:paraId="2E814FAD">
    <w:pPr>
      <w:pStyle w:val="9"/>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8" w:lineRule="auto"/>
      </w:pPr>
      <w:r>
        <w:separator/>
      </w:r>
    </w:p>
  </w:footnote>
  <w:footnote w:type="continuationSeparator" w:id="1">
    <w:p>
      <w:pPr>
        <w:spacing w:before="0" w:after="0" w:line="278"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7"/>
  <w:embedSystemFonts/>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footnotePr>
    <w:footnote w:id="0"/>
    <w:footnote w:id="1"/>
  </w:footnotePr>
  <w:endnotePr>
    <w:numFmt w:val="decimal"/>
    <w:endnote w:id="0"/>
    <w:endnote w:id="1"/>
  </w:endnotePr>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M2QwNDZmNjNjNmEwYjExZmNjYmZhZDU3YjhlZTA1NjEifQ=="/>
  </w:docVars>
  <w:rsids>
    <w:rsidRoot w:val="6FBDD792"/>
    <w:rsid w:val="00023E1D"/>
    <w:rsid w:val="00051263"/>
    <w:rsid w:val="00052D32"/>
    <w:rsid w:val="000742C3"/>
    <w:rsid w:val="00090789"/>
    <w:rsid w:val="00097603"/>
    <w:rsid w:val="000B3B6B"/>
    <w:rsid w:val="000B58A9"/>
    <w:rsid w:val="000B7A5A"/>
    <w:rsid w:val="000F4AA9"/>
    <w:rsid w:val="000F592B"/>
    <w:rsid w:val="00105CF6"/>
    <w:rsid w:val="00133A44"/>
    <w:rsid w:val="001477D9"/>
    <w:rsid w:val="00162E9F"/>
    <w:rsid w:val="00164C2D"/>
    <w:rsid w:val="00165E7F"/>
    <w:rsid w:val="00184355"/>
    <w:rsid w:val="001A619C"/>
    <w:rsid w:val="001C0181"/>
    <w:rsid w:val="001C4BF4"/>
    <w:rsid w:val="001D1EF0"/>
    <w:rsid w:val="0023133A"/>
    <w:rsid w:val="00240BBA"/>
    <w:rsid w:val="00253F03"/>
    <w:rsid w:val="0025627C"/>
    <w:rsid w:val="00264614"/>
    <w:rsid w:val="00265F26"/>
    <w:rsid w:val="002837B3"/>
    <w:rsid w:val="002A5282"/>
    <w:rsid w:val="002B62A3"/>
    <w:rsid w:val="002B7130"/>
    <w:rsid w:val="002C3D68"/>
    <w:rsid w:val="002C6554"/>
    <w:rsid w:val="002D228F"/>
    <w:rsid w:val="002E1253"/>
    <w:rsid w:val="002E33BA"/>
    <w:rsid w:val="002F612A"/>
    <w:rsid w:val="003018B0"/>
    <w:rsid w:val="003157F1"/>
    <w:rsid w:val="00317BE2"/>
    <w:rsid w:val="00343F21"/>
    <w:rsid w:val="003479EE"/>
    <w:rsid w:val="003533D0"/>
    <w:rsid w:val="003652F0"/>
    <w:rsid w:val="00380F4D"/>
    <w:rsid w:val="00381618"/>
    <w:rsid w:val="00384389"/>
    <w:rsid w:val="003C00EB"/>
    <w:rsid w:val="003C193C"/>
    <w:rsid w:val="003C45AA"/>
    <w:rsid w:val="003D3AA9"/>
    <w:rsid w:val="003E1309"/>
    <w:rsid w:val="003E2E33"/>
    <w:rsid w:val="003E66EF"/>
    <w:rsid w:val="00402C3B"/>
    <w:rsid w:val="00404150"/>
    <w:rsid w:val="00405733"/>
    <w:rsid w:val="0042070A"/>
    <w:rsid w:val="00435F53"/>
    <w:rsid w:val="00460B55"/>
    <w:rsid w:val="004618FC"/>
    <w:rsid w:val="00463A69"/>
    <w:rsid w:val="004813FA"/>
    <w:rsid w:val="00481C25"/>
    <w:rsid w:val="00491EBC"/>
    <w:rsid w:val="004B74A2"/>
    <w:rsid w:val="004C2315"/>
    <w:rsid w:val="004C7BFB"/>
    <w:rsid w:val="004E0CEE"/>
    <w:rsid w:val="004F14AC"/>
    <w:rsid w:val="00500A58"/>
    <w:rsid w:val="00523EF0"/>
    <w:rsid w:val="00534EC9"/>
    <w:rsid w:val="0053526A"/>
    <w:rsid w:val="005462B9"/>
    <w:rsid w:val="0055480B"/>
    <w:rsid w:val="005A7713"/>
    <w:rsid w:val="005A7D00"/>
    <w:rsid w:val="005B7CF6"/>
    <w:rsid w:val="005D7EEA"/>
    <w:rsid w:val="005F0834"/>
    <w:rsid w:val="005F131B"/>
    <w:rsid w:val="005F58A3"/>
    <w:rsid w:val="00610F46"/>
    <w:rsid w:val="006140EB"/>
    <w:rsid w:val="00616A8E"/>
    <w:rsid w:val="00642408"/>
    <w:rsid w:val="006444AF"/>
    <w:rsid w:val="00683725"/>
    <w:rsid w:val="006932CD"/>
    <w:rsid w:val="006950D0"/>
    <w:rsid w:val="006B0D63"/>
    <w:rsid w:val="006B5BC0"/>
    <w:rsid w:val="006C10A1"/>
    <w:rsid w:val="006C57F8"/>
    <w:rsid w:val="006D3075"/>
    <w:rsid w:val="006E4D9D"/>
    <w:rsid w:val="006F0F82"/>
    <w:rsid w:val="00704C12"/>
    <w:rsid w:val="00717B80"/>
    <w:rsid w:val="0072759E"/>
    <w:rsid w:val="007308D6"/>
    <w:rsid w:val="007453CC"/>
    <w:rsid w:val="00755D11"/>
    <w:rsid w:val="0075628C"/>
    <w:rsid w:val="007676FF"/>
    <w:rsid w:val="00771032"/>
    <w:rsid w:val="0077122D"/>
    <w:rsid w:val="0077573A"/>
    <w:rsid w:val="00782CFB"/>
    <w:rsid w:val="00787FCC"/>
    <w:rsid w:val="007D3828"/>
    <w:rsid w:val="007E4089"/>
    <w:rsid w:val="007F348D"/>
    <w:rsid w:val="008012F7"/>
    <w:rsid w:val="00806C30"/>
    <w:rsid w:val="00807141"/>
    <w:rsid w:val="00807480"/>
    <w:rsid w:val="008172EB"/>
    <w:rsid w:val="00827533"/>
    <w:rsid w:val="00836C77"/>
    <w:rsid w:val="00846D4C"/>
    <w:rsid w:val="00852ECE"/>
    <w:rsid w:val="008821A2"/>
    <w:rsid w:val="008936B8"/>
    <w:rsid w:val="00895778"/>
    <w:rsid w:val="00896968"/>
    <w:rsid w:val="008B4A08"/>
    <w:rsid w:val="008D01D4"/>
    <w:rsid w:val="008E74C9"/>
    <w:rsid w:val="008F3878"/>
    <w:rsid w:val="008F495A"/>
    <w:rsid w:val="009023EC"/>
    <w:rsid w:val="00902AB3"/>
    <w:rsid w:val="009055D6"/>
    <w:rsid w:val="009074D6"/>
    <w:rsid w:val="00915253"/>
    <w:rsid w:val="00915367"/>
    <w:rsid w:val="009154C1"/>
    <w:rsid w:val="00916B31"/>
    <w:rsid w:val="00917AB3"/>
    <w:rsid w:val="00937579"/>
    <w:rsid w:val="009410D6"/>
    <w:rsid w:val="00942E54"/>
    <w:rsid w:val="00945515"/>
    <w:rsid w:val="00957393"/>
    <w:rsid w:val="00963760"/>
    <w:rsid w:val="009723F8"/>
    <w:rsid w:val="00984E40"/>
    <w:rsid w:val="0098547E"/>
    <w:rsid w:val="009C6E97"/>
    <w:rsid w:val="009C743E"/>
    <w:rsid w:val="009D0F87"/>
    <w:rsid w:val="009F23C9"/>
    <w:rsid w:val="00A13435"/>
    <w:rsid w:val="00A15771"/>
    <w:rsid w:val="00A355EE"/>
    <w:rsid w:val="00A41F36"/>
    <w:rsid w:val="00A50D9B"/>
    <w:rsid w:val="00A64430"/>
    <w:rsid w:val="00A72F77"/>
    <w:rsid w:val="00A80855"/>
    <w:rsid w:val="00A815D1"/>
    <w:rsid w:val="00A92B7C"/>
    <w:rsid w:val="00A94916"/>
    <w:rsid w:val="00AC0464"/>
    <w:rsid w:val="00AE028D"/>
    <w:rsid w:val="00AF31CF"/>
    <w:rsid w:val="00B05045"/>
    <w:rsid w:val="00B159A1"/>
    <w:rsid w:val="00B16AB5"/>
    <w:rsid w:val="00B357D2"/>
    <w:rsid w:val="00B37090"/>
    <w:rsid w:val="00B4144B"/>
    <w:rsid w:val="00B442C8"/>
    <w:rsid w:val="00B47B12"/>
    <w:rsid w:val="00B576D9"/>
    <w:rsid w:val="00B62078"/>
    <w:rsid w:val="00B763B2"/>
    <w:rsid w:val="00B83260"/>
    <w:rsid w:val="00B93225"/>
    <w:rsid w:val="00BA213B"/>
    <w:rsid w:val="00BB3B3B"/>
    <w:rsid w:val="00BD3C17"/>
    <w:rsid w:val="00BF5ABA"/>
    <w:rsid w:val="00C02F17"/>
    <w:rsid w:val="00C2393B"/>
    <w:rsid w:val="00C24174"/>
    <w:rsid w:val="00C276C7"/>
    <w:rsid w:val="00C403C0"/>
    <w:rsid w:val="00C4244A"/>
    <w:rsid w:val="00C4406B"/>
    <w:rsid w:val="00C47704"/>
    <w:rsid w:val="00C54BDB"/>
    <w:rsid w:val="00C63A79"/>
    <w:rsid w:val="00C816F0"/>
    <w:rsid w:val="00C84B79"/>
    <w:rsid w:val="00C91824"/>
    <w:rsid w:val="00CB78F5"/>
    <w:rsid w:val="00CC2937"/>
    <w:rsid w:val="00CE4471"/>
    <w:rsid w:val="00CF73C5"/>
    <w:rsid w:val="00D02272"/>
    <w:rsid w:val="00D168B4"/>
    <w:rsid w:val="00D42FEC"/>
    <w:rsid w:val="00D448EB"/>
    <w:rsid w:val="00D456F9"/>
    <w:rsid w:val="00D65AAF"/>
    <w:rsid w:val="00D831F8"/>
    <w:rsid w:val="00D95D1D"/>
    <w:rsid w:val="00DA1473"/>
    <w:rsid w:val="00DA1ED8"/>
    <w:rsid w:val="00DA7633"/>
    <w:rsid w:val="00DC2D96"/>
    <w:rsid w:val="00DD53CE"/>
    <w:rsid w:val="00DD7DE2"/>
    <w:rsid w:val="00DE7245"/>
    <w:rsid w:val="00E14627"/>
    <w:rsid w:val="00E313A4"/>
    <w:rsid w:val="00E33B15"/>
    <w:rsid w:val="00E53EF8"/>
    <w:rsid w:val="00E54C3D"/>
    <w:rsid w:val="00E57D63"/>
    <w:rsid w:val="00E70A61"/>
    <w:rsid w:val="00E8571B"/>
    <w:rsid w:val="00EB17CC"/>
    <w:rsid w:val="00EC0820"/>
    <w:rsid w:val="00ED528D"/>
    <w:rsid w:val="00EE2046"/>
    <w:rsid w:val="00EF1967"/>
    <w:rsid w:val="00EF1EC2"/>
    <w:rsid w:val="00EF2719"/>
    <w:rsid w:val="00F10D04"/>
    <w:rsid w:val="00F12A5F"/>
    <w:rsid w:val="00F34A19"/>
    <w:rsid w:val="00F51272"/>
    <w:rsid w:val="00F63A60"/>
    <w:rsid w:val="00F81101"/>
    <w:rsid w:val="00FB01B6"/>
    <w:rsid w:val="00FB4DB0"/>
    <w:rsid w:val="00FC72AF"/>
    <w:rsid w:val="00FD3723"/>
    <w:rsid w:val="00FD3B31"/>
    <w:rsid w:val="00FD655A"/>
    <w:rsid w:val="00FE0B19"/>
    <w:rsid w:val="00FE2C43"/>
    <w:rsid w:val="00FE34F6"/>
    <w:rsid w:val="00FE7004"/>
    <w:rsid w:val="01071987"/>
    <w:rsid w:val="045A3333"/>
    <w:rsid w:val="0A7113D6"/>
    <w:rsid w:val="0B8A2403"/>
    <w:rsid w:val="121C256F"/>
    <w:rsid w:val="14950C4A"/>
    <w:rsid w:val="20233635"/>
    <w:rsid w:val="24F2272A"/>
    <w:rsid w:val="2C885FEB"/>
    <w:rsid w:val="403703F1"/>
    <w:rsid w:val="49659447"/>
    <w:rsid w:val="632B6431"/>
    <w:rsid w:val="6FBDD792"/>
    <w:rsid w:val="711E27A0"/>
    <w:rsid w:val="74D42207"/>
    <w:rsid w:val="76FE3A0F"/>
    <w:rsid w:val="7A733BF4"/>
    <w:rsid w:val="7FEF3501"/>
    <w:rsid w:val="8E7F6298"/>
    <w:rsid w:val="9F9DCBBF"/>
    <w:rsid w:val="A77F3E7B"/>
    <w:rsid w:val="BC3517BA"/>
    <w:rsid w:val="DFBC2832"/>
    <w:rsid w:val="F0CF0FA1"/>
    <w:rsid w:val="F7BD343A"/>
    <w:rsid w:val="FEFED215"/>
    <w:rsid w:val="FEFF3882"/>
    <w:rsid w:val="FFFF7513"/>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qFormat="1" w:unhideWhenUsed="0" w:uiPriority="0" w:semiHidden="0" w:name="annotation text"/>
    <w:lsdException w:qFormat="1" w:unhideWhenUsed="0" w:uiPriority="0" w:semiHidden="0" w:name="header"/>
    <w:lsdException w:qFormat="1" w:unhideWhenUsed="0" w:uiPriority="99"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qFormat="1"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iPriority="1" w:name="Default Paragraph Font"/>
    <w:lsdException w:qFormat="1"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iPriority="99" w:name="Normal Table"/>
    <w:lsdException w:qFormat="1" w:unhideWhenUsed="0" w:uiPriority="0" w:semiHidden="0" w:name="annotation subject"/>
    <w:lsdException w:uiPriority="0" w:name="Table Simple 1"/>
    <w:lsdException w:uiPriority="0" w:name="Table Simple 2"/>
    <w:lsdException w:uiPriority="0" w:name="Table Simple 3"/>
    <w:lsdException w:uiPriority="0" w:name="Table Classic 1"/>
    <w:lsdException w:uiPriority="0" w:name="Table Classic 2"/>
    <w:lsdException w:uiPriority="0" w:name="Table Classic 3"/>
    <w:lsdException w:uiPriority="0" w:name="Table Classic 4"/>
    <w:lsdException w:uiPriority="0" w:name="Table Colorful 1"/>
    <w:lsdException w:uiPriority="0" w:name="Table Colorful 2"/>
    <w:lsdException w:uiPriority="0" w:name="Table Colorful 3"/>
    <w:lsdException w:uiPriority="0" w:name="Table Columns 1"/>
    <w:lsdException w:uiPriority="0" w:name="Table Columns 2"/>
    <w:lsdException w:uiPriority="0" w:name="Table Columns 3"/>
    <w:lsdException w:uiPriority="0" w:name="Table Columns 4"/>
    <w:lsdException w:uiPriority="0" w:name="Table Columns 5"/>
    <w:lsdException w:uiPriority="0" w:name="Table Grid 1"/>
    <w:lsdException w:uiPriority="0" w:name="Table Grid 2"/>
    <w:lsdException w:uiPriority="0" w:name="Table Grid 3"/>
    <w:lsdException w:uiPriority="0" w:name="Table Grid 4"/>
    <w:lsdException w:uiPriority="0" w:name="Table Grid 5"/>
    <w:lsdException w:uiPriority="0" w:name="Table Grid 6"/>
    <w:lsdException w:uiPriority="0" w:name="Table Grid 7"/>
    <w:lsdException w:uiPriority="0" w:name="Table Grid 8"/>
    <w:lsdException w:uiPriority="0" w:name="Table List 1"/>
    <w:lsdException w:uiPriority="0" w:name="Table List 2"/>
    <w:lsdException w:uiPriority="0" w:name="Table List 3"/>
    <w:lsdException w:uiPriority="0" w:name="Table List 4"/>
    <w:lsdException w:uiPriority="0" w:name="Table List 5"/>
    <w:lsdException w:uiPriority="0" w:name="Table List 6"/>
    <w:lsdException w:uiPriority="0" w:name="Table List 7"/>
    <w:lsdException w:uiPriority="0" w:name="Table List 8"/>
    <w:lsdException w:uiPriority="0" w:name="Table 3D effects 1"/>
    <w:lsdException w:uiPriority="0" w:name="Table 3D effects 2"/>
    <w:lsdException w:uiPriority="0" w:name="Table 3D effects 3"/>
    <w:lsdException w:uiPriority="0" w:name="Table Contemporary"/>
    <w:lsdException w:uiPriority="0" w:name="Table Elegant"/>
    <w:lsdException w:uiPriority="0" w:name="Table Professional"/>
    <w:lsdException w:uiPriority="0" w:name="Table Subtle 1"/>
    <w:lsdException w:uiPriority="0" w:name="Table Subtle 2"/>
    <w:lsdException w:uiPriority="0" w:name="Table Web 1"/>
    <w:lsdException w:uiPriority="0" w:name="Table Web 2"/>
    <w:lsdException w:uiPriority="0" w:name="Table Web 3"/>
    <w:lsdException w:unhideWhenUsed="0" w:uiPriority="0" w:semiHidden="0" w:name="Balloon Text"/>
    <w:lsdException w:qFormat="1" w:unhideWhenUsed="0" w:uiPriority="0" w:semiHidden="0" w:name="Table Grid"/>
    <w:lsdException w:uiPriority="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iPriority="99"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spacing w:after="160" w:line="278" w:lineRule="auto"/>
      <w:jc w:val="both"/>
    </w:pPr>
    <w:rPr>
      <w:rFonts w:ascii="Times New Roman" w:hAnsi="Times New Roman" w:eastAsia="宋体" w:cs="Times New Roman"/>
      <w:kern w:val="2"/>
      <w:sz w:val="21"/>
      <w:szCs w:val="24"/>
      <w:lang w:val="en-US" w:eastAsia="zh-CN" w:bidi="ar-SA"/>
    </w:rPr>
  </w:style>
  <w:style w:type="paragraph" w:styleId="2">
    <w:name w:val="heading 1"/>
    <w:basedOn w:val="1"/>
    <w:next w:val="1"/>
    <w:qFormat/>
    <w:uiPriority w:val="0"/>
    <w:pPr>
      <w:keepNext/>
      <w:keepLines/>
      <w:spacing w:before="340" w:after="330" w:line="240" w:lineRule="auto"/>
      <w:jc w:val="center"/>
      <w:outlineLvl w:val="0"/>
    </w:pPr>
    <w:rPr>
      <w:rFonts w:eastAsia="CESI黑体-GB2312" w:asciiTheme="minorHAnsi" w:hAnsiTheme="minorHAnsi"/>
      <w:kern w:val="44"/>
      <w:sz w:val="36"/>
    </w:rPr>
  </w:style>
  <w:style w:type="paragraph" w:styleId="3">
    <w:name w:val="heading 2"/>
    <w:basedOn w:val="1"/>
    <w:next w:val="1"/>
    <w:semiHidden/>
    <w:unhideWhenUsed/>
    <w:qFormat/>
    <w:uiPriority w:val="0"/>
    <w:pPr>
      <w:keepNext/>
      <w:keepLines/>
      <w:spacing w:before="260" w:after="260" w:line="240" w:lineRule="auto"/>
      <w:jc w:val="center"/>
      <w:outlineLvl w:val="1"/>
    </w:pPr>
    <w:rPr>
      <w:rFonts w:ascii="Arial" w:hAnsi="Arial" w:eastAsia="黑体"/>
      <w:sz w:val="32"/>
    </w:rPr>
  </w:style>
  <w:style w:type="paragraph" w:styleId="4">
    <w:name w:val="heading 3"/>
    <w:basedOn w:val="1"/>
    <w:next w:val="1"/>
    <w:semiHidden/>
    <w:unhideWhenUsed/>
    <w:qFormat/>
    <w:uiPriority w:val="0"/>
    <w:pPr>
      <w:keepNext/>
      <w:keepLines/>
      <w:spacing w:before="260" w:after="260" w:line="240" w:lineRule="auto"/>
      <w:jc w:val="center"/>
      <w:outlineLvl w:val="2"/>
    </w:pPr>
    <w:rPr>
      <w:rFonts w:eastAsia="CESI楷体-GB2312" w:asciiTheme="minorHAnsi" w:hAnsiTheme="minorHAnsi"/>
      <w:sz w:val="30"/>
    </w:rPr>
  </w:style>
  <w:style w:type="paragraph" w:styleId="5">
    <w:name w:val="heading 4"/>
    <w:basedOn w:val="1"/>
    <w:next w:val="1"/>
    <w:link w:val="17"/>
    <w:semiHidden/>
    <w:unhideWhenUsed/>
    <w:qFormat/>
    <w:uiPriority w:val="0"/>
    <w:pPr>
      <w:keepNext/>
      <w:keepLines/>
      <w:spacing w:before="280" w:after="290" w:line="240" w:lineRule="auto"/>
      <w:jc w:val="left"/>
      <w:outlineLvl w:val="3"/>
    </w:pPr>
    <w:rPr>
      <w:rFonts w:ascii="Arial" w:hAnsi="Arial" w:eastAsia="方正楷体_GBK"/>
      <w:color w:val="C00000"/>
      <w:sz w:val="28"/>
    </w:rPr>
  </w:style>
  <w:style w:type="paragraph" w:styleId="6">
    <w:name w:val="heading 5"/>
    <w:basedOn w:val="1"/>
    <w:next w:val="1"/>
    <w:semiHidden/>
    <w:unhideWhenUsed/>
    <w:qFormat/>
    <w:uiPriority w:val="0"/>
    <w:pPr>
      <w:keepNext/>
      <w:keepLines/>
      <w:spacing w:before="280" w:after="290" w:line="372" w:lineRule="auto"/>
      <w:outlineLvl w:val="4"/>
    </w:pPr>
    <w:rPr>
      <w:b/>
      <w:sz w:val="28"/>
    </w:rPr>
  </w:style>
  <w:style w:type="character" w:default="1" w:styleId="14">
    <w:name w:val="Default Paragraph Font"/>
    <w:semiHidden/>
    <w:unhideWhenUsed/>
    <w:qFormat/>
    <w:uiPriority w:val="1"/>
  </w:style>
  <w:style w:type="table" w:default="1" w:styleId="12">
    <w:name w:val="Normal Table"/>
    <w:semiHidden/>
    <w:unhideWhenUsed/>
    <w:qFormat/>
    <w:uiPriority w:val="99"/>
    <w:tblPr>
      <w:tblCellMar>
        <w:top w:w="0" w:type="dxa"/>
        <w:left w:w="108" w:type="dxa"/>
        <w:bottom w:w="0" w:type="dxa"/>
        <w:right w:w="108" w:type="dxa"/>
      </w:tblCellMar>
    </w:tblPr>
  </w:style>
  <w:style w:type="paragraph" w:styleId="7">
    <w:name w:val="annotation text"/>
    <w:basedOn w:val="1"/>
    <w:link w:val="19"/>
    <w:qFormat/>
    <w:uiPriority w:val="0"/>
    <w:pPr>
      <w:spacing w:line="240" w:lineRule="auto"/>
    </w:pPr>
    <w:rPr>
      <w:sz w:val="20"/>
      <w:szCs w:val="20"/>
    </w:rPr>
  </w:style>
  <w:style w:type="paragraph" w:styleId="8">
    <w:name w:val="Body Text"/>
    <w:qFormat/>
    <w:uiPriority w:val="0"/>
    <w:pPr>
      <w:spacing w:after="240" w:line="278" w:lineRule="auto"/>
      <w:jc w:val="both"/>
    </w:pPr>
    <w:rPr>
      <w:rFonts w:ascii="Times New Roman" w:hAnsi="Times New Roman" w:eastAsia="宋体" w:cs="Simplified Arabic"/>
      <w:sz w:val="24"/>
      <w:szCs w:val="24"/>
      <w:lang w:val="en-GB" w:eastAsia="en-GB" w:bidi="ar-AE"/>
    </w:rPr>
  </w:style>
  <w:style w:type="paragraph" w:styleId="9">
    <w:name w:val="footer"/>
    <w:basedOn w:val="1"/>
    <w:link w:val="22"/>
    <w:qFormat/>
    <w:uiPriority w:val="99"/>
    <w:pPr>
      <w:tabs>
        <w:tab w:val="center" w:pos="4153"/>
        <w:tab w:val="right" w:pos="8306"/>
      </w:tabs>
      <w:spacing w:after="0" w:line="240" w:lineRule="auto"/>
    </w:pPr>
  </w:style>
  <w:style w:type="paragraph" w:styleId="10">
    <w:name w:val="header"/>
    <w:basedOn w:val="1"/>
    <w:link w:val="21"/>
    <w:qFormat/>
    <w:uiPriority w:val="0"/>
    <w:pPr>
      <w:tabs>
        <w:tab w:val="center" w:pos="4153"/>
        <w:tab w:val="right" w:pos="8306"/>
      </w:tabs>
      <w:spacing w:after="0" w:line="240" w:lineRule="auto"/>
    </w:pPr>
  </w:style>
  <w:style w:type="paragraph" w:styleId="11">
    <w:name w:val="annotation subject"/>
    <w:basedOn w:val="7"/>
    <w:next w:val="7"/>
    <w:link w:val="20"/>
    <w:qFormat/>
    <w:uiPriority w:val="0"/>
    <w:rPr>
      <w:b/>
      <w:bCs/>
    </w:rPr>
  </w:style>
  <w:style w:type="table" w:styleId="13">
    <w:name w:val="Table Grid"/>
    <w:qFormat/>
    <w:uiPriority w:val="0"/>
    <w:tblP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
  </w:style>
  <w:style w:type="character" w:styleId="15">
    <w:name w:val="annotation reference"/>
    <w:basedOn w:val="14"/>
    <w:qFormat/>
    <w:uiPriority w:val="0"/>
    <w:rPr>
      <w:sz w:val="16"/>
      <w:szCs w:val="16"/>
    </w:rPr>
  </w:style>
  <w:style w:type="paragraph" w:customStyle="1" w:styleId="16">
    <w:name w:val="标题五"/>
    <w:basedOn w:val="6"/>
    <w:next w:val="1"/>
    <w:qFormat/>
    <w:uiPriority w:val="0"/>
    <w:rPr>
      <w:rFonts w:ascii="Arial" w:hAnsi="Arial" w:eastAsia="黑体" w:cs="Arial"/>
      <w:b w:val="0"/>
      <w:snapToGrid w:val="0"/>
      <w:color w:val="000000"/>
      <w:kern w:val="0"/>
      <w:sz w:val="21"/>
      <w:szCs w:val="21"/>
    </w:rPr>
  </w:style>
  <w:style w:type="character" w:customStyle="1" w:styleId="17">
    <w:name w:val="Heading 4 Char"/>
    <w:link w:val="5"/>
    <w:qFormat/>
    <w:uiPriority w:val="0"/>
    <w:rPr>
      <w:rFonts w:ascii="Arial" w:hAnsi="Arial" w:eastAsia="方正楷体_GBK"/>
      <w:color w:val="C00000"/>
      <w:sz w:val="28"/>
    </w:rPr>
  </w:style>
  <w:style w:type="paragraph" w:customStyle="1" w:styleId="18">
    <w:name w:val="Revision1"/>
    <w:hidden/>
    <w:unhideWhenUsed/>
    <w:qFormat/>
    <w:uiPriority w:val="99"/>
    <w:rPr>
      <w:rFonts w:ascii="Times New Roman" w:hAnsi="Times New Roman" w:eastAsia="宋体" w:cs="Times New Roman"/>
      <w:kern w:val="2"/>
      <w:sz w:val="21"/>
      <w:szCs w:val="24"/>
      <w:lang w:val="en-US" w:eastAsia="zh-CN" w:bidi="ar-SA"/>
    </w:rPr>
  </w:style>
  <w:style w:type="character" w:customStyle="1" w:styleId="19">
    <w:name w:val="Comment Text Char"/>
    <w:basedOn w:val="14"/>
    <w:link w:val="7"/>
    <w:qFormat/>
    <w:uiPriority w:val="0"/>
    <w:rPr>
      <w:rFonts w:ascii="Times New Roman" w:hAnsi="Times New Roman" w:eastAsia="宋体" w:cs="Times New Roman"/>
      <w:kern w:val="2"/>
      <w:lang w:val="en-US"/>
    </w:rPr>
  </w:style>
  <w:style w:type="character" w:customStyle="1" w:styleId="20">
    <w:name w:val="Comment Subject Char"/>
    <w:basedOn w:val="19"/>
    <w:link w:val="11"/>
    <w:qFormat/>
    <w:uiPriority w:val="0"/>
    <w:rPr>
      <w:rFonts w:ascii="Times New Roman" w:hAnsi="Times New Roman" w:eastAsia="宋体" w:cs="Times New Roman"/>
      <w:b/>
      <w:bCs/>
      <w:kern w:val="2"/>
      <w:lang w:val="en-US"/>
    </w:rPr>
  </w:style>
  <w:style w:type="character" w:customStyle="1" w:styleId="21">
    <w:name w:val="Header Char"/>
    <w:basedOn w:val="14"/>
    <w:link w:val="10"/>
    <w:qFormat/>
    <w:uiPriority w:val="0"/>
    <w:rPr>
      <w:rFonts w:ascii="Times New Roman" w:hAnsi="Times New Roman" w:eastAsia="宋体" w:cs="Times New Roman"/>
      <w:kern w:val="2"/>
      <w:sz w:val="21"/>
      <w:szCs w:val="24"/>
      <w:lang w:val="en-US"/>
    </w:rPr>
  </w:style>
  <w:style w:type="character" w:customStyle="1" w:styleId="22">
    <w:name w:val="Footer Char"/>
    <w:basedOn w:val="14"/>
    <w:link w:val="9"/>
    <w:qFormat/>
    <w:uiPriority w:val="99"/>
    <w:rPr>
      <w:rFonts w:ascii="Times New Roman" w:hAnsi="Times New Roman" w:eastAsia="宋体" w:cs="Times New Roman"/>
      <w:kern w:val="2"/>
      <w:sz w:val="21"/>
      <w:szCs w:val="24"/>
      <w:lang w:val="en-US"/>
    </w:rPr>
  </w:style>
  <w:style w:type="paragraph" w:styleId="23">
    <w:name w:val="List Paragraph"/>
    <w:basedOn w:val="1"/>
    <w:unhideWhenUsed/>
    <w:qFormat/>
    <w:uiPriority w:val="99"/>
    <w:pPr>
      <w:ind w:left="720"/>
      <w:contextualSpacing/>
    </w:pPr>
  </w:style>
  <w:style w:type="paragraph" w:customStyle="1" w:styleId="24">
    <w:name w:val="Revision2"/>
    <w:hidden/>
    <w:unhideWhenUsed/>
    <w:qFormat/>
    <w:uiPriority w:val="99"/>
    <w:rPr>
      <w:rFonts w:ascii="Times New Roman" w:hAnsi="Times New Roman" w:eastAsia="宋体" w:cs="Times New Roman"/>
      <w:kern w:val="2"/>
      <w:sz w:val="21"/>
      <w:szCs w:val="24"/>
      <w:lang w:val="en-US" w:eastAsia="zh-CN" w:bidi="ar-SA"/>
    </w:rPr>
  </w:style>
  <w:style w:type="paragraph" w:customStyle="1" w:styleId="25">
    <w:name w:val="Revision"/>
    <w:hidden/>
    <w:unhideWhenUsed/>
    <w:qFormat/>
    <w:uiPriority w:val="99"/>
    <w:rPr>
      <w:rFonts w:ascii="Times New Roman" w:hAnsi="Times New Roman" w:eastAsia="宋体" w:cs="Times New Roman"/>
      <w:kern w:val="2"/>
      <w:sz w:val="21"/>
      <w:szCs w:val="24"/>
      <w:lang w:val="en-US" w:eastAsia="zh-CN" w:bidi="ar-SA"/>
    </w:rPr>
  </w:style>
</w:styles>
</file>

<file path=word/_rels/document.xml.rels><?xml version="1.0" encoding="UTF-8" standalone="yes"?>
<Relationships xmlns="http://schemas.openxmlformats.org/package/2006/relationships"><Relationship Id="rId7" Type="http://schemas.openxmlformats.org/officeDocument/2006/relationships/fontTable" Target="fontTable.xml"/><Relationship Id="rId6" Type="http://schemas.openxmlformats.org/officeDocument/2006/relationships/theme" Target="theme/theme1.xml"/><Relationship Id="rId5" Type="http://schemas.openxmlformats.org/officeDocument/2006/relationships/footer" Target="foot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3</Pages>
  <Words>998</Words>
  <Characters>1613</Characters>
  <Lines>60</Lines>
  <Paragraphs>35</Paragraphs>
  <TotalTime>0</TotalTime>
  <ScaleCrop>false</ScaleCrop>
  <LinksUpToDate>false</LinksUpToDate>
  <CharactersWithSpaces>1674</CharactersWithSpaces>
  <Application>WPS Office_12.8.2.1119_F1E327BC-269C-435d-A152-05C5408002CA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2024-10-30T00:08:00Z</dcterms:created>
  <dc:creator>oa</dc:creator>
  <cp:lastModifiedBy>guest</cp:lastModifiedBy>
  <dcterms:modified xsi:type="dcterms:W3CDTF">2026-01-16T11:08:02Z</dcterms:modified>
  <cp:revision>186</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2052-12.8.2.1119</vt:lpwstr>
  </property>
  <property fmtid="{D5CDD505-2E9C-101B-9397-08002B2CF9AE}" pid="3" name="ICV">
    <vt:lpwstr>E2F8A170C4FB4B5699D41219D6CBBD2A_13</vt:lpwstr>
  </property>
  <property fmtid="{D5CDD505-2E9C-101B-9397-08002B2CF9AE}" pid="4" name="KSOTemplateDocerSaveRecord">
    <vt:lpwstr>eyJoZGlkIjoiOTc3M2Y5NzIzMDFlZjAyY2Q4Njk5ODkyYjFjNzBiNTQiLCJ1c2VySWQiOiIyMjQ3ODk2MjMifQ==</vt:lpwstr>
  </property>
</Properties>
</file>