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20" w:after="120"/>
        <w:jc w:val="center"/>
        <w:rPr>
          <w:rFonts w:ascii="黑体" w:hAnsi="黑体" w:eastAsia="黑体" w:cs="Arial"/>
          <w:sz w:val="36"/>
          <w:szCs w:val="36"/>
        </w:rPr>
      </w:pPr>
      <w:r>
        <w:rPr>
          <w:rFonts w:ascii="黑体" w:hAnsi="黑体" w:eastAsia="黑体" w:cs="方正小标宋简体"/>
          <w:kern w:val="0"/>
          <w:sz w:val="36"/>
          <w:szCs w:val="36"/>
          <w:lang w:val="en-GB" w:bidi="ar"/>
        </w:rPr>
        <w:t>经营者集中简易案件公示表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849"/>
        <w:gridCol w:w="49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宋体" w:cs="Arial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宋体" w:cs="Arial"/>
                <w:bCs/>
                <w:color w:val="000000"/>
                <w:sz w:val="24"/>
                <w:szCs w:val="28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/>
              <w:tabs>
                <w:tab w:val="left" w:pos="720"/>
              </w:tabs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全农全球控股有限公司与阿根廷合作社协会新设合营企业案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宋体" w:cs="Arial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宋体" w:cs="Arial"/>
                <w:bCs/>
                <w:color w:val="000000"/>
                <w:sz w:val="24"/>
                <w:szCs w:val="28"/>
              </w:rPr>
              <w:t>交易概况（限200字内）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全农全球控股有限公司（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“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”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）与阿根廷合作社协会（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“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ACA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”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）签署协议，设立一家合营企业（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“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合营企业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”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）。合营企业将仅为全农全球和ACA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各自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独立开展的农产品销售交易提供销售执行协助及相关支持服务。交易后，全农全球将持有合营企业75%的股份、ACA将持有合营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企业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25%的股份，全农全球、ACA共同控制合营企业。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Cs/>
                <w:color w:val="000000"/>
                <w:sz w:val="24"/>
                <w:szCs w:val="28"/>
              </w:rPr>
              <w:t>参与集中的经营者简介（每个限100字内）</w:t>
            </w: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jc w:val="left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全农全球于2025年4月10日成立于瑞士，主要业务为投资控股。</w:t>
            </w:r>
          </w:p>
          <w:p>
            <w:pPr>
              <w:tabs>
                <w:tab w:val="left" w:pos="720"/>
              </w:tabs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全农全球的最终控制人为日本全国农业协同组合联合会，主要业务为农畜产品的销售以及农业生产资料的供应业务。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jc w:val="left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  <w:t>ACA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ACA于1922年2月16日成立于阿根廷，主要业务为农产品及相关产品的采购、加工、仓储、运输、贸易和销售。</w:t>
            </w:r>
          </w:p>
          <w:p>
            <w:pPr>
              <w:tabs>
                <w:tab w:val="left" w:pos="720"/>
              </w:tabs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ACA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无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33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Cs/>
                <w:color w:val="000000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sym w:font="Wingdings" w:char="00FE"/>
            </w:r>
            <w:r>
              <w:rPr>
                <w:rFonts w:ascii="Times New Roman" w:hAnsi="Times New Roman" w:eastAsia="Wingdings" w:cs="Wingdings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szCs w:val="24"/>
              </w:rPr>
              <w:t>1.在同一相关市场，参与集中的经营者所占的市场份额之和小于15%。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t>¨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szCs w:val="24"/>
              </w:rPr>
              <w:t xml:space="preserve"> 2.在上下游市场，参与集中的经营者所占的市场份额均小于25%。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t>þ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 3.不在同一相关市场也不存在上下游关系的参与集中的经营者，在与交易有关的每个市场所占的市场份额均小于25%。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t>¨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t>¨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3" w:type="pct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Arial"/>
                <w:b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color w:val="000000"/>
                <w:sz w:val="24"/>
                <w:szCs w:val="28"/>
              </w:rPr>
              <w:t>¨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Times New Roman" w:hAnsi="Times New Roman" w:eastAsia="宋体" w:cs="Arial"/>
                <w:b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宋体" w:cs="Arial"/>
                <w:bCs/>
                <w:color w:val="000000"/>
                <w:sz w:val="24"/>
                <w:szCs w:val="28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Arial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b/>
                <w:bCs/>
                <w:sz w:val="24"/>
                <w:szCs w:val="24"/>
              </w:rPr>
              <w:t>横向重叠：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2025年中国境内进口大豆贸易市场：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全球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：5-10%；ACA：0-5%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sz w:val="24"/>
                <w:szCs w:val="24"/>
              </w:rPr>
              <w:t>混合集中：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2025年中国境内进口玉米贸易市场：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全农全球：0-5%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2025年中国境内进口大麦贸易市场：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ACA：0-5%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2025年全球高粱贸易市场：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ACA：0-5%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2025年全球豌豆贸易市场：</w:t>
            </w:r>
          </w:p>
          <w:p>
            <w:pPr>
              <w:rPr>
                <w:rFonts w:ascii="Times New Roman" w:hAnsi="Times New Roman" w:eastAsia="宋体" w:cs="Arial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ACA：0-5%</w:t>
            </w:r>
          </w:p>
        </w:tc>
      </w:tr>
    </w:tbl>
    <w:p>
      <w:pPr>
        <w:rPr>
          <w:sz w:val="2"/>
          <w:szCs w:val="2"/>
        </w:rPr>
      </w:pPr>
    </w:p>
    <w:sectPr>
      <w:pgSz w:w="11906" w:h="16838"/>
      <w:pgMar w:top="1361" w:right="1797" w:bottom="136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AA4ACF"/>
    <w:multiLevelType w:val="multilevel"/>
    <w:tmpl w:val="63AA4A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OfficeIni" w:val="Abu Dhabi - Baker &amp; McKenzie Habib Al Mulla - ENGLISH.ini"/>
  </w:docVars>
  <w:rsids>
    <w:rsidRoot w:val="00F26B57"/>
    <w:rsid w:val="00037D25"/>
    <w:rsid w:val="00042782"/>
    <w:rsid w:val="000567BD"/>
    <w:rsid w:val="0006236B"/>
    <w:rsid w:val="00082C93"/>
    <w:rsid w:val="000A1AC7"/>
    <w:rsid w:val="000B647D"/>
    <w:rsid w:val="000C2965"/>
    <w:rsid w:val="000E3BD1"/>
    <w:rsid w:val="000E47CC"/>
    <w:rsid w:val="000F4D00"/>
    <w:rsid w:val="001040D3"/>
    <w:rsid w:val="001176A5"/>
    <w:rsid w:val="00162D9A"/>
    <w:rsid w:val="001B593B"/>
    <w:rsid w:val="001D6F4B"/>
    <w:rsid w:val="001E49E9"/>
    <w:rsid w:val="00220EF7"/>
    <w:rsid w:val="002224E7"/>
    <w:rsid w:val="00247D04"/>
    <w:rsid w:val="00254658"/>
    <w:rsid w:val="00257F5A"/>
    <w:rsid w:val="00264DCF"/>
    <w:rsid w:val="00313FCE"/>
    <w:rsid w:val="00314EE3"/>
    <w:rsid w:val="003152DD"/>
    <w:rsid w:val="0033401C"/>
    <w:rsid w:val="0034570F"/>
    <w:rsid w:val="003A32B6"/>
    <w:rsid w:val="003D1A6B"/>
    <w:rsid w:val="003D339E"/>
    <w:rsid w:val="004B2A40"/>
    <w:rsid w:val="00501293"/>
    <w:rsid w:val="00551CFB"/>
    <w:rsid w:val="005C3EC3"/>
    <w:rsid w:val="005E74D8"/>
    <w:rsid w:val="005F4380"/>
    <w:rsid w:val="00623583"/>
    <w:rsid w:val="006252F3"/>
    <w:rsid w:val="00627EB9"/>
    <w:rsid w:val="00632198"/>
    <w:rsid w:val="00647C1D"/>
    <w:rsid w:val="006941EE"/>
    <w:rsid w:val="00696640"/>
    <w:rsid w:val="006972C8"/>
    <w:rsid w:val="006A2B18"/>
    <w:rsid w:val="006A57F5"/>
    <w:rsid w:val="006B4B5E"/>
    <w:rsid w:val="006C6E06"/>
    <w:rsid w:val="007178B4"/>
    <w:rsid w:val="007228C2"/>
    <w:rsid w:val="00753A42"/>
    <w:rsid w:val="007809A4"/>
    <w:rsid w:val="0079463E"/>
    <w:rsid w:val="007B73B6"/>
    <w:rsid w:val="007D1BCA"/>
    <w:rsid w:val="007E58CB"/>
    <w:rsid w:val="007F1275"/>
    <w:rsid w:val="007F4109"/>
    <w:rsid w:val="008124F7"/>
    <w:rsid w:val="00812AD4"/>
    <w:rsid w:val="00842B83"/>
    <w:rsid w:val="0085485B"/>
    <w:rsid w:val="00893DEF"/>
    <w:rsid w:val="008B4EFE"/>
    <w:rsid w:val="008C31BA"/>
    <w:rsid w:val="008D07C4"/>
    <w:rsid w:val="009411A1"/>
    <w:rsid w:val="00954AC4"/>
    <w:rsid w:val="009821F9"/>
    <w:rsid w:val="009A149C"/>
    <w:rsid w:val="009B2696"/>
    <w:rsid w:val="009E1F30"/>
    <w:rsid w:val="009E32F4"/>
    <w:rsid w:val="009F22F8"/>
    <w:rsid w:val="00A27655"/>
    <w:rsid w:val="00A302A9"/>
    <w:rsid w:val="00A32468"/>
    <w:rsid w:val="00A44956"/>
    <w:rsid w:val="00A61C88"/>
    <w:rsid w:val="00A71F8E"/>
    <w:rsid w:val="00A878A4"/>
    <w:rsid w:val="00AA2CC1"/>
    <w:rsid w:val="00B21F24"/>
    <w:rsid w:val="00B41911"/>
    <w:rsid w:val="00BF5BBE"/>
    <w:rsid w:val="00C0378A"/>
    <w:rsid w:val="00C2568B"/>
    <w:rsid w:val="00C44E7E"/>
    <w:rsid w:val="00C465BD"/>
    <w:rsid w:val="00C67235"/>
    <w:rsid w:val="00C72D17"/>
    <w:rsid w:val="00C91FB4"/>
    <w:rsid w:val="00CB52C6"/>
    <w:rsid w:val="00CD7595"/>
    <w:rsid w:val="00D06F20"/>
    <w:rsid w:val="00D1038E"/>
    <w:rsid w:val="00D430A2"/>
    <w:rsid w:val="00D634DF"/>
    <w:rsid w:val="00D63696"/>
    <w:rsid w:val="00DA4736"/>
    <w:rsid w:val="00DE2C45"/>
    <w:rsid w:val="00DE6273"/>
    <w:rsid w:val="00DF21ED"/>
    <w:rsid w:val="00DF4F32"/>
    <w:rsid w:val="00E04AF2"/>
    <w:rsid w:val="00E05828"/>
    <w:rsid w:val="00E46FAB"/>
    <w:rsid w:val="00E56AE0"/>
    <w:rsid w:val="00E64393"/>
    <w:rsid w:val="00E83E25"/>
    <w:rsid w:val="00E87EC2"/>
    <w:rsid w:val="00EA3679"/>
    <w:rsid w:val="00EB71A4"/>
    <w:rsid w:val="00EE294B"/>
    <w:rsid w:val="00EF5B55"/>
    <w:rsid w:val="00F01F96"/>
    <w:rsid w:val="00F26B57"/>
    <w:rsid w:val="00F70E2B"/>
    <w:rsid w:val="00F758FF"/>
    <w:rsid w:val="00F907BE"/>
    <w:rsid w:val="00FB1442"/>
    <w:rsid w:val="00FE7C51"/>
    <w:rsid w:val="F6FB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Footer Char"/>
    <w:basedOn w:val="6"/>
    <w:link w:val="2"/>
    <w:qFormat/>
    <w:uiPriority w:val="99"/>
    <w:rPr>
      <w:sz w:val="18"/>
      <w:szCs w:val="18"/>
    </w:rPr>
  </w:style>
  <w:style w:type="character" w:customStyle="1" w:styleId="10">
    <w:name w:val="List Paragraph Char"/>
    <w:link w:val="11"/>
    <w:qFormat/>
    <w:locked/>
    <w:uiPriority w:val="99"/>
    <w:rPr>
      <w:rFonts w:ascii="宋体" w:hAnsi="宋体"/>
      <w:sz w:val="24"/>
      <w:szCs w:val="24"/>
      <w:lang w:val="en-GB" w:eastAsia="en-US"/>
    </w:rPr>
  </w:style>
  <w:style w:type="paragraph" w:styleId="11">
    <w:name w:val="List Paragraph"/>
    <w:basedOn w:val="1"/>
    <w:link w:val="10"/>
    <w:qFormat/>
    <w:uiPriority w:val="34"/>
    <w:pPr>
      <w:widowControl/>
      <w:ind w:firstLine="420" w:firstLineChars="200"/>
      <w:jc w:val="left"/>
    </w:pPr>
    <w:rPr>
      <w:rFonts w:ascii="宋体" w:hAnsi="宋体"/>
      <w:sz w:val="24"/>
      <w:szCs w:val="24"/>
      <w:lang w:val="en-GB" w:eastAsia="en-US"/>
    </w:rPr>
  </w:style>
  <w:style w:type="table" w:customStyle="1" w:styleId="12">
    <w:name w:val="网格型1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网格型2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400</Words>
  <Characters>448</Characters>
  <Lines>34</Lines>
  <Paragraphs>33</Paragraphs>
  <TotalTime>0</TotalTime>
  <ScaleCrop>false</ScaleCrop>
  <LinksUpToDate>false</LinksUpToDate>
  <CharactersWithSpaces>815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2026-10-15T16:08:00Z</dcterms:created>
  <dc:creator>FenXun Partners</dc:creator>
  <cp:lastModifiedBy>scjgj</cp:lastModifiedBy>
  <cp:lastPrinted>2026-09-17T14:11:00Z</cp:lastPrinted>
  <dcterms:modified xsi:type="dcterms:W3CDTF">2026-10-15T16:31:09Z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0x0101000E63AF59CAD09D4B9788F469F8B15532</vt:lpwstr>
  </property>
  <property fmtid="{D5CDD505-2E9C-101B-9397-08002B2CF9AE}" pid="3" name="KSOProductBuildVer">
    <vt:lpwstr>2052-11.8.2.10125</vt:lpwstr>
  </property>
</Properties>
</file>