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304A56" w14:textId="77777777" w:rsidR="00094095" w:rsidRPr="00072764" w:rsidRDefault="00094095" w:rsidP="00094095">
      <w:pPr>
        <w:spacing w:line="480" w:lineRule="exact"/>
        <w:rPr>
          <w:rFonts w:ascii="Times New Roman" w:hAnsi="Times New Roman" w:cs="Times New Roman"/>
          <w:sz w:val="28"/>
          <w:szCs w:val="28"/>
        </w:rPr>
      </w:pPr>
      <w:r w:rsidRPr="00072764">
        <w:rPr>
          <w:rFonts w:ascii="Times New Roman" w:hAnsi="Times New Roman" w:cs="Times New Roman"/>
          <w:sz w:val="28"/>
          <w:szCs w:val="28"/>
        </w:rPr>
        <w:t>附件二、</w:t>
      </w:r>
    </w:p>
    <w:p w14:paraId="2B304A57" w14:textId="77777777" w:rsidR="00094095" w:rsidRPr="00072764" w:rsidRDefault="00094095" w:rsidP="00094095">
      <w:pPr>
        <w:spacing w:line="440" w:lineRule="exact"/>
        <w:jc w:val="center"/>
        <w:rPr>
          <w:rFonts w:ascii="Times New Roman" w:hAnsi="Times New Roman" w:cs="Times New Roman"/>
          <w:sz w:val="30"/>
          <w:szCs w:val="30"/>
        </w:rPr>
      </w:pPr>
      <w:r w:rsidRPr="00072764">
        <w:rPr>
          <w:rFonts w:ascii="Times New Roman" w:hAnsi="Times New Roman" w:cs="Times New Roman"/>
          <w:sz w:val="30"/>
          <w:szCs w:val="30"/>
        </w:rPr>
        <w:t>经营者集中简易案件公示表</w:t>
      </w:r>
    </w:p>
    <w:p w14:paraId="2B304A58" w14:textId="77777777" w:rsidR="00094095" w:rsidRPr="00072764" w:rsidRDefault="00094095" w:rsidP="00094095">
      <w:pPr>
        <w:spacing w:line="440" w:lineRule="exact"/>
        <w:rPr>
          <w:rFonts w:ascii="Times New Roman" w:hAnsi="Times New Roman" w:cs="Times New Roman"/>
          <w:sz w:val="28"/>
          <w:szCs w:val="28"/>
        </w:rPr>
      </w:pPr>
    </w:p>
    <w:p w14:paraId="2B304A59" w14:textId="77777777" w:rsidR="00094095" w:rsidRPr="00072764" w:rsidRDefault="00094095" w:rsidP="00094095">
      <w:pPr>
        <w:spacing w:line="440" w:lineRule="exact"/>
        <w:ind w:firstLineChars="302" w:firstLine="846"/>
        <w:rPr>
          <w:rFonts w:ascii="Times New Roman" w:hAnsi="Times New Roman" w:cs="Times New Roman"/>
          <w:sz w:val="28"/>
          <w:szCs w:val="28"/>
        </w:rPr>
      </w:pPr>
      <w:r w:rsidRPr="00072764">
        <w:rPr>
          <w:rFonts w:ascii="Times New Roman" w:hAnsi="Times New Roman" w:cs="Times New Roman"/>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072764" w14:paraId="2B304A5C" w14:textId="77777777" w:rsidTr="00222F59">
        <w:tc>
          <w:tcPr>
            <w:tcW w:w="1809" w:type="dxa"/>
            <w:shd w:val="clear" w:color="auto" w:fill="D9D9D9" w:themeFill="background1" w:themeFillShade="D9"/>
          </w:tcPr>
          <w:p w14:paraId="2B304A5A"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案件名称</w:t>
            </w:r>
          </w:p>
        </w:tc>
        <w:tc>
          <w:tcPr>
            <w:tcW w:w="6949" w:type="dxa"/>
            <w:gridSpan w:val="2"/>
          </w:tcPr>
          <w:p w14:paraId="2B304A5B" w14:textId="321AC9B9" w:rsidR="00094095" w:rsidRPr="00072764" w:rsidRDefault="00222F59"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宇部兴产株式会社收购常熟菱锂电池材料有限公司股权案</w:t>
            </w:r>
          </w:p>
        </w:tc>
      </w:tr>
      <w:tr w:rsidR="00094095" w:rsidRPr="00072764" w14:paraId="2B304A5F" w14:textId="77777777" w:rsidTr="00222F59">
        <w:trPr>
          <w:trHeight w:val="993"/>
        </w:trPr>
        <w:tc>
          <w:tcPr>
            <w:tcW w:w="1809" w:type="dxa"/>
            <w:shd w:val="clear" w:color="auto" w:fill="D9D9D9" w:themeFill="background1" w:themeFillShade="D9"/>
          </w:tcPr>
          <w:p w14:paraId="2B304A5D"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交易概况（限</w:t>
            </w:r>
            <w:r w:rsidRPr="00072764">
              <w:rPr>
                <w:rFonts w:ascii="Times New Roman" w:hAnsi="Times New Roman" w:cs="Times New Roman"/>
                <w:sz w:val="28"/>
                <w:szCs w:val="28"/>
              </w:rPr>
              <w:t>200</w:t>
            </w:r>
            <w:r w:rsidRPr="00072764">
              <w:rPr>
                <w:rFonts w:ascii="Times New Roman" w:hAnsi="Times New Roman" w:cs="Times New Roman"/>
                <w:sz w:val="28"/>
                <w:szCs w:val="28"/>
              </w:rPr>
              <w:t>字内）</w:t>
            </w:r>
          </w:p>
        </w:tc>
        <w:tc>
          <w:tcPr>
            <w:tcW w:w="6949" w:type="dxa"/>
            <w:gridSpan w:val="2"/>
          </w:tcPr>
          <w:p w14:paraId="02EAD828" w14:textId="2B4BCDE8" w:rsidR="00CB7E8B" w:rsidRDefault="00CB7E8B" w:rsidP="00222F59">
            <w:pPr>
              <w:spacing w:line="500" w:lineRule="exact"/>
              <w:rPr>
                <w:rFonts w:ascii="Times New Roman" w:hAnsi="Times New Roman" w:cs="Times New Roman"/>
                <w:sz w:val="28"/>
                <w:szCs w:val="28"/>
              </w:rPr>
            </w:pPr>
            <w:r>
              <w:rPr>
                <w:rFonts w:ascii="Times New Roman" w:hAnsi="Times New Roman" w:cs="Times New Roman" w:hint="eastAsia"/>
                <w:sz w:val="28"/>
                <w:szCs w:val="28"/>
              </w:rPr>
              <w:t>本次交易由以下两步构成：</w:t>
            </w:r>
          </w:p>
          <w:p w14:paraId="43751D42" w14:textId="52D6EFB6" w:rsidR="00222F59" w:rsidRPr="00072764" w:rsidRDefault="00371EB7"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1</w:t>
            </w:r>
            <w:r w:rsidRPr="00072764">
              <w:rPr>
                <w:rFonts w:ascii="Times New Roman" w:hAnsi="Times New Roman" w:cs="Times New Roman"/>
                <w:sz w:val="28"/>
                <w:szCs w:val="28"/>
              </w:rPr>
              <w:t>、</w:t>
            </w:r>
            <w:r w:rsidR="00222F59" w:rsidRPr="00072764">
              <w:rPr>
                <w:rFonts w:ascii="Times New Roman" w:hAnsi="Times New Roman" w:cs="Times New Roman"/>
                <w:sz w:val="28"/>
                <w:szCs w:val="28"/>
              </w:rPr>
              <w:t>三菱化学</w:t>
            </w:r>
            <w:r w:rsidR="00E96983">
              <w:rPr>
                <w:rFonts w:ascii="Times New Roman" w:hAnsi="Times New Roman" w:cs="Times New Roman" w:hint="eastAsia"/>
                <w:sz w:val="28"/>
                <w:szCs w:val="28"/>
              </w:rPr>
              <w:t>株式会社（“三菱化学”）</w:t>
            </w:r>
            <w:r w:rsidR="00222F59" w:rsidRPr="00072764">
              <w:rPr>
                <w:rFonts w:ascii="Times New Roman" w:hAnsi="Times New Roman" w:cs="Times New Roman"/>
                <w:sz w:val="28"/>
                <w:szCs w:val="28"/>
              </w:rPr>
              <w:t>将其位于</w:t>
            </w:r>
            <w:r w:rsidR="004C5717" w:rsidRPr="00072764">
              <w:rPr>
                <w:rFonts w:ascii="Times New Roman" w:hAnsi="Times New Roman" w:cs="Times New Roman"/>
                <w:sz w:val="28"/>
                <w:szCs w:val="28"/>
              </w:rPr>
              <w:t>中国的从事锂电池电解液业务的全资子公司常熟菱锂电池材料有限公司</w:t>
            </w:r>
            <w:r w:rsidR="00222F59" w:rsidRPr="00072764">
              <w:rPr>
                <w:rFonts w:ascii="Times New Roman" w:hAnsi="Times New Roman" w:cs="Times New Roman"/>
                <w:sz w:val="28"/>
                <w:szCs w:val="28"/>
              </w:rPr>
              <w:t>50%</w:t>
            </w:r>
            <w:r w:rsidR="00222F59" w:rsidRPr="00072764">
              <w:rPr>
                <w:rFonts w:ascii="Times New Roman" w:hAnsi="Times New Roman" w:cs="Times New Roman"/>
                <w:sz w:val="28"/>
                <w:szCs w:val="28"/>
              </w:rPr>
              <w:t>股权转让给宇部</w:t>
            </w:r>
            <w:r w:rsidR="00E96983">
              <w:rPr>
                <w:rFonts w:ascii="Times New Roman" w:hAnsi="Times New Roman" w:cs="Times New Roman" w:hint="eastAsia"/>
                <w:sz w:val="28"/>
                <w:szCs w:val="28"/>
              </w:rPr>
              <w:t>兴产株式会社（“宇部”）</w:t>
            </w:r>
            <w:r w:rsidR="00222F59" w:rsidRPr="00072764">
              <w:rPr>
                <w:rFonts w:ascii="Times New Roman" w:hAnsi="Times New Roman" w:cs="Times New Roman"/>
                <w:sz w:val="28"/>
                <w:szCs w:val="28"/>
              </w:rPr>
              <w:t>，将该公司变成宇部和三菱化学各持有</w:t>
            </w:r>
            <w:r w:rsidR="00222F59" w:rsidRPr="00072764">
              <w:rPr>
                <w:rFonts w:ascii="Times New Roman" w:hAnsi="Times New Roman" w:cs="Times New Roman"/>
                <w:sz w:val="28"/>
                <w:szCs w:val="28"/>
              </w:rPr>
              <w:t>50%</w:t>
            </w:r>
            <w:r w:rsidR="00222F59" w:rsidRPr="00072764">
              <w:rPr>
                <w:rFonts w:ascii="Times New Roman" w:hAnsi="Times New Roman" w:cs="Times New Roman"/>
                <w:sz w:val="28"/>
                <w:szCs w:val="28"/>
              </w:rPr>
              <w:t>股权的合营企业</w:t>
            </w:r>
            <w:r w:rsidR="007E73CC">
              <w:rPr>
                <w:rFonts w:ascii="Times New Roman" w:hAnsi="Times New Roman" w:cs="Times New Roman" w:hint="eastAsia"/>
                <w:sz w:val="28"/>
                <w:szCs w:val="28"/>
              </w:rPr>
              <w:t>（“合营企业”）</w:t>
            </w:r>
            <w:r w:rsidR="00222F59" w:rsidRPr="00072764">
              <w:rPr>
                <w:rFonts w:ascii="Times New Roman" w:hAnsi="Times New Roman" w:cs="Times New Roman"/>
                <w:sz w:val="28"/>
                <w:szCs w:val="28"/>
              </w:rPr>
              <w:t>。</w:t>
            </w:r>
          </w:p>
          <w:p w14:paraId="7EF0350E" w14:textId="00599464" w:rsidR="00222F59" w:rsidRPr="00072764" w:rsidRDefault="00371EB7"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2</w:t>
            </w:r>
            <w:r w:rsidRPr="00072764">
              <w:rPr>
                <w:rFonts w:ascii="Times New Roman" w:hAnsi="Times New Roman" w:cs="Times New Roman"/>
                <w:sz w:val="28"/>
                <w:szCs w:val="28"/>
              </w:rPr>
              <w:t>、</w:t>
            </w:r>
            <w:r w:rsidR="00222F59" w:rsidRPr="00072764">
              <w:rPr>
                <w:rFonts w:ascii="Times New Roman" w:hAnsi="Times New Roman" w:cs="Times New Roman"/>
                <w:sz w:val="28"/>
                <w:szCs w:val="28"/>
              </w:rPr>
              <w:t>上述交易完成后，宇部间接</w:t>
            </w:r>
            <w:r w:rsidR="003D7E89">
              <w:rPr>
                <w:rFonts w:ascii="Times New Roman" w:hAnsi="Times New Roman" w:cs="Times New Roman" w:hint="eastAsia"/>
                <w:sz w:val="28"/>
                <w:szCs w:val="28"/>
              </w:rPr>
              <w:t>持有</w:t>
            </w:r>
            <w:r w:rsidR="003D7E89">
              <w:rPr>
                <w:rFonts w:ascii="Times New Roman" w:hAnsi="Times New Roman" w:cs="Times New Roman" w:hint="eastAsia"/>
                <w:sz w:val="28"/>
                <w:szCs w:val="28"/>
              </w:rPr>
              <w:t>100%</w:t>
            </w:r>
            <w:r w:rsidR="003D7E89">
              <w:rPr>
                <w:rFonts w:ascii="Times New Roman" w:hAnsi="Times New Roman" w:cs="Times New Roman" w:hint="eastAsia"/>
                <w:sz w:val="28"/>
                <w:szCs w:val="28"/>
              </w:rPr>
              <w:t>股权</w:t>
            </w:r>
            <w:r w:rsidR="00222F59" w:rsidRPr="00072764">
              <w:rPr>
                <w:rFonts w:ascii="Times New Roman" w:hAnsi="Times New Roman" w:cs="Times New Roman"/>
                <w:sz w:val="28"/>
                <w:szCs w:val="28"/>
              </w:rPr>
              <w:t>的位于中国的安逸达电解液技术（张家港）有限公司会将其锂</w:t>
            </w:r>
            <w:r w:rsidR="00950CEF">
              <w:rPr>
                <w:rFonts w:ascii="Times New Roman" w:hAnsi="Times New Roman" w:cs="Times New Roman" w:hint="eastAsia"/>
                <w:sz w:val="28"/>
                <w:szCs w:val="28"/>
              </w:rPr>
              <w:t>离子</w:t>
            </w:r>
            <w:r w:rsidR="00222F59" w:rsidRPr="00072764">
              <w:rPr>
                <w:rFonts w:ascii="Times New Roman" w:hAnsi="Times New Roman" w:cs="Times New Roman"/>
                <w:sz w:val="28"/>
                <w:szCs w:val="28"/>
              </w:rPr>
              <w:t>电池电解液销售相关</w:t>
            </w:r>
            <w:r w:rsidR="003D7E89">
              <w:rPr>
                <w:rFonts w:ascii="Times New Roman" w:hAnsi="Times New Roman" w:cs="Times New Roman" w:hint="eastAsia"/>
                <w:sz w:val="28"/>
                <w:szCs w:val="28"/>
              </w:rPr>
              <w:t>的</w:t>
            </w:r>
            <w:r w:rsidR="00222F59" w:rsidRPr="00072764">
              <w:rPr>
                <w:rFonts w:ascii="Times New Roman" w:hAnsi="Times New Roman" w:cs="Times New Roman"/>
                <w:sz w:val="28"/>
                <w:szCs w:val="28"/>
              </w:rPr>
              <w:t>资产及其附带</w:t>
            </w:r>
            <w:r w:rsidR="009B4AF2">
              <w:rPr>
                <w:rFonts w:ascii="Times New Roman" w:hAnsi="Times New Roman" w:cs="Times New Roman" w:hint="eastAsia"/>
                <w:sz w:val="28"/>
                <w:szCs w:val="28"/>
              </w:rPr>
              <w:t>的</w:t>
            </w:r>
            <w:r w:rsidR="009247F0">
              <w:rPr>
                <w:rFonts w:ascii="Times New Roman" w:hAnsi="Times New Roman" w:cs="Times New Roman" w:hint="eastAsia"/>
                <w:sz w:val="28"/>
                <w:szCs w:val="28"/>
              </w:rPr>
              <w:t>相关</w:t>
            </w:r>
            <w:r w:rsidR="00222F59" w:rsidRPr="00072764">
              <w:rPr>
                <w:rFonts w:ascii="Times New Roman" w:hAnsi="Times New Roman" w:cs="Times New Roman"/>
                <w:sz w:val="28"/>
                <w:szCs w:val="28"/>
              </w:rPr>
              <w:t>资产转让给合营企业。</w:t>
            </w:r>
          </w:p>
          <w:p w14:paraId="2B304A5E" w14:textId="6288D649" w:rsidR="00094095" w:rsidRPr="00072764" w:rsidRDefault="00094095" w:rsidP="00222F59">
            <w:pPr>
              <w:spacing w:line="500" w:lineRule="exact"/>
              <w:rPr>
                <w:rFonts w:ascii="Times New Roman" w:hAnsi="Times New Roman" w:cs="Times New Roman"/>
                <w:sz w:val="28"/>
                <w:szCs w:val="28"/>
              </w:rPr>
            </w:pPr>
          </w:p>
        </w:tc>
      </w:tr>
      <w:tr w:rsidR="00094095" w:rsidRPr="00072764" w14:paraId="2B304A63" w14:textId="77777777" w:rsidTr="00222F59">
        <w:trPr>
          <w:trHeight w:val="468"/>
        </w:trPr>
        <w:tc>
          <w:tcPr>
            <w:tcW w:w="1809" w:type="dxa"/>
            <w:vMerge w:val="restart"/>
            <w:shd w:val="clear" w:color="auto" w:fill="D9D9D9" w:themeFill="background1" w:themeFillShade="D9"/>
          </w:tcPr>
          <w:p w14:paraId="2B304A60"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参与集中的经营者简介</w:t>
            </w:r>
          </w:p>
        </w:tc>
        <w:tc>
          <w:tcPr>
            <w:tcW w:w="1796" w:type="dxa"/>
          </w:tcPr>
          <w:p w14:paraId="2B304A61" w14:textId="36918F7A" w:rsidR="00094095" w:rsidRPr="00072764" w:rsidRDefault="00094095" w:rsidP="00903B60">
            <w:pPr>
              <w:spacing w:line="500" w:lineRule="exact"/>
              <w:rPr>
                <w:rFonts w:ascii="Times New Roman" w:hAnsi="Times New Roman" w:cs="Times New Roman"/>
                <w:sz w:val="28"/>
                <w:szCs w:val="28"/>
              </w:rPr>
            </w:pPr>
            <w:r w:rsidRPr="00072764">
              <w:rPr>
                <w:rFonts w:ascii="Times New Roman" w:hAnsi="Times New Roman" w:cs="Times New Roman"/>
                <w:sz w:val="28"/>
                <w:szCs w:val="28"/>
              </w:rPr>
              <w:t>1</w:t>
            </w:r>
            <w:r w:rsidRPr="00072764">
              <w:rPr>
                <w:rFonts w:ascii="Times New Roman" w:hAnsi="Times New Roman" w:cs="Times New Roman"/>
                <w:sz w:val="28"/>
                <w:szCs w:val="28"/>
              </w:rPr>
              <w:t>、</w:t>
            </w:r>
            <w:r w:rsidR="00222F59" w:rsidRPr="00072764">
              <w:rPr>
                <w:rFonts w:ascii="Times New Roman" w:hAnsi="Times New Roman" w:cs="Times New Roman"/>
                <w:sz w:val="28"/>
                <w:szCs w:val="28"/>
              </w:rPr>
              <w:t>宇部</w:t>
            </w:r>
          </w:p>
        </w:tc>
        <w:tc>
          <w:tcPr>
            <w:tcW w:w="5153" w:type="dxa"/>
          </w:tcPr>
          <w:p w14:paraId="2B304A62" w14:textId="4CF3098C" w:rsidR="00094095" w:rsidRPr="00072764" w:rsidRDefault="004C5717" w:rsidP="00A405EC">
            <w:pPr>
              <w:spacing w:line="500" w:lineRule="exact"/>
              <w:rPr>
                <w:rFonts w:ascii="Times New Roman" w:hAnsi="Times New Roman" w:cs="Times New Roman"/>
                <w:sz w:val="28"/>
                <w:szCs w:val="28"/>
              </w:rPr>
            </w:pPr>
            <w:r w:rsidRPr="00072764">
              <w:rPr>
                <w:rFonts w:ascii="Times New Roman" w:hAnsi="Times New Roman" w:cs="Times New Roman"/>
                <w:sz w:val="28"/>
                <w:szCs w:val="28"/>
              </w:rPr>
              <w:t>1942</w:t>
            </w:r>
            <w:r w:rsidRPr="00072764">
              <w:rPr>
                <w:rFonts w:ascii="Times New Roman" w:hAnsi="Times New Roman" w:cs="Times New Roman"/>
                <w:sz w:val="28"/>
                <w:szCs w:val="28"/>
              </w:rPr>
              <w:t>年设立于日本山口县，</w:t>
            </w:r>
            <w:r w:rsidRPr="00072764">
              <w:rPr>
                <w:rFonts w:ascii="Times New Roman" w:hAnsi="Times New Roman" w:cs="Times New Roman"/>
                <w:sz w:val="28"/>
                <w:szCs w:val="28"/>
              </w:rPr>
              <w:t>1949</w:t>
            </w:r>
            <w:r w:rsidRPr="00072764">
              <w:rPr>
                <w:rFonts w:ascii="Times New Roman" w:hAnsi="Times New Roman" w:cs="Times New Roman"/>
                <w:sz w:val="28"/>
                <w:szCs w:val="28"/>
              </w:rPr>
              <w:t>年于东京证券交易所、福冈证券交易所上市，主营化学、医药、建材、机械、能源环境等业务。</w:t>
            </w:r>
          </w:p>
        </w:tc>
      </w:tr>
      <w:tr w:rsidR="00094095" w:rsidRPr="00072764" w14:paraId="2B304A67" w14:textId="77777777" w:rsidTr="00222F59">
        <w:trPr>
          <w:trHeight w:val="404"/>
        </w:trPr>
        <w:tc>
          <w:tcPr>
            <w:tcW w:w="1809" w:type="dxa"/>
            <w:vMerge/>
            <w:shd w:val="clear" w:color="auto" w:fill="D9D9D9" w:themeFill="background1" w:themeFillShade="D9"/>
          </w:tcPr>
          <w:p w14:paraId="2B304A64" w14:textId="77777777" w:rsidR="00094095" w:rsidRPr="00072764" w:rsidRDefault="00094095" w:rsidP="00222F59">
            <w:pPr>
              <w:spacing w:line="500" w:lineRule="exact"/>
              <w:rPr>
                <w:rFonts w:ascii="Times New Roman" w:hAnsi="Times New Roman" w:cs="Times New Roman"/>
                <w:sz w:val="28"/>
                <w:szCs w:val="28"/>
              </w:rPr>
            </w:pPr>
          </w:p>
        </w:tc>
        <w:tc>
          <w:tcPr>
            <w:tcW w:w="1796" w:type="dxa"/>
          </w:tcPr>
          <w:p w14:paraId="2B304A65" w14:textId="093A16D0" w:rsidR="00094095" w:rsidRPr="00072764" w:rsidRDefault="00094095" w:rsidP="00903B60">
            <w:pPr>
              <w:spacing w:line="500" w:lineRule="exact"/>
              <w:rPr>
                <w:rFonts w:ascii="Times New Roman" w:hAnsi="Times New Roman" w:cs="Times New Roman"/>
                <w:sz w:val="28"/>
                <w:szCs w:val="28"/>
              </w:rPr>
            </w:pPr>
            <w:r w:rsidRPr="00072764">
              <w:rPr>
                <w:rFonts w:ascii="Times New Roman" w:hAnsi="Times New Roman" w:cs="Times New Roman"/>
                <w:sz w:val="28"/>
                <w:szCs w:val="28"/>
              </w:rPr>
              <w:t>2</w:t>
            </w:r>
            <w:r w:rsidRPr="00072764">
              <w:rPr>
                <w:rFonts w:ascii="Times New Roman" w:hAnsi="Times New Roman" w:cs="Times New Roman"/>
                <w:sz w:val="28"/>
                <w:szCs w:val="28"/>
              </w:rPr>
              <w:t>、</w:t>
            </w:r>
            <w:r w:rsidR="00222F59" w:rsidRPr="00072764">
              <w:rPr>
                <w:rFonts w:ascii="Times New Roman" w:hAnsi="Times New Roman" w:cs="Times New Roman"/>
                <w:sz w:val="28"/>
                <w:szCs w:val="28"/>
              </w:rPr>
              <w:t>三菱化学</w:t>
            </w:r>
          </w:p>
        </w:tc>
        <w:tc>
          <w:tcPr>
            <w:tcW w:w="5153" w:type="dxa"/>
          </w:tcPr>
          <w:p w14:paraId="2B304A66" w14:textId="1489D4B9" w:rsidR="00094095" w:rsidRPr="00072764" w:rsidRDefault="0061088D" w:rsidP="00DE1E13">
            <w:pPr>
              <w:spacing w:line="500" w:lineRule="exact"/>
              <w:rPr>
                <w:rFonts w:ascii="Times New Roman" w:hAnsi="Times New Roman" w:cs="Times New Roman"/>
                <w:sz w:val="28"/>
                <w:szCs w:val="28"/>
              </w:rPr>
            </w:pPr>
            <w:r w:rsidRPr="00072764">
              <w:rPr>
                <w:rFonts w:ascii="Times New Roman" w:hAnsi="Times New Roman" w:cs="Times New Roman"/>
                <w:sz w:val="28"/>
                <w:szCs w:val="28"/>
              </w:rPr>
              <w:t>1994</w:t>
            </w:r>
            <w:r w:rsidRPr="00072764">
              <w:rPr>
                <w:rFonts w:ascii="Times New Roman" w:hAnsi="Times New Roman" w:cs="Times New Roman"/>
                <w:sz w:val="28"/>
                <w:szCs w:val="28"/>
              </w:rPr>
              <w:t>年设立于日本东京，主营业务包括信息电子、功能化学、基础化学</w:t>
            </w:r>
            <w:r w:rsidR="00A53248">
              <w:rPr>
                <w:rFonts w:ascii="Times New Roman" w:hAnsi="Times New Roman" w:cs="Times New Roman" w:hint="eastAsia"/>
                <w:sz w:val="28"/>
                <w:szCs w:val="28"/>
              </w:rPr>
              <w:t>品</w:t>
            </w:r>
            <w:r w:rsidRPr="00072764">
              <w:rPr>
                <w:rFonts w:ascii="Times New Roman" w:hAnsi="Times New Roman" w:cs="Times New Roman"/>
                <w:sz w:val="28"/>
                <w:szCs w:val="28"/>
              </w:rPr>
              <w:t>、</w:t>
            </w:r>
            <w:r w:rsidR="00A53248">
              <w:rPr>
                <w:rFonts w:ascii="Times New Roman" w:hAnsi="Times New Roman" w:cs="Times New Roman" w:hint="eastAsia"/>
                <w:sz w:val="28"/>
                <w:szCs w:val="28"/>
              </w:rPr>
              <w:t>碳</w:t>
            </w:r>
            <w:r w:rsidRPr="00072764">
              <w:rPr>
                <w:rFonts w:ascii="Times New Roman" w:hAnsi="Times New Roman" w:cs="Times New Roman"/>
                <w:sz w:val="28"/>
                <w:szCs w:val="28"/>
              </w:rPr>
              <w:t>产品、聚合物等业务。</w:t>
            </w:r>
          </w:p>
        </w:tc>
      </w:tr>
      <w:tr w:rsidR="00094095" w:rsidRPr="00072764" w14:paraId="2B304A6E" w14:textId="77777777" w:rsidTr="00222F59">
        <w:trPr>
          <w:trHeight w:val="279"/>
        </w:trPr>
        <w:tc>
          <w:tcPr>
            <w:tcW w:w="1809" w:type="dxa"/>
            <w:vMerge w:val="restart"/>
            <w:shd w:val="clear" w:color="auto" w:fill="D9D9D9" w:themeFill="background1" w:themeFillShade="D9"/>
          </w:tcPr>
          <w:p w14:paraId="2B304A6C"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简易案件理由</w:t>
            </w:r>
            <w:r w:rsidRPr="00072764">
              <w:rPr>
                <w:rStyle w:val="a5"/>
                <w:rFonts w:ascii="Times New Roman" w:hAnsi="Times New Roman" w:cs="Times New Roman"/>
                <w:sz w:val="28"/>
                <w:szCs w:val="28"/>
              </w:rPr>
              <w:endnoteReference w:id="2"/>
            </w:r>
            <w:r w:rsidRPr="00072764">
              <w:rPr>
                <w:rFonts w:ascii="Times New Roman" w:hAnsi="Times New Roman" w:cs="Times New Roman"/>
                <w:sz w:val="28"/>
                <w:szCs w:val="28"/>
              </w:rPr>
              <w:t>（可多选）</w:t>
            </w:r>
          </w:p>
        </w:tc>
        <w:tc>
          <w:tcPr>
            <w:tcW w:w="6949" w:type="dxa"/>
            <w:gridSpan w:val="2"/>
          </w:tcPr>
          <w:p w14:paraId="2B304A6D" w14:textId="138362D8" w:rsidR="00094095" w:rsidRPr="00072764" w:rsidRDefault="00222F59"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sym w:font="Wingdings" w:char="F0FE"/>
            </w:r>
            <w:r w:rsidRPr="00072764">
              <w:rPr>
                <w:rFonts w:ascii="Times New Roman" w:hAnsi="Times New Roman" w:cs="Times New Roman"/>
                <w:sz w:val="28"/>
                <w:szCs w:val="28"/>
              </w:rPr>
              <w:t xml:space="preserve"> </w:t>
            </w:r>
            <w:r w:rsidR="00094095" w:rsidRPr="00072764">
              <w:rPr>
                <w:rFonts w:ascii="Times New Roman" w:hAnsi="Times New Roman" w:cs="Times New Roman"/>
                <w:sz w:val="28"/>
                <w:szCs w:val="28"/>
              </w:rPr>
              <w:t>1</w:t>
            </w:r>
            <w:r w:rsidR="00094095" w:rsidRPr="00072764">
              <w:rPr>
                <w:rFonts w:ascii="Times New Roman" w:hAnsi="Times New Roman" w:cs="Times New Roman"/>
                <w:sz w:val="28"/>
                <w:szCs w:val="28"/>
              </w:rPr>
              <w:t>、在同一相关市场，所有参与集中的经营者所占市场份额之和小于</w:t>
            </w:r>
            <w:r w:rsidR="00094095" w:rsidRPr="00072764">
              <w:rPr>
                <w:rFonts w:ascii="Times New Roman" w:hAnsi="Times New Roman" w:cs="Times New Roman"/>
                <w:sz w:val="28"/>
                <w:szCs w:val="28"/>
              </w:rPr>
              <w:t>15%</w:t>
            </w:r>
            <w:r w:rsidR="00094095" w:rsidRPr="00072764">
              <w:rPr>
                <w:rFonts w:ascii="Times New Roman" w:hAnsi="Times New Roman" w:cs="Times New Roman"/>
                <w:sz w:val="28"/>
                <w:szCs w:val="28"/>
              </w:rPr>
              <w:t>。</w:t>
            </w:r>
          </w:p>
        </w:tc>
      </w:tr>
      <w:tr w:rsidR="00094095" w:rsidRPr="00072764" w14:paraId="2B304A71" w14:textId="77777777" w:rsidTr="00222F59">
        <w:trPr>
          <w:trHeight w:val="330"/>
        </w:trPr>
        <w:tc>
          <w:tcPr>
            <w:tcW w:w="1809" w:type="dxa"/>
            <w:vMerge/>
            <w:shd w:val="clear" w:color="auto" w:fill="D9D9D9" w:themeFill="background1" w:themeFillShade="D9"/>
          </w:tcPr>
          <w:p w14:paraId="2B304A6F" w14:textId="77777777" w:rsidR="00094095" w:rsidRPr="00072764" w:rsidRDefault="00094095" w:rsidP="00222F59">
            <w:pPr>
              <w:spacing w:line="500" w:lineRule="exact"/>
              <w:rPr>
                <w:rFonts w:ascii="Times New Roman" w:hAnsi="Times New Roman" w:cs="Times New Roman"/>
                <w:sz w:val="28"/>
                <w:szCs w:val="28"/>
              </w:rPr>
            </w:pPr>
          </w:p>
        </w:tc>
        <w:tc>
          <w:tcPr>
            <w:tcW w:w="6949" w:type="dxa"/>
            <w:gridSpan w:val="2"/>
          </w:tcPr>
          <w:p w14:paraId="2B304A70" w14:textId="77D29389" w:rsidR="00094095" w:rsidRPr="00072764" w:rsidRDefault="00222F59"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sym w:font="Wingdings" w:char="F0FE"/>
            </w:r>
            <w:r w:rsidRPr="00072764">
              <w:rPr>
                <w:rFonts w:ascii="Times New Roman" w:hAnsi="Times New Roman" w:cs="Times New Roman"/>
                <w:sz w:val="28"/>
                <w:szCs w:val="28"/>
              </w:rPr>
              <w:t xml:space="preserve"> </w:t>
            </w:r>
            <w:r w:rsidR="00094095" w:rsidRPr="00072764">
              <w:rPr>
                <w:rFonts w:ascii="Times New Roman" w:hAnsi="Times New Roman" w:cs="Times New Roman"/>
                <w:sz w:val="28"/>
                <w:szCs w:val="28"/>
              </w:rPr>
              <w:t>2</w:t>
            </w:r>
            <w:r w:rsidR="00094095" w:rsidRPr="00072764">
              <w:rPr>
                <w:rFonts w:ascii="Times New Roman" w:hAnsi="Times New Roman" w:cs="Times New Roman"/>
                <w:sz w:val="28"/>
                <w:szCs w:val="28"/>
              </w:rPr>
              <w:t>、存在上下游关系的参与集中的经营者，在上下游市场所占的市场份额均小于</w:t>
            </w:r>
            <w:r w:rsidR="00094095" w:rsidRPr="00072764">
              <w:rPr>
                <w:rFonts w:ascii="Times New Roman" w:hAnsi="Times New Roman" w:cs="Times New Roman"/>
                <w:sz w:val="28"/>
                <w:szCs w:val="28"/>
              </w:rPr>
              <w:t>25%</w:t>
            </w:r>
            <w:r w:rsidR="00094095" w:rsidRPr="00072764">
              <w:rPr>
                <w:rFonts w:ascii="Times New Roman" w:hAnsi="Times New Roman" w:cs="Times New Roman"/>
                <w:sz w:val="28"/>
                <w:szCs w:val="28"/>
              </w:rPr>
              <w:t>。</w:t>
            </w:r>
          </w:p>
        </w:tc>
      </w:tr>
      <w:tr w:rsidR="00094095" w:rsidRPr="00072764" w14:paraId="2B304A74" w14:textId="77777777" w:rsidTr="00222F59">
        <w:trPr>
          <w:trHeight w:val="285"/>
        </w:trPr>
        <w:tc>
          <w:tcPr>
            <w:tcW w:w="1809" w:type="dxa"/>
            <w:vMerge/>
            <w:shd w:val="clear" w:color="auto" w:fill="D9D9D9" w:themeFill="background1" w:themeFillShade="D9"/>
          </w:tcPr>
          <w:p w14:paraId="2B304A72" w14:textId="77777777" w:rsidR="00094095" w:rsidRPr="00072764" w:rsidRDefault="00094095" w:rsidP="00222F59">
            <w:pPr>
              <w:spacing w:line="500" w:lineRule="exact"/>
              <w:rPr>
                <w:rFonts w:ascii="Times New Roman" w:hAnsi="Times New Roman" w:cs="Times New Roman"/>
                <w:sz w:val="28"/>
                <w:szCs w:val="28"/>
              </w:rPr>
            </w:pPr>
          </w:p>
        </w:tc>
        <w:tc>
          <w:tcPr>
            <w:tcW w:w="6949" w:type="dxa"/>
            <w:gridSpan w:val="2"/>
          </w:tcPr>
          <w:p w14:paraId="2B304A73"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□3</w:t>
            </w:r>
            <w:r w:rsidRPr="00072764">
              <w:rPr>
                <w:rFonts w:ascii="Times New Roman" w:hAnsi="Times New Roman" w:cs="Times New Roman"/>
                <w:sz w:val="28"/>
                <w:szCs w:val="28"/>
              </w:rPr>
              <w:t>、不在同一相关市场、也不存在上下游关系的参与集中的经营者，在与交易有关的每个市场所占的份额均小于</w:t>
            </w:r>
            <w:r w:rsidRPr="00072764">
              <w:rPr>
                <w:rFonts w:ascii="Times New Roman" w:hAnsi="Times New Roman" w:cs="Times New Roman"/>
                <w:sz w:val="28"/>
                <w:szCs w:val="28"/>
              </w:rPr>
              <w:t>25%</w:t>
            </w:r>
            <w:r w:rsidRPr="00072764">
              <w:rPr>
                <w:rFonts w:ascii="Times New Roman" w:hAnsi="Times New Roman" w:cs="Times New Roman"/>
                <w:sz w:val="28"/>
                <w:szCs w:val="28"/>
              </w:rPr>
              <w:t>。</w:t>
            </w:r>
          </w:p>
        </w:tc>
      </w:tr>
      <w:tr w:rsidR="00094095" w:rsidRPr="00072764" w14:paraId="2B304A77" w14:textId="77777777" w:rsidTr="00222F59">
        <w:trPr>
          <w:trHeight w:val="870"/>
        </w:trPr>
        <w:tc>
          <w:tcPr>
            <w:tcW w:w="1809" w:type="dxa"/>
            <w:vMerge/>
            <w:shd w:val="clear" w:color="auto" w:fill="D9D9D9" w:themeFill="background1" w:themeFillShade="D9"/>
          </w:tcPr>
          <w:p w14:paraId="2B304A75" w14:textId="77777777" w:rsidR="00094095" w:rsidRPr="00072764" w:rsidRDefault="00094095" w:rsidP="00222F59">
            <w:pPr>
              <w:spacing w:line="500" w:lineRule="exact"/>
              <w:rPr>
                <w:rFonts w:ascii="Times New Roman" w:hAnsi="Times New Roman" w:cs="Times New Roman"/>
                <w:sz w:val="28"/>
                <w:szCs w:val="28"/>
              </w:rPr>
            </w:pPr>
          </w:p>
        </w:tc>
        <w:tc>
          <w:tcPr>
            <w:tcW w:w="6949" w:type="dxa"/>
            <w:gridSpan w:val="2"/>
          </w:tcPr>
          <w:p w14:paraId="2B304A76"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□4</w:t>
            </w:r>
            <w:r w:rsidRPr="00072764">
              <w:rPr>
                <w:rFonts w:ascii="Times New Roman" w:hAnsi="Times New Roman" w:cs="Times New Roman"/>
                <w:sz w:val="28"/>
                <w:szCs w:val="28"/>
              </w:rPr>
              <w:t>、参与集中的经营者在中国境外设立合营企业，合营企业不在中国境内从事经济活动。</w:t>
            </w:r>
          </w:p>
        </w:tc>
      </w:tr>
      <w:tr w:rsidR="00094095" w:rsidRPr="00072764" w14:paraId="2B304A7A" w14:textId="77777777" w:rsidTr="00222F59">
        <w:trPr>
          <w:trHeight w:val="264"/>
        </w:trPr>
        <w:tc>
          <w:tcPr>
            <w:tcW w:w="1809" w:type="dxa"/>
            <w:vMerge/>
            <w:shd w:val="clear" w:color="auto" w:fill="D9D9D9" w:themeFill="background1" w:themeFillShade="D9"/>
          </w:tcPr>
          <w:p w14:paraId="2B304A78" w14:textId="77777777" w:rsidR="00094095" w:rsidRPr="00072764" w:rsidRDefault="00094095" w:rsidP="00222F59">
            <w:pPr>
              <w:spacing w:line="500" w:lineRule="exact"/>
              <w:rPr>
                <w:rFonts w:ascii="Times New Roman" w:hAnsi="Times New Roman" w:cs="Times New Roman"/>
                <w:sz w:val="28"/>
                <w:szCs w:val="28"/>
              </w:rPr>
            </w:pPr>
          </w:p>
        </w:tc>
        <w:tc>
          <w:tcPr>
            <w:tcW w:w="6949" w:type="dxa"/>
            <w:gridSpan w:val="2"/>
          </w:tcPr>
          <w:p w14:paraId="2B304A79"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□5</w:t>
            </w:r>
            <w:r w:rsidRPr="00072764">
              <w:rPr>
                <w:rFonts w:ascii="Times New Roman" w:hAnsi="Times New Roman" w:cs="Times New Roman"/>
                <w:sz w:val="28"/>
                <w:szCs w:val="28"/>
              </w:rPr>
              <w:t>、参与集中的经营者收购境外企业股权或资产的，该境外企业不在中国境内从事经济活动。</w:t>
            </w:r>
          </w:p>
        </w:tc>
      </w:tr>
      <w:tr w:rsidR="00094095" w:rsidRPr="00072764" w14:paraId="2B304A7D" w14:textId="77777777" w:rsidTr="00222F59">
        <w:trPr>
          <w:trHeight w:val="345"/>
        </w:trPr>
        <w:tc>
          <w:tcPr>
            <w:tcW w:w="1809" w:type="dxa"/>
            <w:vMerge/>
            <w:shd w:val="clear" w:color="auto" w:fill="D9D9D9" w:themeFill="background1" w:themeFillShade="D9"/>
          </w:tcPr>
          <w:p w14:paraId="2B304A7B" w14:textId="77777777" w:rsidR="00094095" w:rsidRPr="00072764" w:rsidRDefault="00094095" w:rsidP="00222F59">
            <w:pPr>
              <w:spacing w:line="500" w:lineRule="exact"/>
              <w:rPr>
                <w:rFonts w:ascii="Times New Roman" w:hAnsi="Times New Roman" w:cs="Times New Roman"/>
                <w:sz w:val="28"/>
                <w:szCs w:val="28"/>
              </w:rPr>
            </w:pPr>
          </w:p>
        </w:tc>
        <w:tc>
          <w:tcPr>
            <w:tcW w:w="6949" w:type="dxa"/>
            <w:gridSpan w:val="2"/>
          </w:tcPr>
          <w:p w14:paraId="2B304A7C"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□6</w:t>
            </w:r>
            <w:r w:rsidRPr="00072764">
              <w:rPr>
                <w:rFonts w:ascii="Times New Roman" w:hAnsi="Times New Roman" w:cs="Times New Roman"/>
                <w:sz w:val="28"/>
                <w:szCs w:val="28"/>
              </w:rPr>
              <w:t>、由两个以上的经营者共同控制的合营企业，通过集中被其中一个或一个以上经营者控制。</w:t>
            </w:r>
          </w:p>
        </w:tc>
      </w:tr>
      <w:tr w:rsidR="00094095" w:rsidRPr="00072764" w14:paraId="2B304A80" w14:textId="77777777" w:rsidTr="00222F59">
        <w:tc>
          <w:tcPr>
            <w:tcW w:w="1809" w:type="dxa"/>
            <w:shd w:val="clear" w:color="auto" w:fill="D9D9D9" w:themeFill="background1" w:themeFillShade="D9"/>
          </w:tcPr>
          <w:p w14:paraId="2B304A7E" w14:textId="77777777" w:rsidR="00094095" w:rsidRPr="00072764" w:rsidRDefault="00094095" w:rsidP="00222F59">
            <w:pPr>
              <w:spacing w:line="500" w:lineRule="exact"/>
              <w:rPr>
                <w:rFonts w:ascii="Times New Roman" w:hAnsi="Times New Roman" w:cs="Times New Roman"/>
                <w:sz w:val="28"/>
                <w:szCs w:val="28"/>
              </w:rPr>
            </w:pPr>
            <w:r w:rsidRPr="00072764">
              <w:rPr>
                <w:rFonts w:ascii="Times New Roman" w:hAnsi="Times New Roman" w:cs="Times New Roman"/>
                <w:sz w:val="28"/>
                <w:szCs w:val="28"/>
              </w:rPr>
              <w:t>备注</w:t>
            </w:r>
          </w:p>
        </w:tc>
        <w:tc>
          <w:tcPr>
            <w:tcW w:w="6949" w:type="dxa"/>
            <w:gridSpan w:val="2"/>
          </w:tcPr>
          <w:p w14:paraId="47634031" w14:textId="5307B1DA" w:rsidR="00F34395" w:rsidRPr="00072764" w:rsidRDefault="00F34395" w:rsidP="000C0D33">
            <w:pPr>
              <w:pStyle w:val="a8"/>
              <w:numPr>
                <w:ilvl w:val="0"/>
                <w:numId w:val="1"/>
              </w:numPr>
              <w:spacing w:afterLines="100" w:after="312" w:line="500" w:lineRule="exact"/>
              <w:ind w:left="839" w:firstLineChars="0" w:hanging="839"/>
              <w:rPr>
                <w:rFonts w:ascii="Times New Roman" w:hAnsi="Times New Roman" w:cs="Times New Roman"/>
                <w:sz w:val="28"/>
                <w:szCs w:val="28"/>
              </w:rPr>
            </w:pPr>
            <w:r w:rsidRPr="00072764">
              <w:rPr>
                <w:rFonts w:ascii="Times New Roman" w:hAnsi="Times New Roman" w:cs="Times New Roman"/>
                <w:sz w:val="28"/>
                <w:szCs w:val="28"/>
              </w:rPr>
              <w:t>锂</w:t>
            </w:r>
            <w:r w:rsidR="00F56820">
              <w:rPr>
                <w:rFonts w:ascii="Times New Roman" w:hAnsi="Times New Roman" w:cs="Times New Roman" w:hint="eastAsia"/>
                <w:sz w:val="28"/>
                <w:szCs w:val="28"/>
              </w:rPr>
              <w:t>离子</w:t>
            </w:r>
            <w:r w:rsidRPr="00072764">
              <w:rPr>
                <w:rFonts w:ascii="Times New Roman" w:hAnsi="Times New Roman" w:cs="Times New Roman"/>
                <w:sz w:val="28"/>
                <w:szCs w:val="28"/>
              </w:rPr>
              <w:t>电池电解液（</w:t>
            </w:r>
            <w:r w:rsidR="008F1535">
              <w:rPr>
                <w:rFonts w:ascii="Times New Roman" w:hAnsi="Times New Roman" w:cs="Times New Roman" w:hint="eastAsia"/>
                <w:sz w:val="28"/>
                <w:szCs w:val="28"/>
              </w:rPr>
              <w:t>世界</w:t>
            </w:r>
            <w:r w:rsidRPr="00072764">
              <w:rPr>
                <w:rFonts w:ascii="Times New Roman" w:hAnsi="Times New Roman" w:cs="Times New Roman"/>
                <w:sz w:val="28"/>
                <w:szCs w:val="28"/>
              </w:rPr>
              <w:t>市场）</w:t>
            </w:r>
          </w:p>
          <w:p w14:paraId="4C72FC42" w14:textId="06AEE2D9" w:rsidR="004324CE" w:rsidRPr="00072764" w:rsidRDefault="004324CE" w:rsidP="004324CE">
            <w:pPr>
              <w:pStyle w:val="a8"/>
              <w:spacing w:line="500" w:lineRule="exact"/>
              <w:ind w:left="839" w:firstLineChars="0" w:firstLine="0"/>
              <w:rPr>
                <w:rFonts w:ascii="Times New Roman" w:hAnsi="Times New Roman" w:cs="Times New Roman"/>
                <w:sz w:val="28"/>
                <w:szCs w:val="28"/>
              </w:rPr>
            </w:pPr>
            <w:r w:rsidRPr="00072764">
              <w:rPr>
                <w:rFonts w:ascii="Times New Roman" w:hAnsi="Times New Roman" w:cs="Times New Roman"/>
                <w:sz w:val="28"/>
                <w:szCs w:val="28"/>
              </w:rPr>
              <w:t>宇部</w:t>
            </w:r>
            <w:r w:rsidRPr="00072764">
              <w:rPr>
                <w:rFonts w:ascii="Times New Roman" w:hAnsi="Times New Roman" w:cs="Times New Roman"/>
                <w:sz w:val="28"/>
                <w:szCs w:val="28"/>
              </w:rPr>
              <w:t xml:space="preserve">       [</w:t>
            </w:r>
            <w:r>
              <w:rPr>
                <w:rFonts w:ascii="Times New Roman" w:hAnsi="Times New Roman" w:cs="Times New Roman" w:hint="eastAsia"/>
                <w:sz w:val="28"/>
                <w:szCs w:val="28"/>
              </w:rPr>
              <w:t>5</w:t>
            </w:r>
            <w:r w:rsidRPr="00072764">
              <w:rPr>
                <w:rFonts w:ascii="Times New Roman" w:hAnsi="Times New Roman" w:cs="Times New Roman"/>
                <w:sz w:val="28"/>
                <w:szCs w:val="28"/>
              </w:rPr>
              <w:t>~</w:t>
            </w:r>
            <w:r>
              <w:rPr>
                <w:rFonts w:ascii="Times New Roman" w:hAnsi="Times New Roman" w:cs="Times New Roman" w:hint="eastAsia"/>
                <w:sz w:val="28"/>
                <w:szCs w:val="28"/>
              </w:rPr>
              <w:t>10</w:t>
            </w:r>
            <w:r w:rsidRPr="00072764">
              <w:rPr>
                <w:rFonts w:ascii="Times New Roman" w:hAnsi="Times New Roman" w:cs="Times New Roman"/>
                <w:sz w:val="28"/>
                <w:szCs w:val="28"/>
              </w:rPr>
              <w:t>]%</w:t>
            </w:r>
          </w:p>
          <w:p w14:paraId="72445A72" w14:textId="75E1E9C5" w:rsidR="004324CE" w:rsidRPr="00072764" w:rsidRDefault="004324CE" w:rsidP="004324CE">
            <w:pPr>
              <w:pStyle w:val="a8"/>
              <w:spacing w:line="500" w:lineRule="exact"/>
              <w:ind w:left="839" w:firstLineChars="0" w:firstLine="0"/>
              <w:rPr>
                <w:rFonts w:ascii="Times New Roman" w:hAnsi="Times New Roman" w:cs="Times New Roman"/>
                <w:sz w:val="28"/>
                <w:szCs w:val="28"/>
              </w:rPr>
            </w:pPr>
            <w:r w:rsidRPr="00072764">
              <w:rPr>
                <w:rFonts w:ascii="Times New Roman" w:hAnsi="Times New Roman" w:cs="Times New Roman"/>
                <w:sz w:val="28"/>
                <w:szCs w:val="28"/>
              </w:rPr>
              <w:t>三菱化学</w:t>
            </w:r>
            <w:r w:rsidRPr="00072764">
              <w:rPr>
                <w:rFonts w:ascii="Times New Roman" w:hAnsi="Times New Roman" w:cs="Times New Roman"/>
                <w:sz w:val="28"/>
                <w:szCs w:val="28"/>
              </w:rPr>
              <w:t xml:space="preserve">   [</w:t>
            </w:r>
            <w:r>
              <w:rPr>
                <w:rFonts w:ascii="Times New Roman" w:hAnsi="Times New Roman" w:cs="Times New Roman" w:hint="eastAsia"/>
                <w:sz w:val="28"/>
                <w:szCs w:val="28"/>
              </w:rPr>
              <w:t>5</w:t>
            </w:r>
            <w:r w:rsidRPr="00072764">
              <w:rPr>
                <w:rFonts w:ascii="Times New Roman" w:hAnsi="Times New Roman" w:cs="Times New Roman"/>
                <w:sz w:val="28"/>
                <w:szCs w:val="28"/>
              </w:rPr>
              <w:t>~</w:t>
            </w:r>
            <w:r>
              <w:rPr>
                <w:rFonts w:ascii="Times New Roman" w:hAnsi="Times New Roman" w:cs="Times New Roman" w:hint="eastAsia"/>
                <w:sz w:val="28"/>
                <w:szCs w:val="28"/>
              </w:rPr>
              <w:t>10</w:t>
            </w:r>
            <w:r w:rsidRPr="00072764">
              <w:rPr>
                <w:rFonts w:ascii="Times New Roman" w:hAnsi="Times New Roman" w:cs="Times New Roman"/>
                <w:sz w:val="28"/>
                <w:szCs w:val="28"/>
              </w:rPr>
              <w:t>]%</w:t>
            </w:r>
          </w:p>
          <w:p w14:paraId="7D86400C" w14:textId="1851BF32" w:rsidR="00F34395" w:rsidRPr="00072764" w:rsidRDefault="00F56820" w:rsidP="00F56820">
            <w:pPr>
              <w:pStyle w:val="a8"/>
              <w:numPr>
                <w:ilvl w:val="0"/>
                <w:numId w:val="1"/>
              </w:numPr>
              <w:spacing w:beforeLines="100" w:before="312" w:afterLines="100" w:after="312" w:line="500" w:lineRule="exact"/>
              <w:ind w:firstLineChars="0"/>
              <w:rPr>
                <w:rFonts w:ascii="Times New Roman" w:hAnsi="Times New Roman" w:cs="Times New Roman"/>
                <w:sz w:val="28"/>
                <w:szCs w:val="28"/>
              </w:rPr>
            </w:pPr>
            <w:r w:rsidRPr="00F56820">
              <w:rPr>
                <w:rFonts w:ascii="Times New Roman" w:hAnsi="Times New Roman" w:cs="Times New Roman" w:hint="eastAsia"/>
                <w:sz w:val="28"/>
                <w:szCs w:val="28"/>
              </w:rPr>
              <w:t>环状碳酸酯锂离子电池电解液溶剂</w:t>
            </w:r>
            <w:r w:rsidR="00F34395" w:rsidRPr="00072764">
              <w:rPr>
                <w:rFonts w:ascii="Times New Roman" w:hAnsi="Times New Roman" w:cs="Times New Roman"/>
                <w:sz w:val="28"/>
                <w:szCs w:val="28"/>
              </w:rPr>
              <w:t>（</w:t>
            </w:r>
            <w:r w:rsidR="00F051CC">
              <w:rPr>
                <w:rFonts w:ascii="Times New Roman" w:hAnsi="Times New Roman" w:cs="Times New Roman" w:hint="eastAsia"/>
                <w:sz w:val="28"/>
                <w:szCs w:val="28"/>
              </w:rPr>
              <w:t>世界</w:t>
            </w:r>
            <w:r w:rsidR="00F34395" w:rsidRPr="00072764">
              <w:rPr>
                <w:rFonts w:ascii="Times New Roman" w:hAnsi="Times New Roman" w:cs="Times New Roman"/>
                <w:sz w:val="28"/>
                <w:szCs w:val="28"/>
              </w:rPr>
              <w:t>市场）</w:t>
            </w:r>
          </w:p>
          <w:p w14:paraId="3843CE88" w14:textId="173DF2DA" w:rsidR="00F34395" w:rsidRDefault="004324CE" w:rsidP="000C0D33">
            <w:pPr>
              <w:pStyle w:val="a8"/>
              <w:spacing w:line="500" w:lineRule="exact"/>
              <w:ind w:left="839" w:firstLineChars="0" w:firstLine="0"/>
              <w:rPr>
                <w:rFonts w:ascii="Times New Roman" w:hAnsi="Times New Roman" w:cs="Times New Roman"/>
                <w:sz w:val="28"/>
                <w:szCs w:val="28"/>
              </w:rPr>
            </w:pPr>
            <w:r w:rsidRPr="00072764">
              <w:rPr>
                <w:rFonts w:ascii="Times New Roman" w:hAnsi="Times New Roman" w:cs="Times New Roman"/>
                <w:sz w:val="28"/>
                <w:szCs w:val="28"/>
              </w:rPr>
              <w:t>三菱化学</w:t>
            </w:r>
            <w:r w:rsidRPr="00072764">
              <w:rPr>
                <w:rFonts w:ascii="Times New Roman" w:hAnsi="Times New Roman" w:cs="Times New Roman"/>
                <w:sz w:val="28"/>
                <w:szCs w:val="28"/>
              </w:rPr>
              <w:t xml:space="preserve">   [</w:t>
            </w:r>
            <w:r>
              <w:rPr>
                <w:rFonts w:ascii="Times New Roman" w:hAnsi="Times New Roman" w:cs="Times New Roman" w:hint="eastAsia"/>
                <w:sz w:val="28"/>
                <w:szCs w:val="28"/>
              </w:rPr>
              <w:t>5</w:t>
            </w:r>
            <w:r w:rsidRPr="00072764">
              <w:rPr>
                <w:rFonts w:ascii="Times New Roman" w:hAnsi="Times New Roman" w:cs="Times New Roman"/>
                <w:sz w:val="28"/>
                <w:szCs w:val="28"/>
              </w:rPr>
              <w:t>~</w:t>
            </w:r>
            <w:r>
              <w:rPr>
                <w:rFonts w:ascii="Times New Roman" w:hAnsi="Times New Roman" w:cs="Times New Roman" w:hint="eastAsia"/>
                <w:sz w:val="28"/>
                <w:szCs w:val="28"/>
              </w:rPr>
              <w:t>10</w:t>
            </w:r>
            <w:r w:rsidRPr="00072764">
              <w:rPr>
                <w:rFonts w:ascii="Times New Roman" w:hAnsi="Times New Roman" w:cs="Times New Roman"/>
                <w:sz w:val="28"/>
                <w:szCs w:val="28"/>
              </w:rPr>
              <w:t>]%</w:t>
            </w:r>
          </w:p>
          <w:p w14:paraId="4F803AA0" w14:textId="6EF3AF2C" w:rsidR="00F34395" w:rsidRPr="00072764" w:rsidRDefault="00F56820" w:rsidP="00F56820">
            <w:pPr>
              <w:pStyle w:val="a8"/>
              <w:numPr>
                <w:ilvl w:val="0"/>
                <w:numId w:val="1"/>
              </w:numPr>
              <w:spacing w:beforeLines="100" w:before="312" w:afterLines="100" w:after="312" w:line="500" w:lineRule="exact"/>
              <w:ind w:firstLineChars="0"/>
              <w:rPr>
                <w:rFonts w:ascii="Times New Roman" w:hAnsi="Times New Roman" w:cs="Times New Roman"/>
                <w:b/>
                <w:bCs/>
                <w:kern w:val="0"/>
                <w:szCs w:val="21"/>
              </w:rPr>
            </w:pPr>
            <w:bookmarkStart w:id="0" w:name="_GoBack"/>
            <w:bookmarkEnd w:id="0"/>
            <w:r w:rsidRPr="00F56820">
              <w:rPr>
                <w:rFonts w:ascii="Times New Roman" w:hAnsi="Times New Roman" w:cs="Times New Roman" w:hint="eastAsia"/>
                <w:sz w:val="28"/>
                <w:szCs w:val="28"/>
              </w:rPr>
              <w:t>链状碳酸酯锂离子电池电解液溶剂</w:t>
            </w:r>
            <w:r w:rsidR="00F34395" w:rsidRPr="00072764">
              <w:rPr>
                <w:rFonts w:ascii="Times New Roman" w:hAnsi="Times New Roman" w:cs="Times New Roman"/>
                <w:sz w:val="28"/>
                <w:szCs w:val="28"/>
              </w:rPr>
              <w:t>（世界</w:t>
            </w:r>
            <w:r w:rsidR="00072764" w:rsidRPr="00072764">
              <w:rPr>
                <w:rFonts w:ascii="Times New Roman" w:hAnsi="Times New Roman" w:cs="Times New Roman"/>
                <w:sz w:val="28"/>
                <w:szCs w:val="28"/>
              </w:rPr>
              <w:t>市场</w:t>
            </w:r>
            <w:r w:rsidR="00F34395" w:rsidRPr="00072764">
              <w:rPr>
                <w:rFonts w:ascii="Times New Roman" w:hAnsi="Times New Roman" w:cs="Times New Roman"/>
                <w:sz w:val="28"/>
                <w:szCs w:val="28"/>
              </w:rPr>
              <w:t>）</w:t>
            </w:r>
          </w:p>
          <w:p w14:paraId="78563456" w14:textId="1594172F" w:rsidR="00D7314B" w:rsidRPr="00072764" w:rsidRDefault="00072764" w:rsidP="000C0D33">
            <w:pPr>
              <w:pStyle w:val="a8"/>
              <w:spacing w:line="500" w:lineRule="exact"/>
              <w:ind w:left="839" w:firstLineChars="0" w:firstLine="0"/>
              <w:rPr>
                <w:rFonts w:ascii="Times New Roman" w:hAnsi="Times New Roman" w:cs="Times New Roman"/>
                <w:sz w:val="28"/>
                <w:szCs w:val="28"/>
              </w:rPr>
            </w:pPr>
            <w:r w:rsidRPr="00072764">
              <w:rPr>
                <w:rFonts w:ascii="Times New Roman" w:hAnsi="Times New Roman" w:cs="Times New Roman"/>
                <w:sz w:val="28"/>
                <w:szCs w:val="28"/>
              </w:rPr>
              <w:t>宇部</w:t>
            </w:r>
            <w:r w:rsidRPr="00072764">
              <w:rPr>
                <w:rFonts w:ascii="Times New Roman" w:hAnsi="Times New Roman" w:cs="Times New Roman"/>
                <w:sz w:val="28"/>
                <w:szCs w:val="28"/>
              </w:rPr>
              <w:t xml:space="preserve">       [</w:t>
            </w:r>
            <w:r w:rsidR="00903B60">
              <w:rPr>
                <w:rFonts w:ascii="Times New Roman" w:hAnsi="Times New Roman" w:cs="Times New Roman" w:hint="eastAsia"/>
                <w:sz w:val="28"/>
                <w:szCs w:val="28"/>
              </w:rPr>
              <w:t>5</w:t>
            </w:r>
            <w:r w:rsidRPr="00072764">
              <w:rPr>
                <w:rFonts w:ascii="Times New Roman" w:hAnsi="Times New Roman" w:cs="Times New Roman"/>
                <w:sz w:val="28"/>
                <w:szCs w:val="28"/>
              </w:rPr>
              <w:t>~</w:t>
            </w:r>
            <w:r w:rsidR="00903B60">
              <w:rPr>
                <w:rFonts w:ascii="Times New Roman" w:hAnsi="Times New Roman" w:cs="Times New Roman" w:hint="eastAsia"/>
                <w:sz w:val="28"/>
                <w:szCs w:val="28"/>
              </w:rPr>
              <w:t>10</w:t>
            </w:r>
            <w:r w:rsidRPr="00072764">
              <w:rPr>
                <w:rFonts w:ascii="Times New Roman" w:hAnsi="Times New Roman" w:cs="Times New Roman"/>
                <w:sz w:val="28"/>
                <w:szCs w:val="28"/>
              </w:rPr>
              <w:t>]%</w:t>
            </w:r>
          </w:p>
          <w:p w14:paraId="792011D5" w14:textId="619E1DE9" w:rsidR="00EA3AB2" w:rsidRDefault="00F56820" w:rsidP="00EA3AB2">
            <w:pPr>
              <w:pStyle w:val="a8"/>
              <w:numPr>
                <w:ilvl w:val="0"/>
                <w:numId w:val="1"/>
              </w:numPr>
              <w:spacing w:beforeLines="100" w:before="312" w:afterLines="100" w:after="312" w:line="500" w:lineRule="exact"/>
              <w:ind w:firstLineChars="0"/>
              <w:rPr>
                <w:rFonts w:ascii="Times New Roman" w:hAnsi="Times New Roman" w:cs="Times New Roman"/>
                <w:sz w:val="28"/>
                <w:szCs w:val="28"/>
              </w:rPr>
            </w:pPr>
            <w:r w:rsidRPr="00EA3AB2">
              <w:rPr>
                <w:rFonts w:ascii="Times New Roman" w:hAnsi="Times New Roman" w:cs="Times New Roman" w:hint="eastAsia"/>
                <w:sz w:val="28"/>
                <w:szCs w:val="28"/>
              </w:rPr>
              <w:t>普通级碳酸二甲酯</w:t>
            </w:r>
            <w:r w:rsidR="00415C09" w:rsidRPr="00EA3AB2">
              <w:rPr>
                <w:rFonts w:ascii="Times New Roman" w:hAnsi="Times New Roman" w:cs="Times New Roman"/>
                <w:sz w:val="28"/>
                <w:szCs w:val="28"/>
              </w:rPr>
              <w:t>（世界市场）</w:t>
            </w:r>
          </w:p>
          <w:p w14:paraId="2B304A7F" w14:textId="17B6E740" w:rsidR="00F56820" w:rsidRPr="00950CEF" w:rsidRDefault="004324CE" w:rsidP="00714DB9">
            <w:pPr>
              <w:spacing w:beforeLines="100" w:before="312" w:afterLines="100" w:after="312" w:line="500" w:lineRule="exact"/>
              <w:ind w:firstLineChars="300" w:firstLine="840"/>
              <w:rPr>
                <w:rFonts w:ascii="Times New Roman" w:hAnsi="Times New Roman" w:cs="Times New Roman"/>
                <w:sz w:val="28"/>
                <w:szCs w:val="28"/>
              </w:rPr>
            </w:pPr>
            <w:r w:rsidRPr="00EA3AB2">
              <w:rPr>
                <w:rFonts w:ascii="Times New Roman" w:hAnsi="Times New Roman" w:cs="Times New Roman"/>
                <w:sz w:val="28"/>
                <w:szCs w:val="28"/>
              </w:rPr>
              <w:t>宇部</w:t>
            </w:r>
            <w:r w:rsidRPr="00EA3AB2">
              <w:rPr>
                <w:rFonts w:ascii="Times New Roman" w:hAnsi="Times New Roman" w:cs="Times New Roman"/>
                <w:sz w:val="28"/>
                <w:szCs w:val="28"/>
              </w:rPr>
              <w:t xml:space="preserve">       [</w:t>
            </w:r>
            <w:r w:rsidRPr="00EA3AB2">
              <w:rPr>
                <w:rFonts w:ascii="Times New Roman" w:hAnsi="Times New Roman" w:cs="Times New Roman" w:hint="eastAsia"/>
                <w:sz w:val="28"/>
                <w:szCs w:val="28"/>
              </w:rPr>
              <w:t>0</w:t>
            </w:r>
            <w:r w:rsidRPr="00EA3AB2">
              <w:rPr>
                <w:rFonts w:ascii="Times New Roman" w:hAnsi="Times New Roman" w:cs="Times New Roman"/>
                <w:sz w:val="28"/>
                <w:szCs w:val="28"/>
              </w:rPr>
              <w:t>~</w:t>
            </w:r>
            <w:r w:rsidRPr="00EA3AB2">
              <w:rPr>
                <w:rFonts w:ascii="Times New Roman" w:hAnsi="Times New Roman" w:cs="Times New Roman" w:hint="eastAsia"/>
                <w:sz w:val="28"/>
                <w:szCs w:val="28"/>
              </w:rPr>
              <w:t>5</w:t>
            </w:r>
            <w:r w:rsidRPr="00EA3AB2">
              <w:rPr>
                <w:rFonts w:ascii="Times New Roman" w:hAnsi="Times New Roman" w:cs="Times New Roman"/>
                <w:sz w:val="28"/>
                <w:szCs w:val="28"/>
              </w:rPr>
              <w:t>]%</w:t>
            </w:r>
          </w:p>
        </w:tc>
      </w:tr>
    </w:tbl>
    <w:p w14:paraId="2B304A82" w14:textId="77777777" w:rsidR="00F87C1F" w:rsidRPr="00072764" w:rsidRDefault="00F87C1F" w:rsidP="00F34395">
      <w:pPr>
        <w:rPr>
          <w:rFonts w:ascii="Times New Roman" w:hAnsi="Times New Roman" w:cs="Times New Roman"/>
        </w:rPr>
      </w:pPr>
    </w:p>
    <w:sectPr w:rsidR="00F87C1F" w:rsidRPr="00072764">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674F3A" w14:textId="77777777" w:rsidR="00047D21" w:rsidRDefault="00047D21" w:rsidP="00094095">
      <w:r>
        <w:separator/>
      </w:r>
    </w:p>
  </w:endnote>
  <w:endnote w:type="continuationSeparator" w:id="0">
    <w:p w14:paraId="22C4F7D4" w14:textId="77777777" w:rsidR="00047D21" w:rsidRDefault="00047D21" w:rsidP="00094095">
      <w:r>
        <w:continuationSeparator/>
      </w:r>
    </w:p>
  </w:endnote>
  <w:endnote w:type="continuationNotice" w:id="1">
    <w:p w14:paraId="50F1FBE0" w14:textId="77777777" w:rsidR="00047D21" w:rsidRDefault="00047D21"/>
  </w:endnote>
  <w:endnote w:id="2">
    <w:p w14:paraId="2B304A87" w14:textId="77777777" w:rsidR="00047D21" w:rsidRPr="00202C4C" w:rsidRDefault="00047D21" w:rsidP="00094095">
      <w:pPr>
        <w:pStyle w:val="a4"/>
        <w:rPr>
          <w:sz w:val="24"/>
          <w:szCs w:val="24"/>
        </w:rPr>
      </w:pPr>
      <w:r>
        <w:rPr>
          <w:rStyle w:val="a5"/>
        </w:rPr>
        <w:endnoteRef/>
      </w:r>
      <w:r w:rsidRPr="00202C4C">
        <w:rPr>
          <w:rFonts w:ascii="楷体_GB2312" w:eastAsia="楷体_GB2312" w:hint="eastAsia"/>
        </w:rPr>
        <w:t xml:space="preserve"> </w:t>
      </w:r>
      <w:r w:rsidRPr="00202C4C">
        <w:rPr>
          <w:rFonts w:ascii="楷体_GB2312" w:eastAsia="楷体_GB2312" w:hint="eastAsia"/>
          <w:sz w:val="24"/>
          <w:szCs w:val="24"/>
        </w:rPr>
        <w:t>申报方</w:t>
      </w:r>
      <w:r>
        <w:rPr>
          <w:rFonts w:ascii="楷体_GB2312" w:eastAsia="楷体_GB2312" w:hint="eastAsia"/>
          <w:sz w:val="24"/>
          <w:szCs w:val="24"/>
        </w:rPr>
        <w:t>申请简易案件的理由是基于市场份额时，须同时具备1-3项规定事由，且</w:t>
      </w:r>
      <w:r w:rsidRPr="00202C4C">
        <w:rPr>
          <w:rFonts w:ascii="楷体_GB2312" w:eastAsia="楷体_GB2312" w:hint="eastAsia"/>
          <w:sz w:val="24"/>
          <w:szCs w:val="24"/>
        </w:rPr>
        <w:t>在备注中说明界定的相关商品市场和相关地域市场</w:t>
      </w:r>
      <w:r>
        <w:rPr>
          <w:rFonts w:ascii="楷体_GB2312" w:eastAsia="楷体_GB2312" w:hint="eastAsia"/>
          <w:sz w:val="24"/>
          <w:szCs w:val="24"/>
        </w:rPr>
        <w:t>（无须阐述界定理由）</w:t>
      </w:r>
      <w:r w:rsidRPr="00202C4C">
        <w:rPr>
          <w:rFonts w:ascii="楷体_GB2312" w:eastAsia="楷体_GB2312" w:hint="eastAsia"/>
          <w:sz w:val="24"/>
          <w:szCs w:val="24"/>
        </w:rPr>
        <w:t>，以及相关市场份额；市场份额可以区间形式提供，区间幅度不应超过5%。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楷体_GB2312">
    <w:altName w:val="楷体"/>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4850439"/>
      <w:docPartObj>
        <w:docPartGallery w:val="Page Numbers (Bottom of Page)"/>
        <w:docPartUnique/>
      </w:docPartObj>
    </w:sdtPr>
    <w:sdtContent>
      <w:sdt>
        <w:sdtPr>
          <w:id w:val="98381352"/>
          <w:docPartObj>
            <w:docPartGallery w:val="Page Numbers (Top of Page)"/>
            <w:docPartUnique/>
          </w:docPartObj>
        </w:sdtPr>
        <w:sdtContent>
          <w:p w14:paraId="7BD455A5" w14:textId="7542D592" w:rsidR="00047D21" w:rsidRDefault="00047D21" w:rsidP="000C0D33">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DA03E9">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A03E9">
              <w:rPr>
                <w:b/>
                <w:bCs/>
                <w:noProof/>
              </w:rPr>
              <w:t>2</w:t>
            </w:r>
            <w:r>
              <w:rPr>
                <w:b/>
                <w:bCs/>
                <w:sz w:val="24"/>
                <w:szCs w:val="24"/>
              </w:rPr>
              <w:fldChar w:fldCharType="end"/>
            </w:r>
          </w:p>
        </w:sdtContent>
      </w:sdt>
    </w:sdtContent>
  </w:sdt>
  <w:p w14:paraId="0D06B7E1" w14:textId="77777777" w:rsidR="00047D21" w:rsidRDefault="00047D2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7CDFD9" w14:textId="77777777" w:rsidR="00047D21" w:rsidRDefault="00047D21" w:rsidP="00094095">
      <w:r>
        <w:separator/>
      </w:r>
    </w:p>
  </w:footnote>
  <w:footnote w:type="continuationSeparator" w:id="0">
    <w:p w14:paraId="1F756100" w14:textId="77777777" w:rsidR="00047D21" w:rsidRDefault="00047D21" w:rsidP="00094095">
      <w:r>
        <w:continuationSeparator/>
      </w:r>
    </w:p>
  </w:footnote>
  <w:footnote w:type="continuationNotice" w:id="1">
    <w:p w14:paraId="152E7AB3" w14:textId="77777777" w:rsidR="00047D21" w:rsidRDefault="00047D2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864070"/>
    <w:multiLevelType w:val="hybridMultilevel"/>
    <w:tmpl w:val="413CFC50"/>
    <w:lvl w:ilvl="0" w:tplc="78AA7D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FC63F47"/>
    <w:multiLevelType w:val="hybridMultilevel"/>
    <w:tmpl w:val="B6BCD6B8"/>
    <w:lvl w:ilvl="0" w:tplc="DF7E8256">
      <w:start w:val="1"/>
      <w:numFmt w:val="japaneseCounting"/>
      <w:lvlText w:val="%1、"/>
      <w:lvlJc w:val="left"/>
      <w:pPr>
        <w:ind w:left="840" w:hanging="840"/>
      </w:pPr>
      <w:rPr>
        <w:rFonts w:asciiTheme="minorEastAsia" w:eastAsiaTheme="minorEastAsia" w:hAnsiTheme="minorEastAsia" w:hint="default"/>
        <w:b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15DBA"/>
    <w:rsid w:val="000402F2"/>
    <w:rsid w:val="00047D21"/>
    <w:rsid w:val="0005002E"/>
    <w:rsid w:val="00064FDC"/>
    <w:rsid w:val="000722D0"/>
    <w:rsid w:val="00072764"/>
    <w:rsid w:val="00094095"/>
    <w:rsid w:val="000C0B7C"/>
    <w:rsid w:val="000C0D33"/>
    <w:rsid w:val="001816B7"/>
    <w:rsid w:val="00222F59"/>
    <w:rsid w:val="00235023"/>
    <w:rsid w:val="00256409"/>
    <w:rsid w:val="00281E1F"/>
    <w:rsid w:val="002A567A"/>
    <w:rsid w:val="002C37C3"/>
    <w:rsid w:val="00371EB7"/>
    <w:rsid w:val="0039308E"/>
    <w:rsid w:val="003958B4"/>
    <w:rsid w:val="003C4A1A"/>
    <w:rsid w:val="003D7E89"/>
    <w:rsid w:val="003E5DC8"/>
    <w:rsid w:val="00415C09"/>
    <w:rsid w:val="004324CE"/>
    <w:rsid w:val="00462174"/>
    <w:rsid w:val="004C5717"/>
    <w:rsid w:val="0056361F"/>
    <w:rsid w:val="00574585"/>
    <w:rsid w:val="0061088D"/>
    <w:rsid w:val="00626426"/>
    <w:rsid w:val="006C4BA6"/>
    <w:rsid w:val="00714DB9"/>
    <w:rsid w:val="00714EAF"/>
    <w:rsid w:val="00776BAE"/>
    <w:rsid w:val="0079209D"/>
    <w:rsid w:val="007E73CC"/>
    <w:rsid w:val="0080165A"/>
    <w:rsid w:val="008472A5"/>
    <w:rsid w:val="0089648E"/>
    <w:rsid w:val="008F1535"/>
    <w:rsid w:val="00903B60"/>
    <w:rsid w:val="009247F0"/>
    <w:rsid w:val="00950CEF"/>
    <w:rsid w:val="009818DA"/>
    <w:rsid w:val="009872E4"/>
    <w:rsid w:val="009B4AF2"/>
    <w:rsid w:val="009C7494"/>
    <w:rsid w:val="009D118A"/>
    <w:rsid w:val="009E2EEE"/>
    <w:rsid w:val="00A405EC"/>
    <w:rsid w:val="00A53248"/>
    <w:rsid w:val="00B80774"/>
    <w:rsid w:val="00C11E26"/>
    <w:rsid w:val="00C35749"/>
    <w:rsid w:val="00C76562"/>
    <w:rsid w:val="00C80478"/>
    <w:rsid w:val="00CA4CDD"/>
    <w:rsid w:val="00CB7E8B"/>
    <w:rsid w:val="00CF4392"/>
    <w:rsid w:val="00D15223"/>
    <w:rsid w:val="00D1794A"/>
    <w:rsid w:val="00D27448"/>
    <w:rsid w:val="00D3220A"/>
    <w:rsid w:val="00D464D1"/>
    <w:rsid w:val="00D56C1E"/>
    <w:rsid w:val="00D7314B"/>
    <w:rsid w:val="00DA03E9"/>
    <w:rsid w:val="00DA7799"/>
    <w:rsid w:val="00DE1E13"/>
    <w:rsid w:val="00E05D8E"/>
    <w:rsid w:val="00E87954"/>
    <w:rsid w:val="00E96983"/>
    <w:rsid w:val="00EA3AB2"/>
    <w:rsid w:val="00ED49D9"/>
    <w:rsid w:val="00F051CC"/>
    <w:rsid w:val="00F34395"/>
    <w:rsid w:val="00F56820"/>
    <w:rsid w:val="00F87C1F"/>
    <w:rsid w:val="00FC7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B304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222F5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22F59"/>
    <w:rPr>
      <w:sz w:val="18"/>
      <w:szCs w:val="18"/>
    </w:rPr>
  </w:style>
  <w:style w:type="paragraph" w:styleId="a7">
    <w:name w:val="footer"/>
    <w:basedOn w:val="a"/>
    <w:link w:val="Char1"/>
    <w:uiPriority w:val="99"/>
    <w:unhideWhenUsed/>
    <w:rsid w:val="00222F59"/>
    <w:pPr>
      <w:tabs>
        <w:tab w:val="center" w:pos="4153"/>
        <w:tab w:val="right" w:pos="8306"/>
      </w:tabs>
      <w:snapToGrid w:val="0"/>
      <w:jc w:val="left"/>
    </w:pPr>
    <w:rPr>
      <w:sz w:val="18"/>
      <w:szCs w:val="18"/>
    </w:rPr>
  </w:style>
  <w:style w:type="character" w:customStyle="1" w:styleId="Char1">
    <w:name w:val="页脚 Char"/>
    <w:basedOn w:val="a0"/>
    <w:link w:val="a7"/>
    <w:uiPriority w:val="99"/>
    <w:rsid w:val="00222F59"/>
    <w:rPr>
      <w:sz w:val="18"/>
      <w:szCs w:val="18"/>
    </w:rPr>
  </w:style>
  <w:style w:type="paragraph" w:styleId="a8">
    <w:name w:val="List Paragraph"/>
    <w:basedOn w:val="a"/>
    <w:uiPriority w:val="34"/>
    <w:qFormat/>
    <w:rsid w:val="00F34395"/>
    <w:pPr>
      <w:ind w:firstLineChars="200" w:firstLine="420"/>
    </w:pPr>
  </w:style>
  <w:style w:type="paragraph" w:styleId="a9">
    <w:name w:val="Balloon Text"/>
    <w:basedOn w:val="a"/>
    <w:link w:val="Char2"/>
    <w:uiPriority w:val="99"/>
    <w:semiHidden/>
    <w:unhideWhenUsed/>
    <w:rsid w:val="00903B60"/>
    <w:rPr>
      <w:sz w:val="18"/>
      <w:szCs w:val="18"/>
    </w:rPr>
  </w:style>
  <w:style w:type="character" w:customStyle="1" w:styleId="Char2">
    <w:name w:val="批注框文本 Char"/>
    <w:basedOn w:val="a0"/>
    <w:link w:val="a9"/>
    <w:uiPriority w:val="99"/>
    <w:semiHidden/>
    <w:rsid w:val="00903B6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222F5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22F59"/>
    <w:rPr>
      <w:sz w:val="18"/>
      <w:szCs w:val="18"/>
    </w:rPr>
  </w:style>
  <w:style w:type="paragraph" w:styleId="a7">
    <w:name w:val="footer"/>
    <w:basedOn w:val="a"/>
    <w:link w:val="Char1"/>
    <w:uiPriority w:val="99"/>
    <w:unhideWhenUsed/>
    <w:rsid w:val="00222F59"/>
    <w:pPr>
      <w:tabs>
        <w:tab w:val="center" w:pos="4153"/>
        <w:tab w:val="right" w:pos="8306"/>
      </w:tabs>
      <w:snapToGrid w:val="0"/>
      <w:jc w:val="left"/>
    </w:pPr>
    <w:rPr>
      <w:sz w:val="18"/>
      <w:szCs w:val="18"/>
    </w:rPr>
  </w:style>
  <w:style w:type="character" w:customStyle="1" w:styleId="Char1">
    <w:name w:val="页脚 Char"/>
    <w:basedOn w:val="a0"/>
    <w:link w:val="a7"/>
    <w:uiPriority w:val="99"/>
    <w:rsid w:val="00222F59"/>
    <w:rPr>
      <w:sz w:val="18"/>
      <w:szCs w:val="18"/>
    </w:rPr>
  </w:style>
  <w:style w:type="paragraph" w:styleId="a8">
    <w:name w:val="List Paragraph"/>
    <w:basedOn w:val="a"/>
    <w:uiPriority w:val="34"/>
    <w:qFormat/>
    <w:rsid w:val="00F34395"/>
    <w:pPr>
      <w:ind w:firstLineChars="200" w:firstLine="420"/>
    </w:pPr>
  </w:style>
  <w:style w:type="paragraph" w:styleId="a9">
    <w:name w:val="Balloon Text"/>
    <w:basedOn w:val="a"/>
    <w:link w:val="Char2"/>
    <w:uiPriority w:val="99"/>
    <w:semiHidden/>
    <w:unhideWhenUsed/>
    <w:rsid w:val="00903B60"/>
    <w:rPr>
      <w:sz w:val="18"/>
      <w:szCs w:val="18"/>
    </w:rPr>
  </w:style>
  <w:style w:type="character" w:customStyle="1" w:styleId="Char2">
    <w:name w:val="批注框文本 Char"/>
    <w:basedOn w:val="a0"/>
    <w:link w:val="a9"/>
    <w:uiPriority w:val="99"/>
    <w:semiHidden/>
    <w:rsid w:val="00903B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154497C7F251B47BFE07EE751654DF6" ma:contentTypeVersion="0" ma:contentTypeDescription="新建文档。" ma:contentTypeScope="" ma:versionID="05bd433447eec5e77e677abb35a47612">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8A3B2-A311-433E-BC57-AA158AB949FD}">
  <ds:schemaRefs>
    <ds:schemaRef ds:uri="http://schemas.microsoft.com/office/infopath/2007/PartnerControls"/>
    <ds:schemaRef ds:uri="http://purl.org/dc/dcmitype/"/>
    <ds:schemaRef ds:uri="http://purl.org/dc/elements/1.1/"/>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1E02FC38-30EA-4F72-9081-FC759DD508A7}">
  <ds:schemaRefs>
    <ds:schemaRef ds:uri="http://schemas.microsoft.com/sharepoint/v3/contenttype/forms"/>
  </ds:schemaRefs>
</ds:datastoreItem>
</file>

<file path=customXml/itemProps3.xml><?xml version="1.0" encoding="utf-8"?>
<ds:datastoreItem xmlns:ds="http://schemas.openxmlformats.org/officeDocument/2006/customXml" ds:itemID="{87DBCDA9-71AC-44A4-902C-23ACAA61B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4A06D4B-5D0A-4313-8616-41323EB2B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NOT0123</cp:lastModifiedBy>
  <cp:revision>58</cp:revision>
  <cp:lastPrinted>2017-01-24T04:04:00Z</cp:lastPrinted>
  <dcterms:created xsi:type="dcterms:W3CDTF">2016-12-20T11:09:00Z</dcterms:created>
  <dcterms:modified xsi:type="dcterms:W3CDTF">2017-01-24T04:07:00Z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0x010100A154497C7F251B47BFE07EE751654DF6</vt:lpwstr>
  </property>
</Properties>
</file>