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D52" w:rsidRPr="00984070" w:rsidRDefault="00145D52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p w:rsidR="00A5306F" w:rsidRPr="00984070" w:rsidRDefault="00A5306F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8"/>
          <w:szCs w:val="28"/>
        </w:rPr>
      </w:pPr>
      <w:r w:rsidRPr="00984070">
        <w:rPr>
          <w:rFonts w:ascii="Times New Roman" w:eastAsia="仿宋_GB2312" w:hAnsi="Times New Roman" w:cs="Times New Roman"/>
          <w:b/>
          <w:sz w:val="28"/>
          <w:szCs w:val="28"/>
        </w:rPr>
        <w:t>经营者集中简易案件公示表</w:t>
      </w:r>
    </w:p>
    <w:p w:rsidR="007401C7" w:rsidRPr="00984070" w:rsidRDefault="007401C7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B73A2C" w:rsidRPr="00984070" w:rsidTr="00210221">
        <w:trPr>
          <w:trHeight w:val="642"/>
        </w:trPr>
        <w:tc>
          <w:tcPr>
            <w:tcW w:w="1809" w:type="dxa"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1268FF" w:rsidP="00F10F1B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法国信托投资局收购法国输电网公司股权案</w:t>
            </w:r>
          </w:p>
        </w:tc>
      </w:tr>
      <w:tr w:rsidR="00B73A2C" w:rsidRPr="00984070" w:rsidTr="00567BCF">
        <w:trPr>
          <w:trHeight w:val="2393"/>
        </w:trPr>
        <w:tc>
          <w:tcPr>
            <w:tcW w:w="1809" w:type="dxa"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交易概况（限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200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E91C35" w:rsidRDefault="00E91C35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E91C3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拟议交易主要涉及法国信托投资局与法国国家人寿保险公司收购</w:t>
            </w:r>
            <w:r w:rsidR="00235728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法国输电网公司（“</w:t>
            </w:r>
            <w:r w:rsidRPr="00235728">
              <w:rPr>
                <w:rFonts w:ascii="Times New Roman" w:eastAsia="仿宋_GB2312" w:hAnsi="Times New Roman" w:cs="Times New Roman" w:hint="eastAsia"/>
                <w:b/>
                <w:sz w:val="24"/>
                <w:szCs w:val="24"/>
              </w:rPr>
              <w:t>RTE</w:t>
            </w:r>
            <w:r w:rsidR="00235728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”）</w:t>
            </w:r>
            <w:r w:rsidRPr="00E91C3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49.9%</w:t>
            </w:r>
            <w:r w:rsidRPr="00E91C3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的股权，而目前</w:t>
            </w:r>
            <w:r w:rsidRPr="00E91C3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RTE</w:t>
            </w:r>
            <w:r w:rsidRPr="00E91C3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由法国电力</w:t>
            </w:r>
            <w:r w:rsidR="00D1314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集团（“</w:t>
            </w:r>
            <w:r w:rsidR="00D1314C" w:rsidRPr="00D1314C">
              <w:rPr>
                <w:rFonts w:ascii="Times New Roman" w:eastAsia="仿宋_GB2312" w:hAnsi="Times New Roman" w:cs="Times New Roman" w:hint="eastAsia"/>
                <w:b/>
                <w:sz w:val="24"/>
                <w:szCs w:val="24"/>
              </w:rPr>
              <w:t>法国电力</w:t>
            </w:r>
            <w:r w:rsidR="00D1314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”）</w:t>
            </w:r>
            <w:r w:rsidRPr="00E91C3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持股</w:t>
            </w:r>
            <w:r w:rsidRPr="00E91C3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100%</w:t>
            </w:r>
            <w:r w:rsidRPr="00E91C3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</w:t>
            </w:r>
          </w:p>
          <w:p w:rsidR="00B73A2C" w:rsidRPr="00E91C35" w:rsidRDefault="00E91C35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E91C3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交易完成后，法国电力将持有</w:t>
            </w:r>
            <w:r w:rsidRPr="00E91C3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RTE 50.1%</w:t>
            </w:r>
            <w:r w:rsidRPr="00E91C3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的股份，而法国信托投资局与法国国家人寿保险公司将分别持有</w:t>
            </w:r>
            <w:r w:rsidRPr="00E91C3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RTE 29.9%</w:t>
            </w:r>
            <w:r w:rsidRPr="00E91C3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与</w:t>
            </w:r>
            <w:r w:rsidRPr="00E91C3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20%</w:t>
            </w:r>
            <w:r w:rsidRPr="00E91C3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的股份。</w:t>
            </w:r>
          </w:p>
        </w:tc>
      </w:tr>
      <w:tr w:rsidR="00A2588F" w:rsidRPr="00984070" w:rsidTr="005341B8">
        <w:trPr>
          <w:trHeight w:val="3306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A2588F" w:rsidRPr="00984070" w:rsidRDefault="00A2588F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A2588F" w:rsidRPr="00984070" w:rsidRDefault="00A2588F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392C5E" w:rsidRPr="00392C5E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法国信托投资局</w:t>
            </w:r>
          </w:p>
        </w:tc>
        <w:tc>
          <w:tcPr>
            <w:tcW w:w="5153" w:type="dxa"/>
            <w:vAlign w:val="center"/>
          </w:tcPr>
          <w:p w:rsidR="00A2588F" w:rsidRDefault="00E27B69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E27B6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法国信托投资局为一家法国公共部门的机构，设立之初是为保障私人存款，现服务于公众利益和法国经济发展。</w:t>
            </w:r>
          </w:p>
          <w:p w:rsidR="00E27B69" w:rsidRPr="00E27B69" w:rsidRDefault="00E27B69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E27B6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法国信托投资局的公共利益宗旨是管理私募基金，这也是公权力机关希望给予保护的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</w:t>
            </w:r>
            <w:r w:rsidRPr="00E27B6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同时，法国信托投资局又是公共债权人（为涉及公众利益的投资提供融资）和公共投资者（依据国家和当地的公共政策进行）。</w:t>
            </w:r>
          </w:p>
        </w:tc>
      </w:tr>
      <w:tr w:rsidR="00A2588F" w:rsidRPr="00984070" w:rsidTr="005341B8">
        <w:trPr>
          <w:trHeight w:val="2545"/>
        </w:trPr>
        <w:tc>
          <w:tcPr>
            <w:tcW w:w="1809" w:type="dxa"/>
            <w:vMerge/>
            <w:shd w:val="clear" w:color="auto" w:fill="D9D9D9"/>
            <w:vAlign w:val="center"/>
          </w:tcPr>
          <w:p w:rsidR="00A2588F" w:rsidRPr="00984070" w:rsidRDefault="00A2588F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A2588F" w:rsidRPr="00984070" w:rsidRDefault="00A2588F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392C5E" w:rsidRPr="00E91C3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法国电力</w:t>
            </w:r>
          </w:p>
        </w:tc>
        <w:tc>
          <w:tcPr>
            <w:tcW w:w="5153" w:type="dxa"/>
            <w:vAlign w:val="center"/>
          </w:tcPr>
          <w:p w:rsidR="00AA054C" w:rsidRPr="00AA054C" w:rsidRDefault="00AA054C" w:rsidP="00AA054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AA054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法国电力是一家依据法国法律成立的公司，其从事电力生产和批发供应业务、以及面向所有用户的电力输送、配电和零售供应等业务。</w:t>
            </w:r>
          </w:p>
          <w:p w:rsidR="00A2588F" w:rsidRPr="00AA054C" w:rsidRDefault="00AA054C" w:rsidP="00AA054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AA054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法国电力主要在法国境内及其他欧洲经济区从事经营活动。在欧洲经济区，法国电力集团主要在比利时、意大利和英国从事经营。</w:t>
            </w:r>
          </w:p>
        </w:tc>
      </w:tr>
      <w:tr w:rsidR="00B73A2C" w:rsidRPr="00984070" w:rsidTr="0021022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3C4608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E6EC5" w:rsidRPr="00984070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:rsidTr="0021022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F10F1B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:rsidTr="0021022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3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:rsidTr="0021022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6E4C31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4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B73A2C" w:rsidRPr="00984070" w:rsidTr="0021022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F10F1B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FE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5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B73A2C" w:rsidRPr="00984070" w:rsidTr="0021022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6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B73A2C" w:rsidRPr="00984070" w:rsidTr="00487314">
        <w:trPr>
          <w:trHeight w:val="932"/>
        </w:trPr>
        <w:tc>
          <w:tcPr>
            <w:tcW w:w="1809" w:type="dxa"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B73A2C" w:rsidP="00B76F96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A5306F" w:rsidRPr="00067215" w:rsidRDefault="00A5306F" w:rsidP="007401C7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p w:rsidR="00DD6396" w:rsidRPr="00984070" w:rsidRDefault="00DD6396" w:rsidP="007401C7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sectPr w:rsidR="00DD6396" w:rsidRPr="00984070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1905" w:rsidRDefault="00191905" w:rsidP="00A5306F">
      <w:pPr>
        <w:spacing w:after="0" w:line="240" w:lineRule="auto"/>
      </w:pPr>
      <w:r>
        <w:separator/>
      </w:r>
    </w:p>
  </w:endnote>
  <w:endnote w:type="continuationSeparator" w:id="0">
    <w:p w:rsidR="00191905" w:rsidRDefault="00191905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1905" w:rsidRDefault="00191905" w:rsidP="00A5306F">
      <w:pPr>
        <w:spacing w:after="0" w:line="240" w:lineRule="auto"/>
      </w:pPr>
      <w:r>
        <w:separator/>
      </w:r>
    </w:p>
  </w:footnote>
  <w:footnote w:type="continuationSeparator" w:id="0">
    <w:p w:rsidR="00191905" w:rsidRDefault="00191905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983F59"/>
    <w:multiLevelType w:val="hybridMultilevel"/>
    <w:tmpl w:val="03260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06F"/>
    <w:rsid w:val="0002711F"/>
    <w:rsid w:val="000418E3"/>
    <w:rsid w:val="00041E1F"/>
    <w:rsid w:val="00050FAE"/>
    <w:rsid w:val="00064C29"/>
    <w:rsid w:val="00066183"/>
    <w:rsid w:val="000661E9"/>
    <w:rsid w:val="00067215"/>
    <w:rsid w:val="00074058"/>
    <w:rsid w:val="000839F2"/>
    <w:rsid w:val="000860A2"/>
    <w:rsid w:val="000860C5"/>
    <w:rsid w:val="0008695F"/>
    <w:rsid w:val="00096045"/>
    <w:rsid w:val="000A36B1"/>
    <w:rsid w:val="000C18E5"/>
    <w:rsid w:val="000D33F9"/>
    <w:rsid w:val="000E2884"/>
    <w:rsid w:val="000F42BF"/>
    <w:rsid w:val="00107898"/>
    <w:rsid w:val="00113737"/>
    <w:rsid w:val="001268FF"/>
    <w:rsid w:val="00142266"/>
    <w:rsid w:val="00145D52"/>
    <w:rsid w:val="00167C91"/>
    <w:rsid w:val="00170258"/>
    <w:rsid w:val="00175369"/>
    <w:rsid w:val="00182C34"/>
    <w:rsid w:val="00191905"/>
    <w:rsid w:val="00197BCC"/>
    <w:rsid w:val="001B5A55"/>
    <w:rsid w:val="001D4D74"/>
    <w:rsid w:val="002056BF"/>
    <w:rsid w:val="00206D78"/>
    <w:rsid w:val="00210221"/>
    <w:rsid w:val="00235728"/>
    <w:rsid w:val="002617F7"/>
    <w:rsid w:val="002677D8"/>
    <w:rsid w:val="0029473B"/>
    <w:rsid w:val="00296730"/>
    <w:rsid w:val="002A27F3"/>
    <w:rsid w:val="002A2EBE"/>
    <w:rsid w:val="002A3188"/>
    <w:rsid w:val="002B0DA9"/>
    <w:rsid w:val="002B3632"/>
    <w:rsid w:val="002B41C8"/>
    <w:rsid w:val="002B67B5"/>
    <w:rsid w:val="002D1108"/>
    <w:rsid w:val="002D5A03"/>
    <w:rsid w:val="002D5CB2"/>
    <w:rsid w:val="002E08E3"/>
    <w:rsid w:val="002E17F6"/>
    <w:rsid w:val="002E45BD"/>
    <w:rsid w:val="0031248E"/>
    <w:rsid w:val="00334FE7"/>
    <w:rsid w:val="00370FB1"/>
    <w:rsid w:val="0037245C"/>
    <w:rsid w:val="003746A2"/>
    <w:rsid w:val="00375C89"/>
    <w:rsid w:val="00392C5E"/>
    <w:rsid w:val="003B450D"/>
    <w:rsid w:val="003C4608"/>
    <w:rsid w:val="00402E3E"/>
    <w:rsid w:val="00404933"/>
    <w:rsid w:val="004413CC"/>
    <w:rsid w:val="00487314"/>
    <w:rsid w:val="004A19E0"/>
    <w:rsid w:val="004A40CA"/>
    <w:rsid w:val="004A445C"/>
    <w:rsid w:val="004B428B"/>
    <w:rsid w:val="004C6926"/>
    <w:rsid w:val="004E07A6"/>
    <w:rsid w:val="00510CEE"/>
    <w:rsid w:val="005152DE"/>
    <w:rsid w:val="005224B2"/>
    <w:rsid w:val="00532DF1"/>
    <w:rsid w:val="005341B8"/>
    <w:rsid w:val="00557B9A"/>
    <w:rsid w:val="00567BCF"/>
    <w:rsid w:val="00570552"/>
    <w:rsid w:val="005962E7"/>
    <w:rsid w:val="00597385"/>
    <w:rsid w:val="005B02C3"/>
    <w:rsid w:val="005C7256"/>
    <w:rsid w:val="005D392E"/>
    <w:rsid w:val="005D7E18"/>
    <w:rsid w:val="006049F9"/>
    <w:rsid w:val="00612EA5"/>
    <w:rsid w:val="00640A81"/>
    <w:rsid w:val="006539B6"/>
    <w:rsid w:val="00653F80"/>
    <w:rsid w:val="0069400F"/>
    <w:rsid w:val="006B115A"/>
    <w:rsid w:val="006B3173"/>
    <w:rsid w:val="006C07EE"/>
    <w:rsid w:val="006D6A1D"/>
    <w:rsid w:val="006E3550"/>
    <w:rsid w:val="006E4C31"/>
    <w:rsid w:val="006F7CBA"/>
    <w:rsid w:val="007063A5"/>
    <w:rsid w:val="00720EC6"/>
    <w:rsid w:val="00721D2F"/>
    <w:rsid w:val="007401C7"/>
    <w:rsid w:val="007663D6"/>
    <w:rsid w:val="0077295A"/>
    <w:rsid w:val="00783D4E"/>
    <w:rsid w:val="007924D0"/>
    <w:rsid w:val="00792E51"/>
    <w:rsid w:val="007C3328"/>
    <w:rsid w:val="007D75F4"/>
    <w:rsid w:val="00815CF8"/>
    <w:rsid w:val="0082591A"/>
    <w:rsid w:val="00826312"/>
    <w:rsid w:val="00895B87"/>
    <w:rsid w:val="008A764D"/>
    <w:rsid w:val="008B299D"/>
    <w:rsid w:val="008C6763"/>
    <w:rsid w:val="008D144E"/>
    <w:rsid w:val="008E0EE7"/>
    <w:rsid w:val="008E494F"/>
    <w:rsid w:val="00924BDF"/>
    <w:rsid w:val="00930E2A"/>
    <w:rsid w:val="0093164E"/>
    <w:rsid w:val="00945C50"/>
    <w:rsid w:val="00950B17"/>
    <w:rsid w:val="00972628"/>
    <w:rsid w:val="00972A08"/>
    <w:rsid w:val="00976A3C"/>
    <w:rsid w:val="00984070"/>
    <w:rsid w:val="009870A6"/>
    <w:rsid w:val="00994136"/>
    <w:rsid w:val="009B4F19"/>
    <w:rsid w:val="009C2D01"/>
    <w:rsid w:val="00A00264"/>
    <w:rsid w:val="00A0166A"/>
    <w:rsid w:val="00A0579E"/>
    <w:rsid w:val="00A2588F"/>
    <w:rsid w:val="00A34ADE"/>
    <w:rsid w:val="00A5306F"/>
    <w:rsid w:val="00A63785"/>
    <w:rsid w:val="00A67952"/>
    <w:rsid w:val="00AA054C"/>
    <w:rsid w:val="00AA2F59"/>
    <w:rsid w:val="00AA7A19"/>
    <w:rsid w:val="00AB1EA5"/>
    <w:rsid w:val="00AD1C2B"/>
    <w:rsid w:val="00AD49A1"/>
    <w:rsid w:val="00AD52B4"/>
    <w:rsid w:val="00AF0CA2"/>
    <w:rsid w:val="00AF3A86"/>
    <w:rsid w:val="00B06C1D"/>
    <w:rsid w:val="00B731FC"/>
    <w:rsid w:val="00B73A2C"/>
    <w:rsid w:val="00B76F96"/>
    <w:rsid w:val="00B83CD0"/>
    <w:rsid w:val="00B9434A"/>
    <w:rsid w:val="00BB5D5F"/>
    <w:rsid w:val="00BB7E5B"/>
    <w:rsid w:val="00BC0D10"/>
    <w:rsid w:val="00BC71CF"/>
    <w:rsid w:val="00BD17F8"/>
    <w:rsid w:val="00BE466D"/>
    <w:rsid w:val="00BE6EC5"/>
    <w:rsid w:val="00BF2251"/>
    <w:rsid w:val="00BF5029"/>
    <w:rsid w:val="00C03537"/>
    <w:rsid w:val="00C0720C"/>
    <w:rsid w:val="00C549B1"/>
    <w:rsid w:val="00C66F53"/>
    <w:rsid w:val="00C864E1"/>
    <w:rsid w:val="00C87663"/>
    <w:rsid w:val="00C90AF7"/>
    <w:rsid w:val="00CD06A3"/>
    <w:rsid w:val="00D007B3"/>
    <w:rsid w:val="00D11851"/>
    <w:rsid w:val="00D1314C"/>
    <w:rsid w:val="00D24222"/>
    <w:rsid w:val="00D350D3"/>
    <w:rsid w:val="00D407AB"/>
    <w:rsid w:val="00D4315F"/>
    <w:rsid w:val="00D67001"/>
    <w:rsid w:val="00D80A75"/>
    <w:rsid w:val="00D850EB"/>
    <w:rsid w:val="00DA296A"/>
    <w:rsid w:val="00DB482A"/>
    <w:rsid w:val="00DC3F9E"/>
    <w:rsid w:val="00DD6396"/>
    <w:rsid w:val="00E01704"/>
    <w:rsid w:val="00E079F8"/>
    <w:rsid w:val="00E20BB3"/>
    <w:rsid w:val="00E21DA9"/>
    <w:rsid w:val="00E27B69"/>
    <w:rsid w:val="00E34720"/>
    <w:rsid w:val="00E82954"/>
    <w:rsid w:val="00E91C35"/>
    <w:rsid w:val="00EA2905"/>
    <w:rsid w:val="00EB3068"/>
    <w:rsid w:val="00EB5689"/>
    <w:rsid w:val="00EC003A"/>
    <w:rsid w:val="00EE6EB7"/>
    <w:rsid w:val="00F030A4"/>
    <w:rsid w:val="00F0519E"/>
    <w:rsid w:val="00F10F1B"/>
    <w:rsid w:val="00F35C37"/>
    <w:rsid w:val="00F45D26"/>
    <w:rsid w:val="00F51804"/>
    <w:rsid w:val="00F64536"/>
    <w:rsid w:val="00F8134E"/>
    <w:rsid w:val="00F8299C"/>
    <w:rsid w:val="00F93F1A"/>
    <w:rsid w:val="00FB5811"/>
    <w:rsid w:val="00FD1E22"/>
    <w:rsid w:val="00FD7E60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a9">
    <w:name w:val="Balloon Text"/>
    <w:basedOn w:val="a"/>
    <w:link w:val="Char2"/>
    <w:uiPriority w:val="99"/>
    <w:semiHidden/>
    <w:unhideWhenUsed/>
    <w:rsid w:val="00067215"/>
    <w:pPr>
      <w:spacing w:after="0"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6721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a9">
    <w:name w:val="Balloon Text"/>
    <w:basedOn w:val="a"/>
    <w:link w:val="Char2"/>
    <w:uiPriority w:val="99"/>
    <w:semiHidden/>
    <w:unhideWhenUsed/>
    <w:rsid w:val="00067215"/>
    <w:pPr>
      <w:spacing w:after="0"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672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</Words>
  <Characters>680</Characters>
  <Application>Microsoft Office Word</Application>
  <DocSecurity>0</DocSecurity>
  <Lines>5</Lines>
  <Paragraphs>1</Paragraphs>
  <ScaleCrop>false</ScaleCrop>
  <Company>King &amp; Wood Mallesons</Company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Gong, Ting</dc:creator>
  <cp:lastModifiedBy>user</cp:lastModifiedBy>
  <cp:revision>5</cp:revision>
  <cp:lastPrinted>2016-11-18T06:51:00Z</cp:lastPrinted>
  <dcterms:created xsi:type="dcterms:W3CDTF">2017-01-24T08:29:00Z</dcterms:created>
  <dcterms:modified xsi:type="dcterms:W3CDTF">2017-02-15T01:32:00Z</dcterms:modified>
</cp:coreProperties>
</file>