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F3311" w:rsidRPr="00863098" w:rsidRDefault="003F3311" w:rsidP="00ED75AB">
      <w:pPr>
        <w:spacing w:line="480" w:lineRule="exact"/>
        <w:rPr>
          <w:rFonts w:ascii="Times New Roman" w:eastAsia="仿宋_GB2312" w:hAnsi="Times New Roman"/>
          <w:b/>
          <w:sz w:val="28"/>
          <w:szCs w:val="28"/>
        </w:rPr>
      </w:pPr>
    </w:p>
    <w:p w:rsidR="003F3311" w:rsidRPr="00863098" w:rsidRDefault="003F3311" w:rsidP="00ED75AB">
      <w:pPr>
        <w:spacing w:line="440" w:lineRule="exact"/>
        <w:jc w:val="center"/>
        <w:rPr>
          <w:rFonts w:ascii="Times New Roman" w:eastAsia="黑体" w:hAnsi="Times New Roman"/>
          <w:b/>
          <w:sz w:val="30"/>
          <w:szCs w:val="30"/>
        </w:rPr>
      </w:pPr>
      <w:r>
        <w:rPr>
          <w:rFonts w:ascii="Times New Roman" w:eastAsia="黑体" w:hAnsi="Times New Roman" w:hint="eastAsia"/>
          <w:b/>
          <w:sz w:val="30"/>
          <w:szCs w:val="30"/>
        </w:rPr>
        <w:t>经营者集中简易案件公示表</w:t>
      </w:r>
    </w:p>
    <w:p w:rsidR="003F3311" w:rsidRPr="00A67CAB" w:rsidRDefault="003F3311" w:rsidP="00893C95">
      <w:pPr>
        <w:spacing w:line="440" w:lineRule="exact"/>
        <w:rPr>
          <w:rFonts w:ascii="Times New Roman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/>
      </w:tblPr>
      <w:tblGrid>
        <w:gridCol w:w="1809"/>
        <w:gridCol w:w="1796"/>
        <w:gridCol w:w="5153"/>
      </w:tblGrid>
      <w:tr w:rsidR="003F3311" w:rsidRPr="00A67CAB" w:rsidTr="00FA6AC3">
        <w:tc>
          <w:tcPr>
            <w:tcW w:w="1809" w:type="dxa"/>
            <w:shd w:val="clear" w:color="auto" w:fill="D9D9D9"/>
          </w:tcPr>
          <w:p w:rsidR="003F3311" w:rsidRPr="00A67CAB" w:rsidRDefault="003F3311" w:rsidP="00FA6AC3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</w:tcPr>
          <w:p w:rsidR="003F3311" w:rsidRPr="00543344" w:rsidRDefault="003F3311" w:rsidP="009D62D4">
            <w:pPr>
              <w:spacing w:line="4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B2043A">
              <w:rPr>
                <w:rFonts w:ascii="Times New Roman" w:eastAsia="仿宋_GB2312" w:hAnsi="Times New Roman" w:hint="eastAsia"/>
                <w:sz w:val="28"/>
                <w:szCs w:val="28"/>
              </w:rPr>
              <w:t>株式会社日立制作所</w:t>
            </w:r>
            <w:r w:rsidRPr="009D62D4">
              <w:rPr>
                <w:rFonts w:ascii="Times New Roman" w:eastAsia="仿宋_GB2312" w:hAnsi="Times New Roman" w:hint="eastAsia"/>
                <w:sz w:val="28"/>
                <w:szCs w:val="28"/>
              </w:rPr>
              <w:t>收购寿力工业用空气压缩机业务案</w:t>
            </w:r>
            <w:r w:rsidRPr="00543344">
              <w:rPr>
                <w:rFonts w:ascii="Times New Roman" w:eastAsia="仿宋_GB2312" w:hAnsi="Times New Roman" w:hint="eastAsia"/>
                <w:sz w:val="28"/>
                <w:szCs w:val="28"/>
              </w:rPr>
              <w:t>（“</w:t>
            </w:r>
            <w:r w:rsidRPr="00A97920">
              <w:rPr>
                <w:rFonts w:ascii="Times New Roman" w:eastAsia="仿宋_GB2312" w:hAnsi="Times New Roman" w:hint="eastAsia"/>
                <w:b/>
                <w:sz w:val="28"/>
                <w:szCs w:val="28"/>
              </w:rPr>
              <w:t>本</w:t>
            </w:r>
            <w:r w:rsidRPr="00543344">
              <w:rPr>
                <w:rFonts w:ascii="Times New Roman" w:eastAsia="仿宋_GB2312" w:hAnsi="Times New Roman" w:hint="eastAsia"/>
                <w:b/>
                <w:sz w:val="28"/>
                <w:szCs w:val="28"/>
              </w:rPr>
              <w:t>交易</w:t>
            </w:r>
            <w:r w:rsidRPr="00543344">
              <w:rPr>
                <w:rFonts w:ascii="Times New Roman" w:eastAsia="仿宋_GB2312" w:hAnsi="Times New Roman" w:hint="eastAsia"/>
                <w:sz w:val="28"/>
                <w:szCs w:val="28"/>
              </w:rPr>
              <w:t>”）</w:t>
            </w:r>
          </w:p>
        </w:tc>
      </w:tr>
      <w:tr w:rsidR="003F3311" w:rsidRPr="00A67CAB" w:rsidTr="00FA6AC3">
        <w:trPr>
          <w:trHeight w:val="993"/>
        </w:trPr>
        <w:tc>
          <w:tcPr>
            <w:tcW w:w="1809" w:type="dxa"/>
            <w:shd w:val="clear" w:color="auto" w:fill="D9D9D9"/>
          </w:tcPr>
          <w:p w:rsidR="003F3311" w:rsidRPr="00A67CAB" w:rsidRDefault="003F3311" w:rsidP="00FA6AC3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交易概要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(200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字以内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)</w:t>
            </w:r>
          </w:p>
        </w:tc>
        <w:tc>
          <w:tcPr>
            <w:tcW w:w="6949" w:type="dxa"/>
            <w:gridSpan w:val="2"/>
          </w:tcPr>
          <w:p w:rsidR="003F3311" w:rsidRPr="009D62D4" w:rsidRDefault="003F3311" w:rsidP="00660FFA">
            <w:pPr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根据交易协议，</w:t>
            </w:r>
            <w:r w:rsidRPr="00B2043A">
              <w:rPr>
                <w:rFonts w:ascii="Times New Roman" w:eastAsia="仿宋_GB2312" w:hAnsi="Times New Roman" w:hint="eastAsia"/>
                <w:sz w:val="28"/>
                <w:szCs w:val="28"/>
              </w:rPr>
              <w:t>株式会社日立制作所</w:t>
            </w:r>
            <w:bookmarkStart w:id="0" w:name="_GoBack"/>
            <w:bookmarkEnd w:id="0"/>
            <w:r w:rsidRPr="009D62D4">
              <w:rPr>
                <w:rFonts w:ascii="Times New Roman" w:eastAsia="仿宋_GB2312" w:hAnsi="Times New Roman" w:hint="eastAsia"/>
                <w:sz w:val="28"/>
                <w:szCs w:val="28"/>
              </w:rPr>
              <w:t>（</w:t>
            </w:r>
            <w:r w:rsidRPr="009D62D4">
              <w:rPr>
                <w:rFonts w:ascii="Times New Roman" w:eastAsia="仿宋_GB2312" w:hAnsi="Times New Roman" w:hint="eastAsia"/>
                <w:b/>
                <w:sz w:val="28"/>
                <w:szCs w:val="28"/>
              </w:rPr>
              <w:t>“日立”</w:t>
            </w:r>
            <w:r w:rsidRPr="009D62D4">
              <w:rPr>
                <w:rFonts w:ascii="Times New Roman" w:eastAsia="仿宋_GB2312" w:hAnsi="Times New Roman" w:hint="eastAsia"/>
                <w:sz w:val="28"/>
                <w:szCs w:val="28"/>
              </w:rPr>
              <w:t>）将收购</w:t>
            </w:r>
            <w:r w:rsidRPr="009D62D4">
              <w:rPr>
                <w:rFonts w:ascii="Times New Roman" w:eastAsia="仿宋_GB2312" w:hAnsi="Times New Roman"/>
                <w:sz w:val="28"/>
                <w:szCs w:val="28"/>
              </w:rPr>
              <w:t>Accudyne</w:t>
            </w:r>
            <w:r w:rsidRPr="009D62D4">
              <w:rPr>
                <w:rFonts w:ascii="Times New Roman" w:eastAsia="仿宋_GB2312" w:hAnsi="Times New Roman" w:hint="eastAsia"/>
                <w:sz w:val="28"/>
                <w:szCs w:val="28"/>
              </w:rPr>
              <w:t>公司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下</w:t>
            </w:r>
            <w:r w:rsidRPr="009D62D4">
              <w:rPr>
                <w:rFonts w:ascii="Times New Roman" w:eastAsia="仿宋_GB2312" w:hAnsi="Times New Roman" w:hint="eastAsia"/>
                <w:sz w:val="28"/>
                <w:szCs w:val="28"/>
              </w:rPr>
              <w:t>的子公司和某些相关资产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（即：在“寿力”商标下生产、销售和服务的工业用空气压缩机业务）。</w:t>
            </w:r>
          </w:p>
        </w:tc>
      </w:tr>
      <w:tr w:rsidR="003F3311" w:rsidRPr="00A67CAB" w:rsidTr="00FA6AC3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:rsidR="003F3311" w:rsidRPr="00A67CAB" w:rsidRDefault="003F3311" w:rsidP="00FA6AC3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参与集中的经营者简介</w:t>
            </w:r>
          </w:p>
        </w:tc>
        <w:tc>
          <w:tcPr>
            <w:tcW w:w="1796" w:type="dxa"/>
          </w:tcPr>
          <w:p w:rsidR="003F3311" w:rsidRPr="00FC6431" w:rsidRDefault="003F3311" w:rsidP="00C970DE">
            <w:pPr>
              <w:rPr>
                <w:rFonts w:ascii="Times New Roman" w:eastAsia="仿宋_GB2312" w:hAnsi="Times New Roman"/>
                <w:sz w:val="28"/>
                <w:szCs w:val="28"/>
              </w:rPr>
            </w:pPr>
            <w:r w:rsidRPr="00FC6431">
              <w:rPr>
                <w:rFonts w:ascii="Times New Roman" w:eastAsia="仿宋_GB2312" w:hAnsi="Times New Roman"/>
                <w:sz w:val="28"/>
                <w:szCs w:val="28"/>
              </w:rPr>
              <w:t>1</w:t>
            </w:r>
            <w:r w:rsidRPr="00FC6431">
              <w:rPr>
                <w:rFonts w:ascii="Times New Roman" w:eastAsia="仿宋_GB2312" w:hAnsi="Times New Roman" w:hint="eastAsia"/>
                <w:sz w:val="28"/>
                <w:szCs w:val="28"/>
              </w:rPr>
              <w:t>、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日立</w:t>
            </w:r>
          </w:p>
        </w:tc>
        <w:tc>
          <w:tcPr>
            <w:tcW w:w="5153" w:type="dxa"/>
          </w:tcPr>
          <w:p w:rsidR="003F3311" w:rsidRPr="00F9589F" w:rsidRDefault="003F3311" w:rsidP="008D7E4B">
            <w:pPr>
              <w:spacing w:line="400" w:lineRule="exact"/>
              <w:rPr>
                <w:rFonts w:ascii="Times New Roman" w:eastAsia="仿宋_GB2312" w:hAnsi="Times New Roman"/>
                <w:sz w:val="22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日立于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1920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年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2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月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1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日成立</w:t>
            </w:r>
            <w:r w:rsidRPr="005F1A2E">
              <w:rPr>
                <w:rFonts w:ascii="Times New Roman" w:eastAsia="仿宋_GB2312" w:hAnsi="Times New Roman" w:hint="eastAsia"/>
                <w:sz w:val="28"/>
                <w:szCs w:val="28"/>
              </w:rPr>
              <w:t>。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它是一家在日本东京注册的跨国企业。日立自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1949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年起在东京证券交易所上市交易，其证券代码为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6501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。</w:t>
            </w:r>
          </w:p>
        </w:tc>
      </w:tr>
      <w:tr w:rsidR="003F3311" w:rsidRPr="00A67CAB" w:rsidTr="000A20CD">
        <w:trPr>
          <w:trHeight w:val="1648"/>
        </w:trPr>
        <w:tc>
          <w:tcPr>
            <w:tcW w:w="1809" w:type="dxa"/>
            <w:vMerge/>
            <w:shd w:val="clear" w:color="auto" w:fill="D9D9D9"/>
          </w:tcPr>
          <w:p w:rsidR="003F3311" w:rsidRPr="00A67CAB" w:rsidRDefault="003F3311" w:rsidP="00FA6AC3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1796" w:type="dxa"/>
          </w:tcPr>
          <w:p w:rsidR="003F3311" w:rsidRPr="00FC6431" w:rsidRDefault="003F3311" w:rsidP="007E02B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FC6431">
              <w:rPr>
                <w:rFonts w:ascii="Times New Roman" w:eastAsia="仿宋_GB2312" w:hAnsi="Times New Roman"/>
                <w:sz w:val="28"/>
                <w:szCs w:val="28"/>
              </w:rPr>
              <w:t>2</w:t>
            </w:r>
            <w:r w:rsidRPr="00FC6431">
              <w:rPr>
                <w:rFonts w:ascii="Times New Roman" w:eastAsia="仿宋_GB2312" w:hAnsi="Times New Roman" w:hint="eastAsia"/>
                <w:sz w:val="28"/>
                <w:szCs w:val="28"/>
              </w:rPr>
              <w:t>、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寿力</w:t>
            </w:r>
          </w:p>
        </w:tc>
        <w:tc>
          <w:tcPr>
            <w:tcW w:w="5153" w:type="dxa"/>
          </w:tcPr>
          <w:p w:rsidR="003F3311" w:rsidRPr="00F9589F" w:rsidRDefault="003F3311" w:rsidP="00D4731B">
            <w:pPr>
              <w:spacing w:line="400" w:lineRule="exact"/>
              <w:rPr>
                <w:rFonts w:ascii="Times New Roman" w:eastAsia="仿宋_GB2312" w:hAnsi="Times New Roman"/>
                <w:sz w:val="22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寿力制造、销售工业用空气压缩机并提供相关配件和服务。该等空气压缩机供应压缩空气，以为工业机器提供动力。</w:t>
            </w:r>
          </w:p>
        </w:tc>
      </w:tr>
      <w:tr w:rsidR="003F3311" w:rsidRPr="00A67CAB" w:rsidTr="00FA6AC3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:rsidR="003F3311" w:rsidRDefault="003F3311" w:rsidP="00A22F8D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简易案件</w:t>
            </w:r>
          </w:p>
          <w:p w:rsidR="003F3311" w:rsidRDefault="003F3311" w:rsidP="00A22F8D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理由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 xml:space="preserve"> </w:t>
            </w:r>
          </w:p>
          <w:p w:rsidR="003F3311" w:rsidRPr="00A67CAB" w:rsidRDefault="003F3311" w:rsidP="00A22F8D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</w:rPr>
              <w:t>(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可多选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)</w:t>
            </w:r>
          </w:p>
        </w:tc>
        <w:tc>
          <w:tcPr>
            <w:tcW w:w="6949" w:type="dxa"/>
            <w:gridSpan w:val="2"/>
          </w:tcPr>
          <w:p w:rsidR="003F3311" w:rsidRPr="00D4731B" w:rsidRDefault="003F3311" w:rsidP="00E16ADD">
            <w:pPr>
              <w:spacing w:line="400" w:lineRule="exact"/>
              <w:rPr>
                <w:rFonts w:ascii="Times New Roman" w:eastAsia="仿宋_GB2312" w:hAnsi="Times New Roman"/>
                <w:b/>
                <w:sz w:val="22"/>
              </w:rPr>
            </w:pPr>
            <w:r w:rsidRPr="00D4731B">
              <w:rPr>
                <w:rFonts w:ascii="Times New Roman" w:eastAsia="仿宋_GB2312" w:hAnsi="Times New Roman"/>
                <w:b/>
                <w:sz w:val="28"/>
                <w:szCs w:val="28"/>
              </w:rPr>
              <w:sym w:font="Wingdings" w:char="F0FE"/>
            </w:r>
            <w:r w:rsidRPr="00D4731B">
              <w:rPr>
                <w:rFonts w:ascii="Times New Roman" w:eastAsia="仿宋_GB2312" w:hAnsi="Times New Roman"/>
                <w:b/>
                <w:sz w:val="28"/>
                <w:szCs w:val="28"/>
              </w:rPr>
              <w:t xml:space="preserve">1. </w:t>
            </w:r>
            <w:r w:rsidRPr="00D4731B">
              <w:rPr>
                <w:rFonts w:ascii="Times New Roman" w:eastAsia="仿宋_GB2312" w:hAnsi="Times New Roman" w:hint="eastAsia"/>
                <w:b/>
                <w:sz w:val="28"/>
                <w:szCs w:val="28"/>
              </w:rPr>
              <w:t>所有参与集中的经营者在同一相关市场所占的市场份额合计小于</w:t>
            </w:r>
            <w:r w:rsidRPr="00D4731B">
              <w:rPr>
                <w:rFonts w:ascii="Times New Roman" w:eastAsia="仿宋_GB2312" w:hAnsi="Times New Roman"/>
                <w:b/>
                <w:sz w:val="28"/>
                <w:szCs w:val="28"/>
              </w:rPr>
              <w:t>15%</w:t>
            </w:r>
          </w:p>
        </w:tc>
      </w:tr>
      <w:tr w:rsidR="003F3311" w:rsidRPr="00A67CAB" w:rsidTr="00FA6AC3">
        <w:trPr>
          <w:trHeight w:val="330"/>
        </w:trPr>
        <w:tc>
          <w:tcPr>
            <w:tcW w:w="1809" w:type="dxa"/>
            <w:vMerge/>
            <w:shd w:val="clear" w:color="auto" w:fill="D9D9D9"/>
          </w:tcPr>
          <w:p w:rsidR="003F3311" w:rsidRPr="00A67CAB" w:rsidRDefault="003F3311" w:rsidP="00FA6AC3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3F3311" w:rsidRPr="001924AC" w:rsidRDefault="003F3311" w:rsidP="001924AC">
            <w:pPr>
              <w:snapToGrid w:val="0"/>
              <w:rPr>
                <w:rFonts w:ascii="Times New Roman" w:eastAsia="仿宋_GB2312" w:hAnsi="Times New Roman"/>
                <w:sz w:val="22"/>
              </w:rPr>
            </w:pPr>
            <w:r w:rsidRPr="001924AC">
              <w:rPr>
                <w:rFonts w:ascii="Times New Roman" w:eastAsia="仿宋_GB2312" w:hAnsi="Times New Roman"/>
                <w:sz w:val="28"/>
                <w:szCs w:val="28"/>
              </w:rPr>
              <w:t xml:space="preserve">□2. </w:t>
            </w:r>
            <w:r w:rsidRPr="001924AC">
              <w:rPr>
                <w:rFonts w:ascii="Times New Roman" w:eastAsia="仿宋_GB2312" w:hAnsi="Times New Roman" w:hint="eastAsia"/>
                <w:sz w:val="28"/>
                <w:szCs w:val="28"/>
              </w:rPr>
              <w:t>存在上下游关系的参与集中的经营者，在上下游市场所占的份额均小于</w:t>
            </w:r>
            <w:r w:rsidRPr="001924AC">
              <w:rPr>
                <w:rFonts w:ascii="Times New Roman" w:eastAsia="仿宋_GB2312" w:hAnsi="Times New Roman"/>
                <w:sz w:val="28"/>
                <w:szCs w:val="28"/>
              </w:rPr>
              <w:t>25%</w:t>
            </w:r>
          </w:p>
        </w:tc>
      </w:tr>
      <w:tr w:rsidR="003F3311" w:rsidRPr="00A67CAB" w:rsidTr="00FA6AC3">
        <w:trPr>
          <w:trHeight w:val="285"/>
        </w:trPr>
        <w:tc>
          <w:tcPr>
            <w:tcW w:w="1809" w:type="dxa"/>
            <w:vMerge/>
            <w:shd w:val="clear" w:color="auto" w:fill="D9D9D9"/>
          </w:tcPr>
          <w:p w:rsidR="003F3311" w:rsidRPr="00A67CAB" w:rsidRDefault="003F3311" w:rsidP="00FA6AC3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3F3311" w:rsidRPr="00447A8A" w:rsidRDefault="003F3311" w:rsidP="00E16ADD">
            <w:pPr>
              <w:spacing w:line="400" w:lineRule="exact"/>
              <w:rPr>
                <w:rFonts w:ascii="Times New Roman" w:eastAsia="仿宋_GB2312" w:hAnsi="Times New Roman"/>
                <w:b/>
                <w:sz w:val="22"/>
              </w:rPr>
            </w:pPr>
            <w:r w:rsidRPr="007750AB">
              <w:rPr>
                <w:rFonts w:ascii="Times New Roman" w:eastAsia="仿宋_GB2312" w:hAnsi="Times New Roman"/>
                <w:sz w:val="28"/>
                <w:szCs w:val="28"/>
              </w:rPr>
              <w:t xml:space="preserve">□3. </w:t>
            </w:r>
            <w:r w:rsidRPr="007750AB">
              <w:rPr>
                <w:rFonts w:ascii="Times New Roman" w:eastAsia="仿宋_GB2312" w:hAnsi="Times New Roman" w:hint="eastAsia"/>
                <w:sz w:val="28"/>
                <w:szCs w:val="28"/>
              </w:rPr>
              <w:t>不存在上下游关系的参与集中的经营者，在每个市场所占的份额均小于</w:t>
            </w:r>
            <w:r w:rsidRPr="007750AB">
              <w:rPr>
                <w:rFonts w:ascii="Times New Roman" w:eastAsia="仿宋_GB2312" w:hAnsi="Times New Roman"/>
                <w:sz w:val="28"/>
                <w:szCs w:val="28"/>
              </w:rPr>
              <w:t>25%</w:t>
            </w:r>
          </w:p>
        </w:tc>
      </w:tr>
      <w:tr w:rsidR="003F3311" w:rsidRPr="00A67CAB" w:rsidTr="00FA6AC3">
        <w:trPr>
          <w:trHeight w:val="870"/>
        </w:trPr>
        <w:tc>
          <w:tcPr>
            <w:tcW w:w="1809" w:type="dxa"/>
            <w:vMerge/>
            <w:shd w:val="clear" w:color="auto" w:fill="D9D9D9"/>
          </w:tcPr>
          <w:p w:rsidR="003F3311" w:rsidRPr="00A67CAB" w:rsidRDefault="003F3311" w:rsidP="00FA6AC3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3F3311" w:rsidRPr="00415FF9" w:rsidRDefault="003F3311" w:rsidP="00E16ADD">
            <w:pPr>
              <w:spacing w:line="400" w:lineRule="exact"/>
              <w:rPr>
                <w:rFonts w:ascii="Times New Roman" w:eastAsia="仿宋_GB2312" w:hAnsi="Times New Roman"/>
                <w:b/>
                <w:sz w:val="22"/>
              </w:rPr>
            </w:pPr>
            <w:r w:rsidRPr="007750AB">
              <w:rPr>
                <w:rFonts w:ascii="Times New Roman" w:eastAsia="仿宋_GB2312" w:hAnsi="Times New Roman"/>
                <w:sz w:val="28"/>
                <w:szCs w:val="28"/>
              </w:rPr>
              <w:t xml:space="preserve">□4. </w:t>
            </w:r>
            <w:r w:rsidRPr="007750AB">
              <w:rPr>
                <w:rFonts w:ascii="Times New Roman" w:eastAsia="仿宋_GB2312" w:hAnsi="Times New Roman" w:hint="eastAsia"/>
                <w:sz w:val="28"/>
                <w:szCs w:val="28"/>
              </w:rPr>
              <w:t>参与集中的经营者在中国境外设立合营企业，合营企业不在中国境内从事经济活动</w:t>
            </w:r>
          </w:p>
        </w:tc>
      </w:tr>
      <w:tr w:rsidR="003F3311" w:rsidRPr="00A67CAB" w:rsidTr="00FA6AC3">
        <w:trPr>
          <w:trHeight w:val="264"/>
        </w:trPr>
        <w:tc>
          <w:tcPr>
            <w:tcW w:w="1809" w:type="dxa"/>
            <w:vMerge/>
            <w:shd w:val="clear" w:color="auto" w:fill="D9D9D9"/>
          </w:tcPr>
          <w:p w:rsidR="003F3311" w:rsidRPr="00A67CAB" w:rsidRDefault="003F3311" w:rsidP="00FA6AC3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3F3311" w:rsidRPr="00415FF9" w:rsidRDefault="003F3311" w:rsidP="00E16ADD">
            <w:pPr>
              <w:spacing w:line="400" w:lineRule="exact"/>
              <w:rPr>
                <w:rFonts w:ascii="Times New Roman" w:eastAsia="仿宋_GB2312" w:hAnsi="Times New Roman"/>
                <w:sz w:val="22"/>
              </w:rPr>
            </w:pPr>
            <w:r w:rsidRPr="00F20BDF">
              <w:rPr>
                <w:rFonts w:ascii="Times New Roman" w:eastAsia="仿宋_GB2312" w:hAnsi="Times New Roman"/>
                <w:sz w:val="28"/>
                <w:szCs w:val="28"/>
              </w:rPr>
              <w:t xml:space="preserve">□5. </w:t>
            </w:r>
            <w:r w:rsidRPr="00F20BDF">
              <w:rPr>
                <w:rFonts w:ascii="Times New Roman" w:eastAsia="仿宋_GB2312" w:hAnsi="Times New Roman" w:hint="eastAsia"/>
                <w:sz w:val="28"/>
                <w:szCs w:val="28"/>
              </w:rPr>
              <w:t>参与集中的经营者收购境外企业股权或资产，该境外企业不在中国境内从事经济活动</w:t>
            </w:r>
          </w:p>
        </w:tc>
      </w:tr>
      <w:tr w:rsidR="003F3311" w:rsidRPr="00A67CAB" w:rsidTr="00FA6AC3">
        <w:trPr>
          <w:trHeight w:val="345"/>
        </w:trPr>
        <w:tc>
          <w:tcPr>
            <w:tcW w:w="1809" w:type="dxa"/>
            <w:vMerge/>
            <w:shd w:val="clear" w:color="auto" w:fill="D9D9D9"/>
          </w:tcPr>
          <w:p w:rsidR="003F3311" w:rsidRPr="00A67CAB" w:rsidRDefault="003F3311" w:rsidP="00FA6AC3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3F3311" w:rsidRPr="00D4731B" w:rsidRDefault="003F3311" w:rsidP="00F20BDF">
            <w:pPr>
              <w:snapToGrid w:val="0"/>
              <w:rPr>
                <w:rFonts w:ascii="Times New Roman" w:eastAsia="仿宋_GB2312" w:hAnsi="Times New Roman"/>
                <w:sz w:val="22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</w:rPr>
              <w:t>□6</w:t>
            </w:r>
            <w:r w:rsidRPr="00F20BDF">
              <w:rPr>
                <w:rFonts w:ascii="Times New Roman" w:eastAsia="仿宋_GB2312" w:hAnsi="Times New Roman"/>
                <w:sz w:val="28"/>
                <w:szCs w:val="28"/>
              </w:rPr>
              <w:t>.</w:t>
            </w:r>
            <w:r w:rsidRPr="00D4731B">
              <w:rPr>
                <w:rFonts w:ascii="Times New Roman" w:eastAsia="仿宋_GB2312" w:hAnsi="Times New Roman" w:hint="eastAsia"/>
                <w:sz w:val="28"/>
                <w:szCs w:val="28"/>
              </w:rPr>
              <w:t>由两个以上经营者共同控制的合营企业，通过集中被其中一个或一个以上经营者控制</w:t>
            </w:r>
          </w:p>
        </w:tc>
      </w:tr>
      <w:tr w:rsidR="003F3311" w:rsidRPr="00A67CAB" w:rsidTr="000A5F59">
        <w:trPr>
          <w:trHeight w:val="7220"/>
        </w:trPr>
        <w:tc>
          <w:tcPr>
            <w:tcW w:w="1809" w:type="dxa"/>
            <w:shd w:val="clear" w:color="auto" w:fill="D9D9D9"/>
          </w:tcPr>
          <w:p w:rsidR="003F3311" w:rsidRPr="00A67CAB" w:rsidRDefault="003F3311" w:rsidP="00FA6AC3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备注</w:t>
            </w:r>
          </w:p>
        </w:tc>
        <w:tc>
          <w:tcPr>
            <w:tcW w:w="6949" w:type="dxa"/>
            <w:gridSpan w:val="2"/>
          </w:tcPr>
          <w:p w:rsidR="003F3311" w:rsidRDefault="003F3311" w:rsidP="00660FFA">
            <w:pPr>
              <w:widowControl/>
              <w:snapToGrid w:val="0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hint="eastAsia"/>
                <w:b/>
                <w:sz w:val="28"/>
                <w:szCs w:val="28"/>
              </w:rPr>
              <w:t>相关产品市场：</w:t>
            </w:r>
          </w:p>
          <w:p w:rsidR="003F3311" w:rsidRDefault="003F3311" w:rsidP="00660FFA">
            <w:pPr>
              <w:widowControl/>
              <w:snapToGrid w:val="0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  <w:r w:rsidRPr="00D4731B">
              <w:rPr>
                <w:rFonts w:ascii="Times New Roman" w:eastAsia="仿宋_GB2312" w:hAnsi="Times New Roman" w:hint="eastAsia"/>
                <w:sz w:val="28"/>
                <w:szCs w:val="28"/>
              </w:rPr>
              <w:t>旋转螺杆式空气压缩机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和往复式空气压缩机</w:t>
            </w:r>
          </w:p>
          <w:p w:rsidR="003F3311" w:rsidRDefault="003F3311" w:rsidP="00660FFA">
            <w:pPr>
              <w:widowControl/>
              <w:snapToGrid w:val="0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:rsidR="003F3311" w:rsidRDefault="003F3311" w:rsidP="00660FFA">
            <w:pPr>
              <w:widowControl/>
              <w:snapToGrid w:val="0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hint="eastAsia"/>
                <w:b/>
                <w:sz w:val="28"/>
                <w:szCs w:val="28"/>
              </w:rPr>
              <w:t>相关地域市场：</w:t>
            </w:r>
          </w:p>
          <w:p w:rsidR="003F3311" w:rsidRPr="00657209" w:rsidRDefault="003F3311" w:rsidP="00660FFA">
            <w:pPr>
              <w:widowControl/>
              <w:snapToGrid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 w:rsidRPr="00657209">
              <w:rPr>
                <w:rFonts w:ascii="Times New Roman" w:hAnsi="Times New Roman" w:hint="eastAsia"/>
                <w:sz w:val="28"/>
                <w:szCs w:val="28"/>
              </w:rPr>
              <w:t>全球市场</w:t>
            </w:r>
          </w:p>
          <w:p w:rsidR="003F3311" w:rsidRPr="00787E92" w:rsidRDefault="003F3311" w:rsidP="00E16ADD">
            <w:pPr>
              <w:spacing w:line="4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/>
            </w:tblPr>
            <w:tblGrid>
              <w:gridCol w:w="1447"/>
              <w:gridCol w:w="2693"/>
              <w:gridCol w:w="2240"/>
            </w:tblGrid>
            <w:tr w:rsidR="003F3311" w:rsidTr="009B55D0">
              <w:tc>
                <w:tcPr>
                  <w:tcW w:w="144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3F3311" w:rsidRPr="009B55D0" w:rsidRDefault="003F3311" w:rsidP="009B55D0">
                  <w:pPr>
                    <w:spacing w:line="500" w:lineRule="exact"/>
                    <w:rPr>
                      <w:rFonts w:ascii="Times New Roman" w:eastAsia="仿宋_GB2312" w:hAnsi="Times New Roman"/>
                      <w:sz w:val="28"/>
                      <w:szCs w:val="28"/>
                    </w:rPr>
                  </w:pPr>
                  <w:r w:rsidRPr="009B55D0">
                    <w:rPr>
                      <w:rFonts w:ascii="Times New Roman" w:eastAsia="仿宋_GB2312" w:hAnsi="Times New Roman" w:hint="eastAsia"/>
                      <w:sz w:val="28"/>
                      <w:szCs w:val="28"/>
                    </w:rPr>
                    <w:t>集中双方</w:t>
                  </w:r>
                </w:p>
              </w:tc>
              <w:tc>
                <w:tcPr>
                  <w:tcW w:w="269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3F3311" w:rsidRPr="009B55D0" w:rsidRDefault="003F3311" w:rsidP="009B55D0">
                  <w:pPr>
                    <w:spacing w:line="500" w:lineRule="exact"/>
                    <w:rPr>
                      <w:rFonts w:ascii="Times New Roman" w:eastAsia="仿宋_GB2312" w:hAnsi="Times New Roman"/>
                      <w:sz w:val="28"/>
                      <w:szCs w:val="28"/>
                    </w:rPr>
                  </w:pPr>
                  <w:r w:rsidRPr="009B55D0">
                    <w:rPr>
                      <w:rFonts w:ascii="Times New Roman" w:eastAsia="仿宋_GB2312" w:hAnsi="Times New Roman" w:hint="eastAsia"/>
                      <w:sz w:val="28"/>
                      <w:szCs w:val="28"/>
                    </w:rPr>
                    <w:t>相关产品</w:t>
                  </w:r>
                </w:p>
              </w:tc>
              <w:tc>
                <w:tcPr>
                  <w:tcW w:w="22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3F3311" w:rsidRPr="009B55D0" w:rsidRDefault="003F3311" w:rsidP="009B55D0">
                  <w:pPr>
                    <w:spacing w:line="500" w:lineRule="exact"/>
                    <w:rPr>
                      <w:rFonts w:ascii="Times New Roman" w:eastAsia="仿宋_GB2312" w:hAnsi="Times New Roman"/>
                      <w:sz w:val="28"/>
                      <w:szCs w:val="28"/>
                    </w:rPr>
                  </w:pPr>
                  <w:r w:rsidRPr="009B55D0">
                    <w:rPr>
                      <w:rFonts w:ascii="Times New Roman" w:eastAsia="仿宋_GB2312" w:hAnsi="Times New Roman" w:hint="eastAsia"/>
                      <w:sz w:val="28"/>
                      <w:szCs w:val="28"/>
                    </w:rPr>
                    <w:t>市场份额</w:t>
                  </w:r>
                </w:p>
              </w:tc>
            </w:tr>
            <w:tr w:rsidR="003F3311" w:rsidTr="009B55D0">
              <w:trPr>
                <w:trHeight w:val="702"/>
              </w:trPr>
              <w:tc>
                <w:tcPr>
                  <w:tcW w:w="1447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3F3311" w:rsidRPr="009B55D0" w:rsidRDefault="003F3311" w:rsidP="009B55D0">
                  <w:pPr>
                    <w:spacing w:line="500" w:lineRule="exact"/>
                    <w:rPr>
                      <w:rFonts w:ascii="Times New Roman" w:eastAsia="仿宋_GB2312" w:hAnsi="Times New Roman"/>
                      <w:sz w:val="28"/>
                      <w:szCs w:val="28"/>
                    </w:rPr>
                  </w:pPr>
                  <w:r w:rsidRPr="009B55D0">
                    <w:rPr>
                      <w:rFonts w:ascii="Times New Roman" w:eastAsia="仿宋_GB2312" w:hAnsi="Times New Roman" w:hint="eastAsia"/>
                      <w:sz w:val="28"/>
                      <w:szCs w:val="28"/>
                    </w:rPr>
                    <w:t>日立</w:t>
                  </w:r>
                </w:p>
              </w:tc>
              <w:tc>
                <w:tcPr>
                  <w:tcW w:w="269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3F3311" w:rsidRPr="009B55D0" w:rsidRDefault="003F3311" w:rsidP="009B55D0">
                  <w:pPr>
                    <w:spacing w:line="500" w:lineRule="exact"/>
                    <w:rPr>
                      <w:rFonts w:ascii="Times New Roman" w:eastAsia="仿宋_GB2312" w:hAnsi="Times New Roman"/>
                      <w:sz w:val="28"/>
                      <w:szCs w:val="28"/>
                    </w:rPr>
                  </w:pPr>
                  <w:r w:rsidRPr="009B55D0">
                    <w:rPr>
                      <w:rFonts w:ascii="Times New Roman" w:eastAsia="仿宋_GB2312" w:hAnsi="Times New Roman" w:hint="eastAsia"/>
                      <w:sz w:val="28"/>
                      <w:szCs w:val="28"/>
                    </w:rPr>
                    <w:t>旋转螺杆式空气压缩机</w:t>
                  </w:r>
                </w:p>
              </w:tc>
              <w:tc>
                <w:tcPr>
                  <w:tcW w:w="22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3F3311" w:rsidRPr="009B55D0" w:rsidRDefault="003F3311" w:rsidP="009B55D0">
                  <w:pPr>
                    <w:spacing w:line="500" w:lineRule="exact"/>
                    <w:rPr>
                      <w:rFonts w:ascii="Times New Roman" w:eastAsia="仿宋_GB2312" w:hAnsi="Times New Roman"/>
                      <w:sz w:val="28"/>
                      <w:szCs w:val="28"/>
                    </w:rPr>
                  </w:pPr>
                  <w:r w:rsidRPr="009B55D0">
                    <w:rPr>
                      <w:rFonts w:ascii="Times New Roman" w:hAnsi="Times New Roman"/>
                      <w:sz w:val="28"/>
                      <w:szCs w:val="28"/>
                    </w:rPr>
                    <w:t>[0-5]%</w:t>
                  </w:r>
                </w:p>
                <w:p w:rsidR="003F3311" w:rsidRPr="009B55D0" w:rsidRDefault="003F3311" w:rsidP="009B55D0">
                  <w:pPr>
                    <w:jc w:val="center"/>
                    <w:rPr>
                      <w:rFonts w:ascii="Times New Roman" w:eastAsia="仿宋_GB2312" w:hAnsi="Times New Roman"/>
                      <w:sz w:val="28"/>
                      <w:szCs w:val="28"/>
                    </w:rPr>
                  </w:pPr>
                </w:p>
              </w:tc>
            </w:tr>
            <w:tr w:rsidR="003F3311" w:rsidTr="009B55D0">
              <w:trPr>
                <w:trHeight w:val="701"/>
              </w:trPr>
              <w:tc>
                <w:tcPr>
                  <w:tcW w:w="1447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3F3311" w:rsidRPr="009B55D0" w:rsidRDefault="003F3311" w:rsidP="009B55D0">
                  <w:pPr>
                    <w:spacing w:line="500" w:lineRule="exact"/>
                    <w:rPr>
                      <w:rFonts w:ascii="Times New Roman" w:eastAsia="仿宋_GB2312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269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3F3311" w:rsidRPr="009B55D0" w:rsidRDefault="003F3311" w:rsidP="009B55D0">
                  <w:pPr>
                    <w:spacing w:line="500" w:lineRule="exact"/>
                    <w:rPr>
                      <w:rFonts w:ascii="Times New Roman" w:eastAsia="仿宋_GB2312" w:hAnsi="Times New Roman"/>
                      <w:sz w:val="28"/>
                      <w:szCs w:val="28"/>
                    </w:rPr>
                  </w:pPr>
                  <w:r w:rsidRPr="009B55D0">
                    <w:rPr>
                      <w:rFonts w:ascii="Times New Roman" w:eastAsia="仿宋_GB2312" w:hAnsi="Times New Roman" w:hint="eastAsia"/>
                      <w:sz w:val="28"/>
                      <w:szCs w:val="28"/>
                    </w:rPr>
                    <w:t>往复式空气压缩机</w:t>
                  </w:r>
                </w:p>
              </w:tc>
              <w:tc>
                <w:tcPr>
                  <w:tcW w:w="22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3F3311" w:rsidRPr="009B55D0" w:rsidRDefault="003F3311" w:rsidP="009B55D0">
                  <w:pPr>
                    <w:spacing w:line="500" w:lineRule="exact"/>
                    <w:rPr>
                      <w:rFonts w:ascii="Times New Roman" w:eastAsia="仿宋_GB2312" w:hAnsi="Times New Roman"/>
                      <w:sz w:val="28"/>
                      <w:szCs w:val="28"/>
                    </w:rPr>
                  </w:pPr>
                  <w:r w:rsidRPr="009B55D0">
                    <w:rPr>
                      <w:rFonts w:ascii="Times New Roman" w:hAnsi="Times New Roman"/>
                      <w:sz w:val="28"/>
                      <w:szCs w:val="28"/>
                    </w:rPr>
                    <w:t>[0-5]%</w:t>
                  </w:r>
                </w:p>
              </w:tc>
            </w:tr>
            <w:tr w:rsidR="003F3311" w:rsidTr="009B55D0">
              <w:tc>
                <w:tcPr>
                  <w:tcW w:w="1447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3F3311" w:rsidRPr="009B55D0" w:rsidRDefault="003F3311" w:rsidP="009B55D0">
                  <w:pPr>
                    <w:spacing w:line="500" w:lineRule="exact"/>
                    <w:rPr>
                      <w:rFonts w:ascii="Times New Roman" w:eastAsia="仿宋_GB2312" w:hAnsi="Times New Roman"/>
                      <w:sz w:val="28"/>
                      <w:szCs w:val="28"/>
                    </w:rPr>
                  </w:pPr>
                  <w:r w:rsidRPr="009B55D0">
                    <w:rPr>
                      <w:rFonts w:ascii="Times New Roman" w:eastAsia="仿宋_GB2312" w:hAnsi="Times New Roman" w:hint="eastAsia"/>
                      <w:sz w:val="28"/>
                      <w:szCs w:val="28"/>
                    </w:rPr>
                    <w:t>寿力</w:t>
                  </w:r>
                </w:p>
              </w:tc>
              <w:tc>
                <w:tcPr>
                  <w:tcW w:w="269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3F3311" w:rsidRPr="009B55D0" w:rsidRDefault="003F3311" w:rsidP="009B55D0">
                  <w:pPr>
                    <w:spacing w:line="500" w:lineRule="exact"/>
                    <w:rPr>
                      <w:rFonts w:ascii="Times New Roman" w:eastAsia="仿宋_GB2312" w:hAnsi="Times New Roman"/>
                      <w:sz w:val="28"/>
                      <w:szCs w:val="28"/>
                    </w:rPr>
                  </w:pPr>
                  <w:r w:rsidRPr="009B55D0">
                    <w:rPr>
                      <w:rFonts w:ascii="Times New Roman" w:eastAsia="仿宋_GB2312" w:hAnsi="Times New Roman" w:hint="eastAsia"/>
                      <w:sz w:val="28"/>
                      <w:szCs w:val="28"/>
                    </w:rPr>
                    <w:t>旋转螺杆式空气压缩机</w:t>
                  </w:r>
                </w:p>
              </w:tc>
              <w:tc>
                <w:tcPr>
                  <w:tcW w:w="22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3F3311" w:rsidRPr="009B55D0" w:rsidRDefault="003F3311" w:rsidP="009B55D0">
                  <w:pPr>
                    <w:spacing w:line="500" w:lineRule="exact"/>
                    <w:rPr>
                      <w:rFonts w:ascii="Times New Roman" w:eastAsia="仿宋_GB2312" w:hAnsi="Times New Roman"/>
                      <w:sz w:val="28"/>
                      <w:szCs w:val="28"/>
                    </w:rPr>
                  </w:pPr>
                  <w:r w:rsidRPr="009B55D0">
                    <w:rPr>
                      <w:rFonts w:ascii="Times New Roman" w:hAnsi="Times New Roman"/>
                      <w:sz w:val="28"/>
                      <w:szCs w:val="28"/>
                    </w:rPr>
                    <w:t>[0-5]%</w:t>
                  </w:r>
                </w:p>
              </w:tc>
            </w:tr>
            <w:tr w:rsidR="003F3311" w:rsidTr="009B55D0">
              <w:tc>
                <w:tcPr>
                  <w:tcW w:w="1447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3F3311" w:rsidRPr="009B55D0" w:rsidRDefault="003F3311" w:rsidP="009B55D0">
                  <w:pPr>
                    <w:spacing w:line="500" w:lineRule="exact"/>
                    <w:rPr>
                      <w:rFonts w:ascii="Times New Roman" w:eastAsia="仿宋_GB2312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269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3F3311" w:rsidRPr="009B55D0" w:rsidRDefault="003F3311" w:rsidP="009B55D0">
                  <w:pPr>
                    <w:spacing w:line="500" w:lineRule="exact"/>
                    <w:rPr>
                      <w:rFonts w:ascii="Times New Roman" w:eastAsia="仿宋_GB2312" w:hAnsi="Times New Roman"/>
                      <w:sz w:val="28"/>
                      <w:szCs w:val="28"/>
                    </w:rPr>
                  </w:pPr>
                  <w:r w:rsidRPr="009B55D0">
                    <w:rPr>
                      <w:rFonts w:ascii="Times New Roman" w:eastAsia="仿宋_GB2312" w:hAnsi="Times New Roman" w:hint="eastAsia"/>
                      <w:sz w:val="28"/>
                      <w:szCs w:val="28"/>
                    </w:rPr>
                    <w:t>往复式空气压缩机</w:t>
                  </w:r>
                </w:p>
              </w:tc>
              <w:tc>
                <w:tcPr>
                  <w:tcW w:w="22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3F3311" w:rsidRPr="009B55D0" w:rsidRDefault="003F3311" w:rsidP="009B55D0">
                  <w:pPr>
                    <w:spacing w:line="500" w:lineRule="exact"/>
                    <w:rPr>
                      <w:rFonts w:ascii="Times New Roman" w:eastAsia="仿宋_GB2312" w:hAnsi="Times New Roman"/>
                      <w:sz w:val="28"/>
                      <w:szCs w:val="28"/>
                    </w:rPr>
                  </w:pPr>
                  <w:r w:rsidRPr="009B55D0">
                    <w:rPr>
                      <w:rFonts w:ascii="Times New Roman" w:hAnsi="Times New Roman"/>
                      <w:sz w:val="28"/>
                      <w:szCs w:val="28"/>
                    </w:rPr>
                    <w:t>[0-5]%</w:t>
                  </w:r>
                </w:p>
              </w:tc>
            </w:tr>
          </w:tbl>
          <w:p w:rsidR="003F3311" w:rsidRPr="00A67CAB" w:rsidRDefault="003F3311" w:rsidP="003C002F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</w:tr>
    </w:tbl>
    <w:p w:rsidR="003F3311" w:rsidRDefault="003F3311" w:rsidP="00004684">
      <w:pPr>
        <w:snapToGrid w:val="0"/>
        <w:spacing w:line="240" w:lineRule="exact"/>
        <w:jc w:val="left"/>
        <w:rPr>
          <w:rFonts w:ascii="KaiTi_GB2312" w:eastAsia="KaiTi_GB2312" w:hAnsi="宋体"/>
          <w:sz w:val="24"/>
          <w:szCs w:val="24"/>
        </w:rPr>
      </w:pPr>
    </w:p>
    <w:p w:rsidR="003F3311" w:rsidRPr="00BB2377" w:rsidRDefault="003F3311" w:rsidP="00004684">
      <w:pPr>
        <w:snapToGrid w:val="0"/>
        <w:spacing w:line="240" w:lineRule="exact"/>
        <w:jc w:val="left"/>
        <w:rPr>
          <w:rFonts w:ascii="KaiTi_GB2312" w:eastAsia="KaiTi_GB2312" w:hAnsi="宋体"/>
          <w:sz w:val="24"/>
          <w:szCs w:val="24"/>
        </w:rPr>
      </w:pPr>
      <w:r w:rsidRPr="00BB2377">
        <w:rPr>
          <w:rFonts w:ascii="KaiTi_GB2312" w:eastAsia="KaiTi_GB2312" w:hAnsi="宋体" w:hint="eastAsia"/>
          <w:sz w:val="24"/>
          <w:szCs w:val="24"/>
        </w:rPr>
        <w:t>注解：</w:t>
      </w:r>
    </w:p>
    <w:p w:rsidR="003F3311" w:rsidRPr="00BB2377" w:rsidRDefault="003F3311" w:rsidP="00004684">
      <w:pPr>
        <w:snapToGrid w:val="0"/>
        <w:spacing w:line="360" w:lineRule="auto"/>
        <w:ind w:firstLineChars="200" w:firstLine="480"/>
        <w:jc w:val="left"/>
        <w:rPr>
          <w:rFonts w:ascii="KaiTi_GB2312" w:eastAsia="KaiTi_GB2312" w:hAnsi="宋体"/>
          <w:sz w:val="24"/>
          <w:szCs w:val="24"/>
        </w:rPr>
      </w:pPr>
      <w:r w:rsidRPr="00BB2377">
        <w:rPr>
          <w:rFonts w:ascii="KaiTi_GB2312" w:eastAsia="KaiTi_GB2312" w:hAnsi="宋体"/>
          <w:sz w:val="24"/>
          <w:szCs w:val="24"/>
        </w:rPr>
        <w:t>1</w:t>
      </w:r>
      <w:r w:rsidRPr="00BB2377">
        <w:rPr>
          <w:rFonts w:ascii="KaiTi_GB2312" w:eastAsia="KaiTi_GB2312" w:hAnsi="宋体" w:hint="eastAsia"/>
          <w:sz w:val="24"/>
          <w:szCs w:val="24"/>
        </w:rPr>
        <w:t>、申报方申请简易案件的理由是基于</w:t>
      </w:r>
      <w:r w:rsidRPr="00BB2377">
        <w:rPr>
          <w:rFonts w:ascii="KaiTi_GB2312" w:eastAsia="KaiTi_GB2312" w:hAnsi="宋体"/>
          <w:sz w:val="24"/>
          <w:szCs w:val="24"/>
        </w:rPr>
        <w:t>1-3</w:t>
      </w:r>
      <w:r w:rsidRPr="00BB2377">
        <w:rPr>
          <w:rFonts w:ascii="KaiTi_GB2312" w:eastAsia="KaiTi_GB2312" w:hAnsi="宋体" w:hint="eastAsia"/>
          <w:sz w:val="24"/>
          <w:szCs w:val="24"/>
        </w:rPr>
        <w:t>项时，须在备注中说明界定的相关商品市场和相关地域市场（无须阐述界定理由），以及相关市场份额；市场份额可以区间形式提供，区间幅度不应超过</w:t>
      </w:r>
      <w:r w:rsidRPr="00BB2377">
        <w:rPr>
          <w:rFonts w:ascii="KaiTi_GB2312" w:eastAsia="KaiTi_GB2312" w:hAnsi="宋体"/>
          <w:sz w:val="24"/>
          <w:szCs w:val="24"/>
        </w:rPr>
        <w:t>5%</w:t>
      </w:r>
      <w:r w:rsidRPr="00BB2377">
        <w:rPr>
          <w:rFonts w:ascii="KaiTi_GB2312" w:eastAsia="KaiTi_GB2312" w:hAnsi="宋体" w:hint="eastAsia"/>
          <w:sz w:val="24"/>
          <w:szCs w:val="24"/>
        </w:rPr>
        <w:t>。</w:t>
      </w:r>
      <w:r w:rsidRPr="00BB2377">
        <w:rPr>
          <w:rFonts w:ascii="KaiTi_GB2312" w:eastAsia="KaiTi_GB2312" w:hAnsi="宋体"/>
          <w:sz w:val="24"/>
          <w:szCs w:val="24"/>
        </w:rPr>
        <w:t>1-3</w:t>
      </w:r>
      <w:r w:rsidRPr="00BB2377">
        <w:rPr>
          <w:rFonts w:ascii="KaiTi_GB2312" w:eastAsia="KaiTi_GB2312" w:hAnsi="宋体" w:hint="eastAsia"/>
          <w:sz w:val="24"/>
          <w:szCs w:val="24"/>
        </w:rPr>
        <w:t>项可以多选，也可单选；没有勾选的，视为本集中不涉及该类型交易。</w:t>
      </w:r>
    </w:p>
    <w:p w:rsidR="003F3311" w:rsidRDefault="003F3311" w:rsidP="000A025C">
      <w:pPr>
        <w:snapToGrid w:val="0"/>
        <w:spacing w:line="360" w:lineRule="auto"/>
        <w:ind w:firstLineChars="200" w:firstLine="480"/>
        <w:jc w:val="left"/>
      </w:pPr>
      <w:r w:rsidRPr="00BB2377">
        <w:rPr>
          <w:rFonts w:ascii="KaiTi_GB2312" w:eastAsia="KaiTi_GB2312" w:hAnsi="宋体"/>
          <w:sz w:val="24"/>
          <w:szCs w:val="24"/>
        </w:rPr>
        <w:t>2</w:t>
      </w:r>
      <w:r w:rsidRPr="00BB2377">
        <w:rPr>
          <w:rFonts w:ascii="KaiTi_GB2312" w:eastAsia="KaiTi_GB2312" w:hAnsi="宋体" w:hint="eastAsia"/>
          <w:sz w:val="24"/>
          <w:szCs w:val="24"/>
        </w:rPr>
        <w:t>、申报方申请简易案件的理由是基于第</w:t>
      </w:r>
      <w:r w:rsidRPr="00BB2377">
        <w:rPr>
          <w:rFonts w:ascii="KaiTi_GB2312" w:eastAsia="KaiTi_GB2312" w:hAnsi="宋体"/>
          <w:sz w:val="24"/>
          <w:szCs w:val="24"/>
        </w:rPr>
        <w:t>4</w:t>
      </w:r>
      <w:r w:rsidRPr="00BB2377">
        <w:rPr>
          <w:rFonts w:ascii="KaiTi_GB2312" w:eastAsia="KaiTi_GB2312" w:hAnsi="宋体" w:hint="eastAsia"/>
          <w:sz w:val="24"/>
          <w:szCs w:val="24"/>
        </w:rPr>
        <w:t>项、第</w:t>
      </w:r>
      <w:r w:rsidRPr="00BB2377">
        <w:rPr>
          <w:rFonts w:ascii="KaiTi_GB2312" w:eastAsia="KaiTi_GB2312" w:hAnsi="宋体"/>
          <w:sz w:val="24"/>
          <w:szCs w:val="24"/>
        </w:rPr>
        <w:t>5</w:t>
      </w:r>
      <w:r w:rsidRPr="00BB2377">
        <w:rPr>
          <w:rFonts w:ascii="KaiTi_GB2312" w:eastAsia="KaiTi_GB2312" w:hAnsi="宋体" w:hint="eastAsia"/>
          <w:sz w:val="24"/>
          <w:szCs w:val="24"/>
        </w:rPr>
        <w:t>项时，无须在备注中说明相关市场和市场份额。</w:t>
      </w:r>
      <w:r w:rsidRPr="00BB2377">
        <w:rPr>
          <w:rFonts w:ascii="KaiTi_GB2312" w:eastAsia="KaiTi_GB2312" w:hAnsi="宋体"/>
          <w:sz w:val="24"/>
          <w:szCs w:val="24"/>
        </w:rPr>
        <w:br/>
        <w:t xml:space="preserve">    3</w:t>
      </w:r>
      <w:r w:rsidRPr="00BB2377">
        <w:rPr>
          <w:rFonts w:ascii="KaiTi_GB2312" w:eastAsia="KaiTi_GB2312" w:hAnsi="宋体" w:hint="eastAsia"/>
          <w:sz w:val="24"/>
          <w:szCs w:val="24"/>
        </w:rPr>
        <w:t>、由两个或两个以上经营者共同控制的合营企业，通过集中被其中的一个经营者控制，如果该经营者与合营企业属于同一相关市场的竞争者，则申报方在申请简易案件时，须同时勾选第</w:t>
      </w:r>
      <w:r w:rsidRPr="00BB2377">
        <w:rPr>
          <w:rFonts w:ascii="KaiTi_GB2312" w:eastAsia="KaiTi_GB2312" w:hAnsi="宋体"/>
          <w:sz w:val="24"/>
          <w:szCs w:val="24"/>
        </w:rPr>
        <w:t>1</w:t>
      </w:r>
      <w:r w:rsidRPr="00BB2377">
        <w:rPr>
          <w:rFonts w:ascii="KaiTi_GB2312" w:eastAsia="KaiTi_GB2312" w:hAnsi="宋体" w:hint="eastAsia"/>
          <w:sz w:val="24"/>
          <w:szCs w:val="24"/>
        </w:rPr>
        <w:t>项和第</w:t>
      </w:r>
      <w:r w:rsidRPr="00BB2377">
        <w:rPr>
          <w:rFonts w:ascii="KaiTi_GB2312" w:eastAsia="KaiTi_GB2312" w:hAnsi="宋体"/>
          <w:sz w:val="24"/>
          <w:szCs w:val="24"/>
        </w:rPr>
        <w:t>6</w:t>
      </w:r>
      <w:r w:rsidRPr="00BB2377">
        <w:rPr>
          <w:rFonts w:ascii="KaiTi_GB2312" w:eastAsia="KaiTi_GB2312" w:hAnsi="宋体" w:hint="eastAsia"/>
          <w:sz w:val="24"/>
          <w:szCs w:val="24"/>
        </w:rPr>
        <w:t>项理由，并在备注中说明界定的相关商品市场和相关地域市场（无须阐述界定理由），以及相关市场份额。市场份额可以区间形式提供，区间幅度不应超过</w:t>
      </w:r>
      <w:r w:rsidRPr="00BB2377">
        <w:rPr>
          <w:rFonts w:ascii="KaiTi_GB2312" w:eastAsia="KaiTi_GB2312" w:hAnsi="宋体"/>
          <w:sz w:val="24"/>
          <w:szCs w:val="24"/>
        </w:rPr>
        <w:t>5%</w:t>
      </w:r>
      <w:r w:rsidRPr="00BB2377">
        <w:rPr>
          <w:rFonts w:ascii="KaiTi_GB2312" w:eastAsia="KaiTi_GB2312" w:hAnsi="宋体" w:hint="eastAsia"/>
          <w:sz w:val="24"/>
          <w:szCs w:val="24"/>
        </w:rPr>
        <w:t>。</w:t>
      </w:r>
    </w:p>
    <w:sectPr w:rsidR="003F3311" w:rsidSect="00F43980">
      <w:footerReference w:type="even" r:id="rId7"/>
      <w:footerReference w:type="firs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F3311" w:rsidRDefault="003F3311" w:rsidP="00ED75AB">
      <w:r>
        <w:separator/>
      </w:r>
    </w:p>
  </w:endnote>
  <w:endnote w:type="continuationSeparator" w:id="0">
    <w:p w:rsidR="003F3311" w:rsidRDefault="003F3311" w:rsidP="00ED75AB">
      <w:r>
        <w:continuationSeparator/>
      </w:r>
    </w:p>
  </w:endnote>
  <w:endnote w:type="continuationNotice" w:id="1">
    <w:p w:rsidR="003F3311" w:rsidRDefault="003F3311"/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仿宋_GB2312">
    <w:altName w:val="宋体"/>
    <w:panose1 w:val="00000000000000000000"/>
    <w:charset w:val="86"/>
    <w:family w:val="roman"/>
    <w:notTrueType/>
    <w:pitch w:val="default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KaiTi_GB2312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F3311" w:rsidRDefault="003F3311">
    <w:pPr>
      <w:pStyle w:val="Footer"/>
    </w:pPr>
    <w:fldSimple w:instr=" DOCPROPERTY DOCXDOCID DMS=HummingbirdDM5 Format=&lt;&lt;NUM&gt;&gt;.&lt;&lt;VER&gt;&gt; PRESERVELOCATION \* MERGEFORMAT ">
      <w:r>
        <w:t>12789323.2</w:t>
      </w:r>
    </w:fldSimple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F3311" w:rsidRDefault="003F3311">
    <w:pPr>
      <w:pStyle w:val="Footer"/>
    </w:pPr>
    <w:fldSimple w:instr=" DOCPROPERTY DOCXDOCID DMS=HummingbirdDM5 Format=&lt;&lt;NUM&gt;&gt;.&lt;&lt;VER&gt;&gt; PRESERVELOCATION \* MERGEFORMAT ">
      <w:r>
        <w:t>12789323.2</w:t>
      </w:r>
    </w:fldSimple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F3311" w:rsidRDefault="003F3311" w:rsidP="00ED75AB">
      <w:r>
        <w:separator/>
      </w:r>
    </w:p>
  </w:footnote>
  <w:footnote w:type="continuationSeparator" w:id="0">
    <w:p w:rsidR="003F3311" w:rsidRDefault="003F3311" w:rsidP="00ED75AB">
      <w:r>
        <w:continuationSeparator/>
      </w:r>
    </w:p>
  </w:footnote>
  <w:footnote w:type="continuationNotice" w:id="1">
    <w:p w:rsidR="003F3311" w:rsidRDefault="003F3311"/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9B7798"/>
    <w:multiLevelType w:val="hybridMultilevel"/>
    <w:tmpl w:val="A73ADD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docVars>
    <w:docVar w:name="DMReference" w:val="1209215-v1\BEIDMS"/>
    <w:docVar w:name="OfficeIni" w:val="Beijing - ENGLISH.ini"/>
    <w:docVar w:name="ReferenceFieldsConverted" w:val="True"/>
  </w:docVars>
  <w:rsids>
    <w:rsidRoot w:val="00ED75AB"/>
    <w:rsid w:val="00004684"/>
    <w:rsid w:val="00004C13"/>
    <w:rsid w:val="00004D7A"/>
    <w:rsid w:val="00024908"/>
    <w:rsid w:val="0006453F"/>
    <w:rsid w:val="00085A7F"/>
    <w:rsid w:val="000A025C"/>
    <w:rsid w:val="000A20CD"/>
    <w:rsid w:val="000A5F59"/>
    <w:rsid w:val="000F1718"/>
    <w:rsid w:val="000F18CE"/>
    <w:rsid w:val="001129A7"/>
    <w:rsid w:val="00114061"/>
    <w:rsid w:val="00133379"/>
    <w:rsid w:val="00135198"/>
    <w:rsid w:val="00153660"/>
    <w:rsid w:val="001574D5"/>
    <w:rsid w:val="001608B6"/>
    <w:rsid w:val="00164474"/>
    <w:rsid w:val="001924AC"/>
    <w:rsid w:val="00194ABA"/>
    <w:rsid w:val="00196CB3"/>
    <w:rsid w:val="001D40B5"/>
    <w:rsid w:val="001D6A8B"/>
    <w:rsid w:val="001E71D1"/>
    <w:rsid w:val="0025015D"/>
    <w:rsid w:val="002B7702"/>
    <w:rsid w:val="002C4C02"/>
    <w:rsid w:val="002D53A6"/>
    <w:rsid w:val="002D7842"/>
    <w:rsid w:val="002E7153"/>
    <w:rsid w:val="002F472F"/>
    <w:rsid w:val="003140E0"/>
    <w:rsid w:val="003160B1"/>
    <w:rsid w:val="00325208"/>
    <w:rsid w:val="00361222"/>
    <w:rsid w:val="00367A18"/>
    <w:rsid w:val="00376D90"/>
    <w:rsid w:val="00383F00"/>
    <w:rsid w:val="003A0A7C"/>
    <w:rsid w:val="003A4978"/>
    <w:rsid w:val="003B73F8"/>
    <w:rsid w:val="003C002F"/>
    <w:rsid w:val="003C0585"/>
    <w:rsid w:val="003C6F35"/>
    <w:rsid w:val="003F3311"/>
    <w:rsid w:val="004129F8"/>
    <w:rsid w:val="00415FF9"/>
    <w:rsid w:val="0043106C"/>
    <w:rsid w:val="004372D9"/>
    <w:rsid w:val="00447A8A"/>
    <w:rsid w:val="00465B32"/>
    <w:rsid w:val="00474DEF"/>
    <w:rsid w:val="00492B3F"/>
    <w:rsid w:val="0049470A"/>
    <w:rsid w:val="004B2988"/>
    <w:rsid w:val="00516C3E"/>
    <w:rsid w:val="00522F40"/>
    <w:rsid w:val="0053753E"/>
    <w:rsid w:val="00543344"/>
    <w:rsid w:val="00591AB5"/>
    <w:rsid w:val="005A5356"/>
    <w:rsid w:val="005F1A2E"/>
    <w:rsid w:val="006371E5"/>
    <w:rsid w:val="00657209"/>
    <w:rsid w:val="00660FFA"/>
    <w:rsid w:val="006A0D28"/>
    <w:rsid w:val="006B379E"/>
    <w:rsid w:val="006C25B6"/>
    <w:rsid w:val="006C746B"/>
    <w:rsid w:val="006D20F7"/>
    <w:rsid w:val="006E02E1"/>
    <w:rsid w:val="006E204A"/>
    <w:rsid w:val="006E4B2C"/>
    <w:rsid w:val="007078BE"/>
    <w:rsid w:val="0072070C"/>
    <w:rsid w:val="00721521"/>
    <w:rsid w:val="00736386"/>
    <w:rsid w:val="00760400"/>
    <w:rsid w:val="007750AB"/>
    <w:rsid w:val="007756E4"/>
    <w:rsid w:val="00787E92"/>
    <w:rsid w:val="007E02B7"/>
    <w:rsid w:val="007E507F"/>
    <w:rsid w:val="00816E0C"/>
    <w:rsid w:val="00822CD8"/>
    <w:rsid w:val="00825F94"/>
    <w:rsid w:val="00856911"/>
    <w:rsid w:val="008609F5"/>
    <w:rsid w:val="00860A9F"/>
    <w:rsid w:val="00863098"/>
    <w:rsid w:val="008666A2"/>
    <w:rsid w:val="00867D51"/>
    <w:rsid w:val="008923D4"/>
    <w:rsid w:val="00893C95"/>
    <w:rsid w:val="008953AD"/>
    <w:rsid w:val="008D7E4B"/>
    <w:rsid w:val="008E198A"/>
    <w:rsid w:val="008F7CA7"/>
    <w:rsid w:val="009077A5"/>
    <w:rsid w:val="0091023E"/>
    <w:rsid w:val="00942619"/>
    <w:rsid w:val="009A7B7F"/>
    <w:rsid w:val="009B29EA"/>
    <w:rsid w:val="009B55D0"/>
    <w:rsid w:val="009C00B6"/>
    <w:rsid w:val="009C3776"/>
    <w:rsid w:val="009D62D4"/>
    <w:rsid w:val="009E09D0"/>
    <w:rsid w:val="00A22F8D"/>
    <w:rsid w:val="00A26764"/>
    <w:rsid w:val="00A612F5"/>
    <w:rsid w:val="00A67CAB"/>
    <w:rsid w:val="00A97920"/>
    <w:rsid w:val="00AA0240"/>
    <w:rsid w:val="00AA2C4D"/>
    <w:rsid w:val="00AA384E"/>
    <w:rsid w:val="00B2043A"/>
    <w:rsid w:val="00B31629"/>
    <w:rsid w:val="00B35C2F"/>
    <w:rsid w:val="00B53BCF"/>
    <w:rsid w:val="00B9474D"/>
    <w:rsid w:val="00B966A6"/>
    <w:rsid w:val="00BB2377"/>
    <w:rsid w:val="00BF286F"/>
    <w:rsid w:val="00C12C62"/>
    <w:rsid w:val="00C25A10"/>
    <w:rsid w:val="00C970DE"/>
    <w:rsid w:val="00CA272C"/>
    <w:rsid w:val="00CA5229"/>
    <w:rsid w:val="00CC17C7"/>
    <w:rsid w:val="00CF341A"/>
    <w:rsid w:val="00D07FB0"/>
    <w:rsid w:val="00D24B3E"/>
    <w:rsid w:val="00D4731B"/>
    <w:rsid w:val="00D51D88"/>
    <w:rsid w:val="00D75365"/>
    <w:rsid w:val="00D8023F"/>
    <w:rsid w:val="00DB60C6"/>
    <w:rsid w:val="00DC48A1"/>
    <w:rsid w:val="00E02E24"/>
    <w:rsid w:val="00E15B92"/>
    <w:rsid w:val="00E16ADD"/>
    <w:rsid w:val="00E720E5"/>
    <w:rsid w:val="00E9209A"/>
    <w:rsid w:val="00ED2DF1"/>
    <w:rsid w:val="00ED75AB"/>
    <w:rsid w:val="00EF0764"/>
    <w:rsid w:val="00EF0F44"/>
    <w:rsid w:val="00EF186D"/>
    <w:rsid w:val="00EF7657"/>
    <w:rsid w:val="00F139BB"/>
    <w:rsid w:val="00F20BDF"/>
    <w:rsid w:val="00F243C8"/>
    <w:rsid w:val="00F43980"/>
    <w:rsid w:val="00F533AF"/>
    <w:rsid w:val="00F65942"/>
    <w:rsid w:val="00F9589F"/>
    <w:rsid w:val="00FA1C86"/>
    <w:rsid w:val="00FA6AC3"/>
    <w:rsid w:val="00FC1168"/>
    <w:rsid w:val="00FC1F72"/>
    <w:rsid w:val="00FC6431"/>
    <w:rsid w:val="00FF054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endnote reference" w:locked="1" w:semiHidden="0" w:uiPriority="0" w:unhideWhenUsed="0"/>
    <w:lsdException w:name="endnote text" w:locked="1" w:semiHidden="0" w:uiPriority="0" w:unhideWhenUsed="0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75AB"/>
    <w:pPr>
      <w:widowControl w:val="0"/>
      <w:jc w:val="both"/>
    </w:p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rsid w:val="00ED75AB"/>
    <w:pPr>
      <w:snapToGrid w:val="0"/>
      <w:jc w:val="left"/>
    </w:pPr>
  </w:style>
  <w:style w:type="character" w:customStyle="1" w:styleId="EndnoteTextChar">
    <w:name w:val="Endnote Text Char"/>
    <w:basedOn w:val="DefaultParagraphFont"/>
    <w:link w:val="EndnoteText"/>
    <w:uiPriority w:val="99"/>
    <w:semiHidden/>
    <w:locked/>
    <w:rsid w:val="00ED75AB"/>
    <w:rPr>
      <w:rFonts w:ascii="Calibri" w:eastAsia="宋体" w:hAnsi="Calibri" w:cs="Times New Roman"/>
    </w:rPr>
  </w:style>
  <w:style w:type="character" w:styleId="EndnoteReference">
    <w:name w:val="endnote reference"/>
    <w:basedOn w:val="DefaultParagraphFont"/>
    <w:uiPriority w:val="99"/>
    <w:semiHidden/>
    <w:rsid w:val="00ED75AB"/>
    <w:rPr>
      <w:rFonts w:cs="Times New Roman"/>
      <w:vertAlign w:val="superscript"/>
    </w:rPr>
  </w:style>
  <w:style w:type="paragraph" w:styleId="Header">
    <w:name w:val="header"/>
    <w:basedOn w:val="Normal"/>
    <w:link w:val="HeaderChar"/>
    <w:uiPriority w:val="99"/>
    <w:rsid w:val="00ED2DF1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ED2DF1"/>
    <w:rPr>
      <w:rFonts w:ascii="Calibri" w:eastAsia="宋体" w:hAnsi="Calibri" w:cs="Times New Roman"/>
    </w:rPr>
  </w:style>
  <w:style w:type="paragraph" w:styleId="Footer">
    <w:name w:val="footer"/>
    <w:basedOn w:val="Normal"/>
    <w:link w:val="FooterChar"/>
    <w:uiPriority w:val="99"/>
    <w:rsid w:val="00ED2DF1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ED2DF1"/>
    <w:rPr>
      <w:rFonts w:ascii="Calibri" w:eastAsia="宋体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02490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024908"/>
    <w:rPr>
      <w:rFonts w:ascii="Tahoma" w:eastAsia="宋体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72070C"/>
    <w:pPr>
      <w:ind w:left="720"/>
      <w:contextualSpacing/>
    </w:pPr>
  </w:style>
  <w:style w:type="table" w:styleId="TableGrid">
    <w:name w:val="Table Grid"/>
    <w:basedOn w:val="TableNormal"/>
    <w:uiPriority w:val="99"/>
    <w:rsid w:val="003C002F"/>
    <w:rPr>
      <w:kern w:val="0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Revision">
    <w:name w:val="Revision"/>
    <w:hidden/>
    <w:uiPriority w:val="99"/>
    <w:semiHidden/>
    <w:rsid w:val="0036122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866705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705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705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0</TotalTime>
  <Pages>2</Pages>
  <Words>154</Words>
  <Characters>882</Characters>
  <Application>Microsoft Office Outlook</Application>
  <DocSecurity>0</DocSecurity>
  <Lines>0</Lines>
  <Paragraphs>0</Paragraphs>
  <ScaleCrop>false</ScaleCrop>
  <Company>Baker &amp; McKenzie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经营者集中简易案件公示表</dc:title>
  <dc:subject/>
  <dc:creator>lucien.hong</dc:creator>
  <cp:keywords/>
  <dc:description/>
  <cp:lastModifiedBy>mofcom</cp:lastModifiedBy>
  <cp:revision>2</cp:revision>
  <dcterms:created xsi:type="dcterms:W3CDTF">2017-06-09T08:55:00Z</dcterms:created>
  <dcterms:modified xsi:type="dcterms:W3CDTF">2017-06-09T08:55:00Z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XDOCID">
    <vt:lpwstr>12789323.2</vt:lpwstr>
  </property>
  <property fmtid="{D5CDD505-2E9C-101B-9397-08002B2CF9AE}" pid="3" name="DocXLocation">
    <vt:lpwstr>Every Page</vt:lpwstr>
  </property>
  <property fmtid="{D5CDD505-2E9C-101B-9397-08002B2CF9AE}" pid="4" name="DocXFormat">
    <vt:lpwstr>Blakes DocID</vt:lpwstr>
  </property>
</Properties>
</file>