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7D65D6" w:rsidRDefault="009E5CFA" w:rsidP="004A13F6">
      <w:pPr>
        <w:jc w:val="center"/>
        <w:rPr>
          <w:rFonts w:ascii="Times New Roman" w:eastAsia="仿宋" w:hAnsi="Times New Roman"/>
          <w:b/>
          <w:sz w:val="24"/>
          <w:szCs w:val="24"/>
        </w:rPr>
      </w:pPr>
      <w:r w:rsidRPr="007D65D6">
        <w:rPr>
          <w:rFonts w:ascii="Times New Roman" w:eastAsia="仿宋" w:hAnsi="Times New Roman"/>
          <w:b/>
          <w:sz w:val="24"/>
          <w:szCs w:val="24"/>
        </w:rPr>
        <w:t>经营者集中简易案件公示表</w:t>
      </w:r>
    </w:p>
    <w:p w:rsidR="00094095" w:rsidRPr="007D65D6" w:rsidRDefault="00094095" w:rsidP="004A13F6">
      <w:pPr>
        <w:rPr>
          <w:rFonts w:ascii="Times New Roman" w:eastAsia="仿宋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1654"/>
        <w:gridCol w:w="5153"/>
      </w:tblGrid>
      <w:tr w:rsidR="00094095" w:rsidRPr="007D65D6" w:rsidTr="00A30164">
        <w:tc>
          <w:tcPr>
            <w:tcW w:w="1951" w:type="dxa"/>
            <w:shd w:val="clear" w:color="auto" w:fill="D9D9D9"/>
          </w:tcPr>
          <w:p w:rsidR="00094095" w:rsidRPr="007D65D6" w:rsidRDefault="00B172D3" w:rsidP="00C822B7">
            <w:pPr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807" w:type="dxa"/>
            <w:gridSpan w:val="2"/>
          </w:tcPr>
          <w:p w:rsidR="008C3778" w:rsidRPr="007D65D6" w:rsidRDefault="00B4231A" w:rsidP="00D13403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kern w:val="0"/>
                <w:sz w:val="24"/>
                <w:szCs w:val="24"/>
              </w:rPr>
              <w:t>皇家邦吉公司收购洛德斯克罗科兰集团公司股权案</w:t>
            </w:r>
          </w:p>
        </w:tc>
      </w:tr>
      <w:tr w:rsidR="00094095" w:rsidRPr="007D65D6" w:rsidTr="00A30164">
        <w:trPr>
          <w:trHeight w:val="993"/>
        </w:trPr>
        <w:tc>
          <w:tcPr>
            <w:tcW w:w="1951" w:type="dxa"/>
            <w:shd w:val="clear" w:color="auto" w:fill="D9D9D9"/>
          </w:tcPr>
          <w:p w:rsidR="00094095" w:rsidRPr="007D65D6" w:rsidRDefault="00B172D3" w:rsidP="007D65D6">
            <w:pPr>
              <w:ind w:left="120" w:hangingChars="50" w:hanging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b/>
                <w:sz w:val="24"/>
                <w:szCs w:val="24"/>
              </w:rPr>
              <w:t>交易概况（限</w:t>
            </w:r>
            <w:r w:rsidRPr="007D65D6">
              <w:rPr>
                <w:rFonts w:ascii="Times New Roman" w:eastAsia="仿宋" w:hAnsi="Times New Roman"/>
                <w:b/>
                <w:sz w:val="24"/>
                <w:szCs w:val="24"/>
              </w:rPr>
              <w:t>200</w:t>
            </w:r>
            <w:r w:rsidRPr="007D65D6">
              <w:rPr>
                <w:rFonts w:ascii="Times New Roman" w:eastAsia="仿宋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807" w:type="dxa"/>
            <w:gridSpan w:val="2"/>
          </w:tcPr>
          <w:p w:rsidR="008C3778" w:rsidRPr="007D65D6" w:rsidRDefault="00E67A1B" w:rsidP="00C61810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本次交易</w:t>
            </w:r>
            <w:r w:rsidR="00E66A7B" w:rsidRPr="007D65D6">
              <w:rPr>
                <w:rFonts w:ascii="Times New Roman" w:eastAsia="仿宋" w:hAnsi="Times New Roman" w:hint="eastAsia"/>
                <w:sz w:val="24"/>
                <w:szCs w:val="24"/>
              </w:rPr>
              <w:t>为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皇家邦吉公司（“</w:t>
            </w:r>
            <w:r w:rsidRPr="007D65D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皇家邦吉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”）收购</w:t>
            </w:r>
            <w:r w:rsidR="005B12B7" w:rsidRPr="007D65D6">
              <w:rPr>
                <w:rFonts w:ascii="Times New Roman" w:eastAsia="仿宋" w:hAnsi="Times New Roman"/>
                <w:sz w:val="24"/>
                <w:szCs w:val="24"/>
              </w:rPr>
              <w:t>IOI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公司（“</w:t>
            </w:r>
            <w:r w:rsidRPr="007D65D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IOI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”）持有的洛德斯克罗科兰集团公司（“</w:t>
            </w:r>
            <w:r w:rsidR="00B96FEC" w:rsidRPr="007D65D6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洛德斯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="002E2A46" w:rsidRPr="007D65D6">
              <w:rPr>
                <w:rFonts w:ascii="Times New Roman" w:eastAsia="仿宋" w:hAnsi="Times New Roman" w:hint="eastAsia"/>
                <w:sz w:val="24"/>
                <w:szCs w:val="24"/>
              </w:rPr>
              <w:t>70%</w:t>
            </w:r>
            <w:r w:rsidR="002E2A46" w:rsidRPr="007D65D6">
              <w:rPr>
                <w:rFonts w:ascii="Times New Roman" w:eastAsia="仿宋" w:hAnsi="Times New Roman" w:hint="eastAsia"/>
                <w:sz w:val="24"/>
                <w:szCs w:val="24"/>
              </w:rPr>
              <w:t>控制权益。本次交易完成后</w:t>
            </w:r>
            <w:r w:rsidR="005B12B7" w:rsidRPr="007D65D6">
              <w:rPr>
                <w:rFonts w:ascii="Times New Roman" w:eastAsia="仿宋" w:hAnsi="Times New Roman"/>
                <w:sz w:val="24"/>
                <w:szCs w:val="24"/>
              </w:rPr>
              <w:t>，</w:t>
            </w:r>
            <w:r w:rsidR="005B12B7" w:rsidRPr="007D65D6">
              <w:rPr>
                <w:rFonts w:ascii="Times New Roman" w:eastAsia="仿宋" w:hAnsi="Times New Roman"/>
                <w:sz w:val="24"/>
                <w:szCs w:val="24"/>
              </w:rPr>
              <w:t>IOI</w:t>
            </w:r>
            <w:r w:rsidR="005B12B7" w:rsidRPr="007D65D6">
              <w:rPr>
                <w:rFonts w:ascii="Times New Roman" w:eastAsia="仿宋" w:hAnsi="Times New Roman"/>
                <w:sz w:val="24"/>
                <w:szCs w:val="24"/>
              </w:rPr>
              <w:t>将继续持有洛德斯</w:t>
            </w:r>
            <w:r w:rsidR="005B12B7" w:rsidRPr="007D65D6">
              <w:rPr>
                <w:rFonts w:ascii="Times New Roman" w:eastAsia="仿宋" w:hAnsi="Times New Roman"/>
                <w:sz w:val="24"/>
                <w:szCs w:val="24"/>
              </w:rPr>
              <w:t>30</w:t>
            </w:r>
            <w:r w:rsidR="005B12B7" w:rsidRPr="007D65D6">
              <w:rPr>
                <w:rFonts w:ascii="Times New Roman" w:eastAsia="仿宋" w:hAnsi="Times New Roman"/>
                <w:sz w:val="24"/>
                <w:szCs w:val="24"/>
              </w:rPr>
              <w:t>％的股权</w:t>
            </w:r>
            <w:r w:rsidR="002E2A46" w:rsidRPr="007D65D6">
              <w:rPr>
                <w:rFonts w:ascii="Times New Roman" w:eastAsia="仿宋" w:hAnsi="Times New Roman" w:hint="eastAsia"/>
                <w:sz w:val="24"/>
                <w:szCs w:val="24"/>
              </w:rPr>
              <w:t>，</w:t>
            </w:r>
            <w:r w:rsidR="00C61810" w:rsidRPr="007D65D6">
              <w:rPr>
                <w:rFonts w:ascii="Times New Roman" w:eastAsia="仿宋" w:hAnsi="Times New Roman" w:hint="eastAsia"/>
                <w:sz w:val="24"/>
                <w:szCs w:val="24"/>
              </w:rPr>
              <w:t>从而</w:t>
            </w:r>
            <w:r w:rsidR="002E2A46" w:rsidRPr="007D65D6">
              <w:rPr>
                <w:rFonts w:ascii="Times New Roman" w:eastAsia="仿宋" w:hAnsi="Times New Roman" w:hint="eastAsia"/>
                <w:sz w:val="24"/>
                <w:szCs w:val="24"/>
              </w:rPr>
              <w:t>洛德斯</w:t>
            </w:r>
            <w:r w:rsidR="00C61810" w:rsidRPr="007D65D6">
              <w:rPr>
                <w:rFonts w:ascii="Times New Roman" w:eastAsia="仿宋" w:hAnsi="Times New Roman" w:hint="eastAsia"/>
                <w:sz w:val="24"/>
                <w:szCs w:val="24"/>
              </w:rPr>
              <w:t>将</w:t>
            </w:r>
            <w:r w:rsidR="002E2A46" w:rsidRPr="007D65D6">
              <w:rPr>
                <w:rFonts w:ascii="Times New Roman" w:eastAsia="仿宋" w:hAnsi="Times New Roman" w:hint="eastAsia"/>
                <w:sz w:val="24"/>
                <w:szCs w:val="24"/>
              </w:rPr>
              <w:t>由皇家邦吉与</w:t>
            </w:r>
            <w:r w:rsidR="002E2A46" w:rsidRPr="007D65D6">
              <w:rPr>
                <w:rFonts w:ascii="Times New Roman" w:eastAsia="仿宋" w:hAnsi="Times New Roman" w:hint="eastAsia"/>
                <w:sz w:val="24"/>
                <w:szCs w:val="24"/>
              </w:rPr>
              <w:t>IOI</w:t>
            </w:r>
            <w:r w:rsidR="002E2A46" w:rsidRPr="007D65D6">
              <w:rPr>
                <w:rFonts w:ascii="Times New Roman" w:eastAsia="仿宋" w:hAnsi="Times New Roman" w:hint="eastAsia"/>
                <w:sz w:val="24"/>
                <w:szCs w:val="24"/>
              </w:rPr>
              <w:t>共同控制。</w:t>
            </w:r>
          </w:p>
        </w:tc>
      </w:tr>
      <w:tr w:rsidR="00094095" w:rsidRPr="007D65D6" w:rsidTr="00A30164">
        <w:trPr>
          <w:trHeight w:val="468"/>
        </w:trPr>
        <w:tc>
          <w:tcPr>
            <w:tcW w:w="1951" w:type="dxa"/>
            <w:vMerge w:val="restart"/>
            <w:shd w:val="clear" w:color="auto" w:fill="D9D9D9"/>
          </w:tcPr>
          <w:p w:rsidR="00094095" w:rsidRPr="007D65D6" w:rsidRDefault="00B172D3" w:rsidP="00C822B7">
            <w:pPr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654" w:type="dxa"/>
          </w:tcPr>
          <w:p w:rsidR="00094095" w:rsidRPr="007D65D6" w:rsidRDefault="004F0687" w:rsidP="00594763">
            <w:pPr>
              <w:numPr>
                <w:ilvl w:val="0"/>
                <w:numId w:val="1"/>
              </w:numPr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t>皇家邦吉公司</w:t>
            </w:r>
          </w:p>
        </w:tc>
        <w:tc>
          <w:tcPr>
            <w:tcW w:w="5153" w:type="dxa"/>
          </w:tcPr>
          <w:p w:rsidR="002E2A46" w:rsidRPr="007D65D6" w:rsidRDefault="002E2A46" w:rsidP="002E2A46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皇家邦吉公司是邦吉公司间接持有的全资子公司，邦吉公司</w:t>
            </w:r>
            <w:r w:rsidR="004C4A4C" w:rsidRPr="007D65D6">
              <w:rPr>
                <w:rFonts w:ascii="Times New Roman" w:eastAsia="仿宋" w:hAnsi="Times New Roman" w:hint="eastAsia"/>
                <w:sz w:val="24"/>
                <w:szCs w:val="24"/>
              </w:rPr>
              <w:t>是一家综合多元化经营的农业公司和食品公司，业务遍及全球，涉及肥料、农业、食品产品及糖与生物能源等领域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  <w:p w:rsidR="002E2A46" w:rsidRPr="007D65D6" w:rsidRDefault="002E2A46" w:rsidP="003912DC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  <w:highlight w:val="yellow"/>
              </w:rPr>
            </w:pPr>
          </w:p>
        </w:tc>
      </w:tr>
      <w:tr w:rsidR="004A6AB3" w:rsidRPr="007D65D6" w:rsidTr="001029B4">
        <w:trPr>
          <w:trHeight w:val="1985"/>
        </w:trPr>
        <w:tc>
          <w:tcPr>
            <w:tcW w:w="1951" w:type="dxa"/>
            <w:vMerge/>
            <w:shd w:val="clear" w:color="auto" w:fill="D9D9D9"/>
          </w:tcPr>
          <w:p w:rsidR="004A6AB3" w:rsidRPr="007D65D6" w:rsidRDefault="004A6AB3" w:rsidP="00A30164">
            <w:pPr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654" w:type="dxa"/>
          </w:tcPr>
          <w:p w:rsidR="004A6AB3" w:rsidRPr="007D65D6" w:rsidRDefault="00C61810" w:rsidP="00134A90">
            <w:pPr>
              <w:numPr>
                <w:ilvl w:val="0"/>
                <w:numId w:val="1"/>
              </w:numPr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t>IOI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公司</w:t>
            </w:r>
          </w:p>
        </w:tc>
        <w:tc>
          <w:tcPr>
            <w:tcW w:w="5153" w:type="dxa"/>
          </w:tcPr>
          <w:p w:rsidR="00FD60B6" w:rsidRPr="007D65D6" w:rsidRDefault="00416AB2" w:rsidP="00416AB2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  <w:highlight w:val="yellow"/>
              </w:rPr>
            </w:pP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IOI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公司从事棕榈油业务。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IOI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经营种植园，并拥有自己的下游加工设施。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IOI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在全球范围内从事油棕种植、棕榈油原油开采和商品交易。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IOI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也从事棕榈油产品的下游加工。该等业务包括资源型生产（即精炼棕榈油原油、及将精炼棕榈油和棕榈仁油加工成油脂化学品、特种油和脂肪产品）。</w:t>
            </w:r>
          </w:p>
        </w:tc>
      </w:tr>
      <w:tr w:rsidR="00094095" w:rsidRPr="007D65D6" w:rsidTr="00A30164">
        <w:trPr>
          <w:trHeight w:val="279"/>
        </w:trPr>
        <w:tc>
          <w:tcPr>
            <w:tcW w:w="1951" w:type="dxa"/>
            <w:vMerge w:val="restart"/>
            <w:shd w:val="clear" w:color="auto" w:fill="D9D9D9"/>
          </w:tcPr>
          <w:p w:rsidR="00094095" w:rsidRPr="007D65D6" w:rsidRDefault="00D83977" w:rsidP="00C822B7">
            <w:pPr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807" w:type="dxa"/>
            <w:gridSpan w:val="2"/>
          </w:tcPr>
          <w:p w:rsidR="00094095" w:rsidRPr="007D65D6" w:rsidRDefault="00AA7A62" w:rsidP="0044376C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sym w:font="Wingdings 2" w:char="F052"/>
            </w:r>
            <w:r w:rsidR="00EB286A" w:rsidRPr="007D65D6">
              <w:rPr>
                <w:rFonts w:ascii="Times New Roman" w:eastAsia="仿宋" w:hAnsi="Times New Roman"/>
                <w:sz w:val="24"/>
                <w:szCs w:val="24"/>
              </w:rPr>
              <w:t xml:space="preserve"> 1.</w:t>
            </w:r>
            <w:r w:rsidR="0044376C" w:rsidRPr="007D65D6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="00FD60B6" w:rsidRPr="007D65D6">
              <w:rPr>
                <w:rFonts w:ascii="Times New Roman" w:eastAsia="仿宋" w:hAnsi="Times New Roman" w:hint="eastAsia"/>
                <w:sz w:val="24"/>
                <w:szCs w:val="24"/>
              </w:rPr>
              <w:t>在同一相关市场，所有参与集中的经营者所占市场份额之和小于</w:t>
            </w:r>
            <w:r w:rsidR="00FD60B6" w:rsidRPr="007D65D6"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 w:rsidR="00FD60B6" w:rsidRPr="007D65D6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94095" w:rsidRPr="007D65D6" w:rsidTr="00A30164">
        <w:trPr>
          <w:trHeight w:val="330"/>
        </w:trPr>
        <w:tc>
          <w:tcPr>
            <w:tcW w:w="1951" w:type="dxa"/>
            <w:vMerge/>
            <w:shd w:val="clear" w:color="auto" w:fill="D9D9D9"/>
          </w:tcPr>
          <w:p w:rsidR="00094095" w:rsidRPr="007D65D6" w:rsidRDefault="00094095" w:rsidP="00A30164">
            <w:pPr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807" w:type="dxa"/>
            <w:gridSpan w:val="2"/>
          </w:tcPr>
          <w:p w:rsidR="00094095" w:rsidRPr="007D65D6" w:rsidRDefault="00B72AC6" w:rsidP="0044376C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C822B7" w:rsidRPr="007D65D6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44376C" w:rsidRPr="007D65D6">
              <w:rPr>
                <w:rFonts w:ascii="Times New Roman" w:eastAsia="仿宋" w:hAnsi="Times New Roman"/>
                <w:sz w:val="24"/>
                <w:szCs w:val="24"/>
              </w:rPr>
              <w:t xml:space="preserve">2. </w:t>
            </w:r>
            <w:r w:rsidR="00CB0CF3" w:rsidRPr="007D65D6">
              <w:rPr>
                <w:rFonts w:ascii="Times New Roman" w:eastAsia="仿宋" w:hAnsi="Times New Roman" w:hint="eastAsia"/>
                <w:sz w:val="24"/>
                <w:szCs w:val="24"/>
              </w:rPr>
              <w:t>存在上下游关系的参与集中的经营者，在上下游市场所占的市场份额均小于</w:t>
            </w:r>
            <w:r w:rsidR="00CB0CF3" w:rsidRPr="007D65D6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="00CB0CF3" w:rsidRPr="007D65D6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94095" w:rsidRPr="007D65D6" w:rsidTr="00A30164">
        <w:trPr>
          <w:trHeight w:val="285"/>
        </w:trPr>
        <w:tc>
          <w:tcPr>
            <w:tcW w:w="1951" w:type="dxa"/>
            <w:vMerge/>
            <w:shd w:val="clear" w:color="auto" w:fill="D9D9D9"/>
          </w:tcPr>
          <w:p w:rsidR="00094095" w:rsidRPr="007D65D6" w:rsidRDefault="00094095" w:rsidP="00A30164">
            <w:pPr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807" w:type="dxa"/>
            <w:gridSpan w:val="2"/>
          </w:tcPr>
          <w:p w:rsidR="00094095" w:rsidRPr="007D65D6" w:rsidRDefault="00EB286A" w:rsidP="0044376C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 w:rsidRPr="007D65D6">
              <w:rPr>
                <w:rFonts w:ascii="Times New Roman" w:eastAsia="仿宋" w:hAnsi="Times New Roman"/>
                <w:sz w:val="24"/>
                <w:szCs w:val="24"/>
              </w:rPr>
              <w:t xml:space="preserve"> 3.</w:t>
            </w:r>
            <w:r w:rsidR="0044376C" w:rsidRPr="007D65D6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="00CB0CF3" w:rsidRPr="007D65D6">
              <w:rPr>
                <w:rFonts w:ascii="Times New Roman" w:eastAsia="仿宋" w:hAnsi="Times New Roman" w:hint="eastAsia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CB0CF3" w:rsidRPr="007D65D6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="00CB0CF3" w:rsidRPr="007D65D6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94095" w:rsidRPr="007D65D6" w:rsidTr="0044376C">
        <w:trPr>
          <w:trHeight w:val="658"/>
        </w:trPr>
        <w:tc>
          <w:tcPr>
            <w:tcW w:w="1951" w:type="dxa"/>
            <w:vMerge/>
            <w:shd w:val="clear" w:color="auto" w:fill="D9D9D9"/>
          </w:tcPr>
          <w:p w:rsidR="00094095" w:rsidRPr="007D65D6" w:rsidRDefault="00094095" w:rsidP="00A30164">
            <w:pPr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807" w:type="dxa"/>
            <w:gridSpan w:val="2"/>
          </w:tcPr>
          <w:p w:rsidR="00094095" w:rsidRPr="007D65D6" w:rsidRDefault="00450C52" w:rsidP="0044376C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 w:rsidRPr="007D65D6">
              <w:rPr>
                <w:rFonts w:ascii="Times New Roman" w:eastAsia="仿宋" w:hAnsi="Times New Roman"/>
                <w:sz w:val="24"/>
                <w:szCs w:val="24"/>
              </w:rPr>
              <w:t xml:space="preserve"> 4.</w:t>
            </w:r>
            <w:r w:rsidR="0044376C" w:rsidRPr="007D65D6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="00631CFC" w:rsidRPr="007D65D6">
              <w:rPr>
                <w:rFonts w:ascii="Times New Roman" w:eastAsia="仿宋" w:hAnsi="Times New Roman" w:hint="eastAsia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94095" w:rsidRPr="007D65D6" w:rsidTr="00A30164">
        <w:trPr>
          <w:trHeight w:val="264"/>
        </w:trPr>
        <w:tc>
          <w:tcPr>
            <w:tcW w:w="1951" w:type="dxa"/>
            <w:vMerge/>
            <w:shd w:val="clear" w:color="auto" w:fill="D9D9D9"/>
          </w:tcPr>
          <w:p w:rsidR="00094095" w:rsidRPr="007D65D6" w:rsidRDefault="00094095" w:rsidP="00A30164">
            <w:pPr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807" w:type="dxa"/>
            <w:gridSpan w:val="2"/>
          </w:tcPr>
          <w:p w:rsidR="00094095" w:rsidRPr="007D65D6" w:rsidRDefault="00450C52" w:rsidP="0044376C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 w:rsidRPr="007D65D6">
              <w:rPr>
                <w:rFonts w:ascii="Times New Roman" w:eastAsia="仿宋" w:hAnsi="Times New Roman"/>
                <w:sz w:val="24"/>
                <w:szCs w:val="24"/>
              </w:rPr>
              <w:t xml:space="preserve"> 5.</w:t>
            </w:r>
            <w:r w:rsidR="0044376C" w:rsidRPr="007D65D6"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="00631CFC" w:rsidRPr="007D65D6">
              <w:rPr>
                <w:rFonts w:ascii="Times New Roman" w:eastAsia="仿宋" w:hAnsi="Times New Roman" w:hint="eastAsia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7D65D6" w:rsidTr="00A30164">
        <w:trPr>
          <w:trHeight w:val="345"/>
        </w:trPr>
        <w:tc>
          <w:tcPr>
            <w:tcW w:w="1951" w:type="dxa"/>
            <w:vMerge/>
            <w:shd w:val="clear" w:color="auto" w:fill="D9D9D9"/>
          </w:tcPr>
          <w:p w:rsidR="00094095" w:rsidRPr="007D65D6" w:rsidRDefault="00094095" w:rsidP="00A30164">
            <w:pPr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807" w:type="dxa"/>
            <w:gridSpan w:val="2"/>
          </w:tcPr>
          <w:p w:rsidR="00094095" w:rsidRPr="007D65D6" w:rsidRDefault="00450C52" w:rsidP="0044376C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sym w:font="Wingdings" w:char="00A8"/>
            </w:r>
            <w:r w:rsidR="0044376C" w:rsidRPr="007D65D6">
              <w:rPr>
                <w:rFonts w:ascii="Times New Roman" w:eastAsia="仿宋" w:hAnsi="Times New Roman"/>
                <w:sz w:val="24"/>
                <w:szCs w:val="24"/>
              </w:rPr>
              <w:t xml:space="preserve"> 6. </w:t>
            </w:r>
            <w:r w:rsidR="00F71FE5" w:rsidRPr="007D65D6">
              <w:rPr>
                <w:rFonts w:ascii="Times New Roman" w:eastAsia="仿宋" w:hAnsi="Times New Roman" w:hint="eastAsia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7D65D6" w:rsidTr="00A30164">
        <w:tc>
          <w:tcPr>
            <w:tcW w:w="1951" w:type="dxa"/>
            <w:shd w:val="clear" w:color="auto" w:fill="D9D9D9"/>
          </w:tcPr>
          <w:p w:rsidR="00094095" w:rsidRPr="007D65D6" w:rsidRDefault="00427992" w:rsidP="00A30164">
            <w:pPr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807" w:type="dxa"/>
            <w:gridSpan w:val="2"/>
          </w:tcPr>
          <w:p w:rsidR="00B5031B" w:rsidRPr="007D65D6" w:rsidRDefault="000E615A" w:rsidP="002E11CA">
            <w:pPr>
              <w:rPr>
                <w:rFonts w:ascii="Times New Roman" w:eastAsia="仿宋" w:hAnsi="Times New Roman"/>
                <w:b/>
                <w:sz w:val="24"/>
                <w:szCs w:val="24"/>
                <w:u w:val="single"/>
              </w:rPr>
            </w:pPr>
            <w:r w:rsidRPr="007D65D6">
              <w:rPr>
                <w:rFonts w:ascii="Times New Roman" w:eastAsia="仿宋" w:hAnsi="Times New Roman" w:hint="eastAsia"/>
                <w:b/>
                <w:sz w:val="24"/>
                <w:szCs w:val="24"/>
                <w:u w:val="single"/>
              </w:rPr>
              <w:t>相关市场：</w:t>
            </w:r>
          </w:p>
          <w:p w:rsidR="00532AC0" w:rsidRPr="007D65D6" w:rsidRDefault="00532AC0" w:rsidP="002E11CA">
            <w:pPr>
              <w:rPr>
                <w:rFonts w:ascii="Times New Roman" w:eastAsia="仿宋" w:hAnsi="Times New Roman"/>
                <w:b/>
                <w:sz w:val="24"/>
                <w:szCs w:val="24"/>
                <w:u w:val="single"/>
              </w:rPr>
            </w:pPr>
          </w:p>
          <w:p w:rsidR="00877B3A" w:rsidRPr="007D65D6" w:rsidRDefault="000E615A" w:rsidP="00D234A5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t>相关产品市场</w:t>
            </w:r>
            <w:r w:rsidR="00793FB2" w:rsidRPr="007D65D6"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 w:rsidR="00877B3A" w:rsidRPr="007D65D6">
              <w:rPr>
                <w:rFonts w:ascii="Times New Roman" w:eastAsia="仿宋" w:hAnsi="Times New Roman"/>
                <w:sz w:val="24"/>
                <w:szCs w:val="24"/>
              </w:rPr>
              <w:t>初榨</w:t>
            </w:r>
            <w:r w:rsidR="00205F8B" w:rsidRPr="007D65D6">
              <w:rPr>
                <w:rFonts w:ascii="Times New Roman" w:eastAsia="仿宋" w:hAnsi="Times New Roman" w:hint="eastAsia"/>
                <w:sz w:val="24"/>
                <w:szCs w:val="24"/>
              </w:rPr>
              <w:t>豆</w:t>
            </w:r>
            <w:r w:rsidR="00205F8B" w:rsidRPr="007D65D6">
              <w:rPr>
                <w:rFonts w:ascii="Times New Roman" w:eastAsia="仿宋" w:hAnsi="Times New Roman"/>
                <w:sz w:val="24"/>
                <w:szCs w:val="24"/>
              </w:rPr>
              <w:t>油</w:t>
            </w:r>
          </w:p>
          <w:p w:rsidR="00E0660C" w:rsidRPr="007D65D6" w:rsidRDefault="00877B3A" w:rsidP="00877B3A">
            <w:pPr>
              <w:pStyle w:val="a9"/>
              <w:ind w:left="36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t>相关地域市场</w:t>
            </w:r>
            <w:r w:rsidR="00793FB2" w:rsidRPr="007D65D6"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 w:rsidRPr="007D65D6">
              <w:rPr>
                <w:rFonts w:ascii="Times New Roman" w:eastAsia="仿宋" w:hAnsi="Times New Roman"/>
                <w:sz w:val="24"/>
                <w:szCs w:val="24"/>
              </w:rPr>
              <w:t>全球</w:t>
            </w:r>
          </w:p>
          <w:p w:rsidR="00532AC0" w:rsidRPr="007D65D6" w:rsidRDefault="00877B3A" w:rsidP="00627DAE">
            <w:pPr>
              <w:pStyle w:val="a9"/>
              <w:ind w:left="36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t>市场份额</w:t>
            </w:r>
            <w:r w:rsidR="00793FB2" w:rsidRPr="007D65D6"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92"/>
              <w:gridCol w:w="2192"/>
              <w:gridCol w:w="2192"/>
            </w:tblGrid>
            <w:tr w:rsidR="006D23BC" w:rsidRPr="007D65D6" w:rsidTr="00205F8B">
              <w:tc>
                <w:tcPr>
                  <w:tcW w:w="2192" w:type="dxa"/>
                  <w:shd w:val="pct25" w:color="auto" w:fill="auto"/>
                </w:tcPr>
                <w:p w:rsidR="006D23BC" w:rsidRPr="007D65D6" w:rsidRDefault="00877B3A" w:rsidP="00CB0CF3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公司</w:t>
                  </w:r>
                  <w:r w:rsidR="00455D0A" w:rsidRPr="007D65D6">
                    <w:rPr>
                      <w:rFonts w:ascii="Times New Roman" w:eastAsia="仿宋" w:hAnsi="Times New Roman" w:hint="eastAsia"/>
                      <w:b/>
                      <w:sz w:val="24"/>
                      <w:szCs w:val="24"/>
                    </w:rPr>
                    <w:t>名称</w:t>
                  </w:r>
                </w:p>
              </w:tc>
              <w:tc>
                <w:tcPr>
                  <w:tcW w:w="2192" w:type="dxa"/>
                  <w:shd w:val="pct25" w:color="auto" w:fill="auto"/>
                </w:tcPr>
                <w:p w:rsidR="006D23BC" w:rsidRPr="007D65D6" w:rsidRDefault="00877B3A" w:rsidP="00532AC0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192" w:type="dxa"/>
                  <w:shd w:val="pct25" w:color="auto" w:fill="auto"/>
                </w:tcPr>
                <w:p w:rsidR="006D23BC" w:rsidRPr="007D65D6" w:rsidRDefault="00877B3A" w:rsidP="00532AC0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中国</w:t>
                  </w:r>
                </w:p>
              </w:tc>
            </w:tr>
            <w:tr w:rsidR="00C25EA5" w:rsidRPr="007D65D6" w:rsidTr="00532AC0">
              <w:tc>
                <w:tcPr>
                  <w:tcW w:w="2192" w:type="dxa"/>
                </w:tcPr>
                <w:p w:rsidR="00C25EA5" w:rsidRPr="007D65D6" w:rsidRDefault="00C25EA5" w:rsidP="00C61810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皇家邦吉</w:t>
                  </w:r>
                </w:p>
              </w:tc>
              <w:tc>
                <w:tcPr>
                  <w:tcW w:w="2192" w:type="dxa"/>
                </w:tcPr>
                <w:p w:rsidR="00C25EA5" w:rsidRPr="007D65D6" w:rsidRDefault="00C25EA5" w:rsidP="00D23011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[10-15]%</w:t>
                  </w:r>
                </w:p>
              </w:tc>
              <w:tc>
                <w:tcPr>
                  <w:tcW w:w="2192" w:type="dxa"/>
                </w:tcPr>
                <w:p w:rsidR="00C25EA5" w:rsidRPr="007D65D6" w:rsidRDefault="00C25EA5" w:rsidP="00D23011">
                  <w:pPr>
                    <w:rPr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[5-10]%</w:t>
                  </w:r>
                </w:p>
              </w:tc>
            </w:tr>
            <w:tr w:rsidR="00C25EA5" w:rsidRPr="007D65D6" w:rsidTr="00532AC0">
              <w:tc>
                <w:tcPr>
                  <w:tcW w:w="2192" w:type="dxa"/>
                </w:tcPr>
                <w:p w:rsidR="00C25EA5" w:rsidRPr="007D65D6" w:rsidRDefault="00C25EA5" w:rsidP="00532AC0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IOI</w:t>
                  </w:r>
                </w:p>
              </w:tc>
              <w:tc>
                <w:tcPr>
                  <w:tcW w:w="2192" w:type="dxa"/>
                </w:tcPr>
                <w:p w:rsidR="00C25EA5" w:rsidRPr="007D65D6" w:rsidRDefault="00C25EA5" w:rsidP="00D23011">
                  <w:pPr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  <w:r w:rsidRPr="007D65D6" w:rsidDel="00C4154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92" w:type="dxa"/>
                </w:tcPr>
                <w:p w:rsidR="00C25EA5" w:rsidRPr="007D65D6" w:rsidRDefault="00C25EA5" w:rsidP="00D23011">
                  <w:pPr>
                    <w:rPr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</w:tbl>
          <w:p w:rsidR="00E0660C" w:rsidRPr="007D65D6" w:rsidRDefault="00E0660C" w:rsidP="002E11CA">
            <w:pPr>
              <w:pStyle w:val="a9"/>
              <w:ind w:left="36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205F8B" w:rsidRPr="007D65D6" w:rsidRDefault="00205F8B" w:rsidP="00205F8B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t>相关产品市场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 w:rsidRPr="007D65D6">
              <w:rPr>
                <w:rFonts w:ascii="Times New Roman" w:eastAsia="仿宋" w:hAnsi="Times New Roman"/>
                <w:sz w:val="24"/>
                <w:szCs w:val="24"/>
              </w:rPr>
              <w:t>初榨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棕榈油</w:t>
            </w:r>
          </w:p>
          <w:p w:rsidR="00205F8B" w:rsidRPr="007D65D6" w:rsidRDefault="00205F8B" w:rsidP="00205F8B">
            <w:pPr>
              <w:pStyle w:val="a9"/>
              <w:ind w:left="36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t>相关地域市场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 w:rsidRPr="007D65D6">
              <w:rPr>
                <w:rFonts w:ascii="Times New Roman" w:eastAsia="仿宋" w:hAnsi="Times New Roman"/>
                <w:sz w:val="24"/>
                <w:szCs w:val="24"/>
              </w:rPr>
              <w:t>全球</w:t>
            </w:r>
          </w:p>
          <w:p w:rsidR="00205F8B" w:rsidRPr="007D65D6" w:rsidRDefault="00205F8B" w:rsidP="00205F8B">
            <w:pPr>
              <w:pStyle w:val="a9"/>
              <w:ind w:left="36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t>市场份额</w:t>
            </w:r>
            <w:r w:rsidRPr="007D65D6"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92"/>
              <w:gridCol w:w="2192"/>
              <w:gridCol w:w="2192"/>
            </w:tblGrid>
            <w:tr w:rsidR="00205F8B" w:rsidRPr="007D65D6" w:rsidTr="00205F8B">
              <w:tc>
                <w:tcPr>
                  <w:tcW w:w="2192" w:type="dxa"/>
                  <w:shd w:val="pct25" w:color="auto" w:fill="auto"/>
                </w:tcPr>
                <w:p w:rsidR="00205F8B" w:rsidRPr="007D65D6" w:rsidRDefault="00205F8B" w:rsidP="00260322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公司</w:t>
                  </w:r>
                  <w:r w:rsidRPr="007D65D6">
                    <w:rPr>
                      <w:rFonts w:ascii="Times New Roman" w:eastAsia="仿宋" w:hAnsi="Times New Roman" w:hint="eastAsia"/>
                      <w:b/>
                      <w:sz w:val="24"/>
                      <w:szCs w:val="24"/>
                    </w:rPr>
                    <w:t>名称</w:t>
                  </w:r>
                </w:p>
              </w:tc>
              <w:tc>
                <w:tcPr>
                  <w:tcW w:w="2192" w:type="dxa"/>
                  <w:shd w:val="pct25" w:color="auto" w:fill="auto"/>
                </w:tcPr>
                <w:p w:rsidR="00205F8B" w:rsidRPr="007D65D6" w:rsidRDefault="00205F8B" w:rsidP="00260322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192" w:type="dxa"/>
                  <w:shd w:val="pct25" w:color="auto" w:fill="auto"/>
                </w:tcPr>
                <w:p w:rsidR="00205F8B" w:rsidRPr="007D65D6" w:rsidRDefault="00205F8B" w:rsidP="00260322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中国</w:t>
                  </w:r>
                </w:p>
              </w:tc>
            </w:tr>
            <w:tr w:rsidR="00C25EA5" w:rsidRPr="007D65D6" w:rsidTr="00260322">
              <w:tc>
                <w:tcPr>
                  <w:tcW w:w="2192" w:type="dxa"/>
                </w:tcPr>
                <w:p w:rsidR="00C25EA5" w:rsidRPr="007D65D6" w:rsidRDefault="00C25EA5" w:rsidP="00260322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lastRenderedPageBreak/>
                    <w:t>皇家邦吉</w:t>
                  </w:r>
                </w:p>
              </w:tc>
              <w:tc>
                <w:tcPr>
                  <w:tcW w:w="2192" w:type="dxa"/>
                </w:tcPr>
                <w:p w:rsidR="00C25EA5" w:rsidRPr="007D65D6" w:rsidRDefault="00C25EA5" w:rsidP="00D23011">
                  <w:pPr>
                    <w:rPr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  <w:r w:rsidRPr="007D65D6" w:rsidDel="00C4154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92" w:type="dxa"/>
                </w:tcPr>
                <w:p w:rsidR="00C25EA5" w:rsidRPr="007D65D6" w:rsidRDefault="00C25EA5" w:rsidP="00D23011">
                  <w:pPr>
                    <w:rPr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  <w:r w:rsidRPr="007D65D6" w:rsidDel="00C4154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C25EA5" w:rsidRPr="007D65D6" w:rsidTr="00260322">
              <w:tc>
                <w:tcPr>
                  <w:tcW w:w="2192" w:type="dxa"/>
                </w:tcPr>
                <w:p w:rsidR="00C25EA5" w:rsidRPr="007D65D6" w:rsidRDefault="00C25EA5" w:rsidP="00260322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IOI</w:t>
                  </w:r>
                </w:p>
              </w:tc>
              <w:tc>
                <w:tcPr>
                  <w:tcW w:w="2192" w:type="dxa"/>
                </w:tcPr>
                <w:p w:rsidR="00C25EA5" w:rsidRPr="007D65D6" w:rsidRDefault="00C25EA5" w:rsidP="00D23011">
                  <w:pPr>
                    <w:rPr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  <w:r w:rsidRPr="007D65D6" w:rsidDel="00C4154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92" w:type="dxa"/>
                </w:tcPr>
                <w:p w:rsidR="00C25EA5" w:rsidRPr="007D65D6" w:rsidRDefault="00C25EA5" w:rsidP="00D23011">
                  <w:pPr>
                    <w:rPr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[0-5]%</w:t>
                  </w:r>
                  <w:r w:rsidRPr="007D65D6" w:rsidDel="00C41540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:rsidR="00205F8B" w:rsidRPr="007D65D6" w:rsidRDefault="00205F8B" w:rsidP="00E6715A">
            <w:pPr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AA7A62" w:rsidRPr="007D65D6" w:rsidRDefault="000E615A" w:rsidP="002E11CA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t>相关产品市场</w:t>
            </w:r>
            <w:r w:rsidR="00DC7EF2" w:rsidRPr="007D65D6"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 w:rsidR="004D6D4F" w:rsidRPr="007D65D6">
              <w:rPr>
                <w:rFonts w:ascii="Times New Roman" w:eastAsia="仿宋" w:hAnsi="Times New Roman" w:hint="eastAsia"/>
                <w:sz w:val="24"/>
                <w:szCs w:val="24"/>
              </w:rPr>
              <w:t>植物油脂</w:t>
            </w:r>
          </w:p>
          <w:p w:rsidR="00AA7A62" w:rsidRPr="007D65D6" w:rsidRDefault="00877B3A" w:rsidP="002E11CA">
            <w:pPr>
              <w:pStyle w:val="a9"/>
              <w:ind w:left="36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t>相关地域市场</w:t>
            </w:r>
            <w:r w:rsidR="00DC7EF2" w:rsidRPr="007D65D6"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 w:rsidRPr="007D65D6">
              <w:rPr>
                <w:rFonts w:ascii="Times New Roman" w:eastAsia="仿宋" w:hAnsi="Times New Roman"/>
                <w:sz w:val="24"/>
                <w:szCs w:val="24"/>
              </w:rPr>
              <w:t>全球</w:t>
            </w:r>
          </w:p>
          <w:p w:rsidR="00532AC0" w:rsidRPr="007D65D6" w:rsidRDefault="00877B3A" w:rsidP="00627DAE">
            <w:pPr>
              <w:pStyle w:val="a9"/>
              <w:ind w:left="360" w:firstLineChars="0" w:firstLine="0"/>
              <w:rPr>
                <w:rFonts w:ascii="Times New Roman" w:eastAsia="仿宋" w:hAnsi="Times New Roman"/>
                <w:sz w:val="24"/>
                <w:szCs w:val="24"/>
              </w:rPr>
            </w:pPr>
            <w:r w:rsidRPr="007D65D6">
              <w:rPr>
                <w:rFonts w:ascii="Times New Roman" w:eastAsia="仿宋" w:hAnsi="Times New Roman"/>
                <w:sz w:val="24"/>
                <w:szCs w:val="24"/>
              </w:rPr>
              <w:t>市场份额</w:t>
            </w:r>
            <w:r w:rsidR="00DC7EF2" w:rsidRPr="007D65D6"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92"/>
              <w:gridCol w:w="2192"/>
              <w:gridCol w:w="2192"/>
            </w:tblGrid>
            <w:tr w:rsidR="00532AC0" w:rsidRPr="007D65D6" w:rsidTr="00205F8B">
              <w:tc>
                <w:tcPr>
                  <w:tcW w:w="2192" w:type="dxa"/>
                  <w:shd w:val="pct25" w:color="auto" w:fill="auto"/>
                </w:tcPr>
                <w:p w:rsidR="00532AC0" w:rsidRPr="007D65D6" w:rsidRDefault="00877B3A" w:rsidP="00CB0CF3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公司</w:t>
                  </w:r>
                  <w:r w:rsidR="00F85EB6" w:rsidRPr="007D65D6">
                    <w:rPr>
                      <w:rFonts w:ascii="Times New Roman" w:eastAsia="仿宋" w:hAnsi="Times New Roman" w:hint="eastAsia"/>
                      <w:b/>
                      <w:sz w:val="24"/>
                      <w:szCs w:val="24"/>
                    </w:rPr>
                    <w:t>名称</w:t>
                  </w:r>
                </w:p>
              </w:tc>
              <w:tc>
                <w:tcPr>
                  <w:tcW w:w="2192" w:type="dxa"/>
                  <w:shd w:val="pct25" w:color="auto" w:fill="auto"/>
                </w:tcPr>
                <w:p w:rsidR="00532AC0" w:rsidRPr="007D65D6" w:rsidRDefault="00877B3A" w:rsidP="00CB0CF3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192" w:type="dxa"/>
                  <w:shd w:val="pct25" w:color="auto" w:fill="auto"/>
                </w:tcPr>
                <w:p w:rsidR="00532AC0" w:rsidRPr="007D65D6" w:rsidRDefault="00877B3A" w:rsidP="00CB0CF3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中国</w:t>
                  </w:r>
                </w:p>
              </w:tc>
            </w:tr>
            <w:tr w:rsidR="00F54EF6" w:rsidRPr="007D65D6" w:rsidTr="00CB0CF3">
              <w:tc>
                <w:tcPr>
                  <w:tcW w:w="2192" w:type="dxa"/>
                </w:tcPr>
                <w:p w:rsidR="00F54EF6" w:rsidRPr="007D65D6" w:rsidRDefault="00C61810" w:rsidP="00CB0CF3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皇家邦吉</w:t>
                  </w:r>
                </w:p>
              </w:tc>
              <w:tc>
                <w:tcPr>
                  <w:tcW w:w="2192" w:type="dxa"/>
                </w:tcPr>
                <w:p w:rsidR="00F54EF6" w:rsidRPr="007D65D6" w:rsidRDefault="006D23BC" w:rsidP="00CB0CF3">
                  <w:pPr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sz w:val="24"/>
                      <w:szCs w:val="24"/>
                    </w:rPr>
                    <w:t>[</w:t>
                  </w:r>
                  <w:r w:rsidR="00F54EF6" w:rsidRPr="007D65D6">
                    <w:rPr>
                      <w:rFonts w:ascii="Times New Roman" w:eastAsia="仿宋" w:hAnsi="Times New Roman"/>
                      <w:sz w:val="24"/>
                      <w:szCs w:val="24"/>
                    </w:rPr>
                    <w:t>5-10</w:t>
                  </w:r>
                  <w:r w:rsidRPr="007D65D6">
                    <w:rPr>
                      <w:rFonts w:ascii="Times New Roman" w:eastAsia="仿宋" w:hAnsi="Times New Roman"/>
                      <w:sz w:val="24"/>
                      <w:szCs w:val="24"/>
                    </w:rPr>
                    <w:t>]</w:t>
                  </w:r>
                  <w:r w:rsidR="00F54EF6" w:rsidRPr="007D65D6">
                    <w:rPr>
                      <w:rFonts w:ascii="Times New Roman" w:eastAsia="仿宋" w:hAnsi="Times New Roman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2192" w:type="dxa"/>
                </w:tcPr>
                <w:p w:rsidR="00F54EF6" w:rsidRPr="007D65D6" w:rsidRDefault="006D23BC">
                  <w:pPr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6D23BC" w:rsidRPr="007D65D6" w:rsidTr="00CB0CF3">
              <w:tc>
                <w:tcPr>
                  <w:tcW w:w="2192" w:type="dxa"/>
                </w:tcPr>
                <w:p w:rsidR="006D23BC" w:rsidRPr="007D65D6" w:rsidRDefault="006D23BC" w:rsidP="00CB0CF3">
                  <w:pPr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IOI</w:t>
                  </w:r>
                </w:p>
              </w:tc>
              <w:tc>
                <w:tcPr>
                  <w:tcW w:w="2192" w:type="dxa"/>
                </w:tcPr>
                <w:p w:rsidR="006D23BC" w:rsidRPr="007D65D6" w:rsidRDefault="006D23BC">
                  <w:pPr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2192" w:type="dxa"/>
                </w:tcPr>
                <w:p w:rsidR="006D23BC" w:rsidRPr="007D65D6" w:rsidRDefault="006D23BC">
                  <w:pPr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D65D6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</w:tbl>
          <w:p w:rsidR="00F85CA8" w:rsidRPr="007D65D6" w:rsidRDefault="00F85CA8" w:rsidP="00532AC0">
            <w:pPr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</w:tbl>
    <w:p w:rsidR="00094095" w:rsidRPr="00551F24" w:rsidRDefault="00094095" w:rsidP="004A13F6">
      <w:pPr>
        <w:rPr>
          <w:rFonts w:ascii="Times New Roman" w:eastAsia="仿宋" w:hAnsi="Times New Roman"/>
          <w:sz w:val="22"/>
        </w:rPr>
      </w:pPr>
    </w:p>
    <w:p w:rsidR="00F87C1F" w:rsidRPr="00551F24" w:rsidRDefault="00F87C1F" w:rsidP="004A13F6">
      <w:pPr>
        <w:rPr>
          <w:rFonts w:ascii="Times New Roman" w:eastAsia="仿宋" w:hAnsi="Times New Roman"/>
          <w:sz w:val="22"/>
        </w:rPr>
      </w:pPr>
      <w:bookmarkStart w:id="0" w:name="_GoBack"/>
      <w:bookmarkEnd w:id="0"/>
    </w:p>
    <w:sectPr w:rsidR="00F87C1F" w:rsidRPr="00551F2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2422" w:rsidRDefault="00272422" w:rsidP="00094095">
      <w:r>
        <w:separator/>
      </w:r>
    </w:p>
  </w:endnote>
  <w:endnote w:type="continuationSeparator" w:id="0">
    <w:p w:rsidR="00272422" w:rsidRDefault="0027242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2422" w:rsidRDefault="00272422" w:rsidP="00094095">
      <w:r>
        <w:separator/>
      </w:r>
    </w:p>
  </w:footnote>
  <w:footnote w:type="continuationSeparator" w:id="0">
    <w:p w:rsidR="00272422" w:rsidRDefault="0027242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9B5770"/>
    <w:multiLevelType w:val="hybridMultilevel"/>
    <w:tmpl w:val="DDB05E02"/>
    <w:lvl w:ilvl="0" w:tplc="194033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5071563"/>
    <w:multiLevelType w:val="hybridMultilevel"/>
    <w:tmpl w:val="8E7CBEBC"/>
    <w:lvl w:ilvl="0" w:tplc="3B92DE2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132ED"/>
    <w:rsid w:val="00023790"/>
    <w:rsid w:val="00035A4F"/>
    <w:rsid w:val="00046FEC"/>
    <w:rsid w:val="00090FB1"/>
    <w:rsid w:val="00094095"/>
    <w:rsid w:val="000E615A"/>
    <w:rsid w:val="000E7232"/>
    <w:rsid w:val="001029B4"/>
    <w:rsid w:val="00103597"/>
    <w:rsid w:val="00134A90"/>
    <w:rsid w:val="00162EE2"/>
    <w:rsid w:val="00172470"/>
    <w:rsid w:val="001856C8"/>
    <w:rsid w:val="00186288"/>
    <w:rsid w:val="0019611C"/>
    <w:rsid w:val="001A0292"/>
    <w:rsid w:val="001A4C6F"/>
    <w:rsid w:val="001D1951"/>
    <w:rsid w:val="001D7D2D"/>
    <w:rsid w:val="00202B22"/>
    <w:rsid w:val="00205F8B"/>
    <w:rsid w:val="002272B3"/>
    <w:rsid w:val="00245776"/>
    <w:rsid w:val="00272422"/>
    <w:rsid w:val="002D30E6"/>
    <w:rsid w:val="002E11CA"/>
    <w:rsid w:val="002E2A46"/>
    <w:rsid w:val="002E4FC0"/>
    <w:rsid w:val="002F2D60"/>
    <w:rsid w:val="00307976"/>
    <w:rsid w:val="003138B7"/>
    <w:rsid w:val="003649A2"/>
    <w:rsid w:val="00380B39"/>
    <w:rsid w:val="003912DC"/>
    <w:rsid w:val="003A7A98"/>
    <w:rsid w:val="003B2DAC"/>
    <w:rsid w:val="003B7800"/>
    <w:rsid w:val="003E4FBD"/>
    <w:rsid w:val="00416AB2"/>
    <w:rsid w:val="00427992"/>
    <w:rsid w:val="0044376C"/>
    <w:rsid w:val="00450C52"/>
    <w:rsid w:val="004516B4"/>
    <w:rsid w:val="00455D0A"/>
    <w:rsid w:val="00462174"/>
    <w:rsid w:val="00473CAE"/>
    <w:rsid w:val="004756D4"/>
    <w:rsid w:val="004867A7"/>
    <w:rsid w:val="004A13F6"/>
    <w:rsid w:val="004A6AB3"/>
    <w:rsid w:val="004C4A4C"/>
    <w:rsid w:val="004D6D4F"/>
    <w:rsid w:val="004F0687"/>
    <w:rsid w:val="004F4C34"/>
    <w:rsid w:val="00532AC0"/>
    <w:rsid w:val="0053413C"/>
    <w:rsid w:val="00551F24"/>
    <w:rsid w:val="005707A0"/>
    <w:rsid w:val="005760AC"/>
    <w:rsid w:val="005777D6"/>
    <w:rsid w:val="005806EB"/>
    <w:rsid w:val="00580C22"/>
    <w:rsid w:val="0058781B"/>
    <w:rsid w:val="00594763"/>
    <w:rsid w:val="005B12B7"/>
    <w:rsid w:val="006041DD"/>
    <w:rsid w:val="00627DAE"/>
    <w:rsid w:val="0063070D"/>
    <w:rsid w:val="00631CFC"/>
    <w:rsid w:val="00652BC9"/>
    <w:rsid w:val="00682B79"/>
    <w:rsid w:val="006831EF"/>
    <w:rsid w:val="00692D2A"/>
    <w:rsid w:val="006A433D"/>
    <w:rsid w:val="006B13CF"/>
    <w:rsid w:val="006D23BC"/>
    <w:rsid w:val="006D24A3"/>
    <w:rsid w:val="006E6349"/>
    <w:rsid w:val="00700818"/>
    <w:rsid w:val="00754DA1"/>
    <w:rsid w:val="00790FC2"/>
    <w:rsid w:val="00793FB2"/>
    <w:rsid w:val="007B013C"/>
    <w:rsid w:val="007D65D6"/>
    <w:rsid w:val="00822E34"/>
    <w:rsid w:val="00830313"/>
    <w:rsid w:val="00842E0C"/>
    <w:rsid w:val="0086443F"/>
    <w:rsid w:val="008708CF"/>
    <w:rsid w:val="00877B3A"/>
    <w:rsid w:val="00880E7C"/>
    <w:rsid w:val="00897400"/>
    <w:rsid w:val="008A72EE"/>
    <w:rsid w:val="008C3778"/>
    <w:rsid w:val="00991A56"/>
    <w:rsid w:val="009B294D"/>
    <w:rsid w:val="009C3291"/>
    <w:rsid w:val="009C3FD7"/>
    <w:rsid w:val="009C7FB7"/>
    <w:rsid w:val="009D0402"/>
    <w:rsid w:val="009D2680"/>
    <w:rsid w:val="009E5CFA"/>
    <w:rsid w:val="00A0215A"/>
    <w:rsid w:val="00A26585"/>
    <w:rsid w:val="00A30164"/>
    <w:rsid w:val="00A6296F"/>
    <w:rsid w:val="00AA6BFC"/>
    <w:rsid w:val="00AA7A62"/>
    <w:rsid w:val="00B012E0"/>
    <w:rsid w:val="00B01F4D"/>
    <w:rsid w:val="00B13CAA"/>
    <w:rsid w:val="00B172D3"/>
    <w:rsid w:val="00B41369"/>
    <w:rsid w:val="00B4231A"/>
    <w:rsid w:val="00B5031B"/>
    <w:rsid w:val="00B72AC6"/>
    <w:rsid w:val="00B923EC"/>
    <w:rsid w:val="00B96FEC"/>
    <w:rsid w:val="00BA544D"/>
    <w:rsid w:val="00BC0D34"/>
    <w:rsid w:val="00BE4A9A"/>
    <w:rsid w:val="00C25EA5"/>
    <w:rsid w:val="00C30F53"/>
    <w:rsid w:val="00C335F5"/>
    <w:rsid w:val="00C54B2E"/>
    <w:rsid w:val="00C56A15"/>
    <w:rsid w:val="00C61810"/>
    <w:rsid w:val="00C664A3"/>
    <w:rsid w:val="00C76B87"/>
    <w:rsid w:val="00C822B7"/>
    <w:rsid w:val="00C9068E"/>
    <w:rsid w:val="00CA0870"/>
    <w:rsid w:val="00CB0CF3"/>
    <w:rsid w:val="00CB3D81"/>
    <w:rsid w:val="00CB6F56"/>
    <w:rsid w:val="00CD3409"/>
    <w:rsid w:val="00D11318"/>
    <w:rsid w:val="00D13403"/>
    <w:rsid w:val="00D21777"/>
    <w:rsid w:val="00D234A5"/>
    <w:rsid w:val="00D37161"/>
    <w:rsid w:val="00D83977"/>
    <w:rsid w:val="00DC7EF2"/>
    <w:rsid w:val="00DD3059"/>
    <w:rsid w:val="00DD5FE9"/>
    <w:rsid w:val="00DF67BC"/>
    <w:rsid w:val="00E0660C"/>
    <w:rsid w:val="00E66A7B"/>
    <w:rsid w:val="00E6715A"/>
    <w:rsid w:val="00E67A1B"/>
    <w:rsid w:val="00E73F0E"/>
    <w:rsid w:val="00EB286A"/>
    <w:rsid w:val="00EB3B38"/>
    <w:rsid w:val="00EB3E8F"/>
    <w:rsid w:val="00EC23DD"/>
    <w:rsid w:val="00ED21B1"/>
    <w:rsid w:val="00EE7B9F"/>
    <w:rsid w:val="00F139C4"/>
    <w:rsid w:val="00F21545"/>
    <w:rsid w:val="00F4347F"/>
    <w:rsid w:val="00F45E83"/>
    <w:rsid w:val="00F54EF6"/>
    <w:rsid w:val="00F56C7A"/>
    <w:rsid w:val="00F610B8"/>
    <w:rsid w:val="00F6700D"/>
    <w:rsid w:val="00F71FE5"/>
    <w:rsid w:val="00F85CA8"/>
    <w:rsid w:val="00F85EB6"/>
    <w:rsid w:val="00F86712"/>
    <w:rsid w:val="00F87C1F"/>
    <w:rsid w:val="00FD60B6"/>
    <w:rsid w:val="00FF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3912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923EC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923EC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E0660C"/>
    <w:pPr>
      <w:ind w:firstLineChars="200" w:firstLine="420"/>
    </w:pPr>
  </w:style>
  <w:style w:type="character" w:styleId="aa">
    <w:name w:val="annotation reference"/>
    <w:basedOn w:val="a0"/>
    <w:uiPriority w:val="99"/>
    <w:semiHidden/>
    <w:unhideWhenUsed/>
    <w:rsid w:val="002D30E6"/>
    <w:rPr>
      <w:sz w:val="16"/>
      <w:szCs w:val="16"/>
    </w:rPr>
  </w:style>
  <w:style w:type="paragraph" w:styleId="ab">
    <w:name w:val="annotation text"/>
    <w:basedOn w:val="a"/>
    <w:link w:val="Char3"/>
    <w:uiPriority w:val="99"/>
    <w:semiHidden/>
    <w:unhideWhenUsed/>
    <w:rsid w:val="002D30E6"/>
    <w:rPr>
      <w:sz w:val="20"/>
      <w:szCs w:val="20"/>
    </w:rPr>
  </w:style>
  <w:style w:type="character" w:customStyle="1" w:styleId="Char3">
    <w:name w:val="批注文字 Char"/>
    <w:basedOn w:val="a0"/>
    <w:link w:val="ab"/>
    <w:uiPriority w:val="99"/>
    <w:semiHidden/>
    <w:rsid w:val="002D30E6"/>
    <w:rPr>
      <w:kern w:val="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2D30E6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2D30E6"/>
    <w:rPr>
      <w:b/>
      <w:bCs/>
      <w:kern w:val="2"/>
    </w:rPr>
  </w:style>
  <w:style w:type="character" w:customStyle="1" w:styleId="1Char">
    <w:name w:val="标题 1 Char"/>
    <w:basedOn w:val="a0"/>
    <w:link w:val="1"/>
    <w:uiPriority w:val="9"/>
    <w:rsid w:val="003912DC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3912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923EC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923EC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E0660C"/>
    <w:pPr>
      <w:ind w:firstLineChars="200" w:firstLine="420"/>
    </w:pPr>
  </w:style>
  <w:style w:type="character" w:styleId="aa">
    <w:name w:val="annotation reference"/>
    <w:basedOn w:val="a0"/>
    <w:uiPriority w:val="99"/>
    <w:semiHidden/>
    <w:unhideWhenUsed/>
    <w:rsid w:val="002D30E6"/>
    <w:rPr>
      <w:sz w:val="16"/>
      <w:szCs w:val="16"/>
    </w:rPr>
  </w:style>
  <w:style w:type="paragraph" w:styleId="ab">
    <w:name w:val="annotation text"/>
    <w:basedOn w:val="a"/>
    <w:link w:val="Char3"/>
    <w:uiPriority w:val="99"/>
    <w:semiHidden/>
    <w:unhideWhenUsed/>
    <w:rsid w:val="002D30E6"/>
    <w:rPr>
      <w:sz w:val="20"/>
      <w:szCs w:val="20"/>
    </w:rPr>
  </w:style>
  <w:style w:type="character" w:customStyle="1" w:styleId="Char3">
    <w:name w:val="批注文字 Char"/>
    <w:basedOn w:val="a0"/>
    <w:link w:val="ab"/>
    <w:uiPriority w:val="99"/>
    <w:semiHidden/>
    <w:rsid w:val="002D30E6"/>
    <w:rPr>
      <w:kern w:val="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2D30E6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2D30E6"/>
    <w:rPr>
      <w:b/>
      <w:bCs/>
      <w:kern w:val="2"/>
    </w:rPr>
  </w:style>
  <w:style w:type="character" w:customStyle="1" w:styleId="1Char">
    <w:name w:val="标题 1 Char"/>
    <w:basedOn w:val="a0"/>
    <w:link w:val="1"/>
    <w:uiPriority w:val="9"/>
    <w:rsid w:val="003912DC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96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8591A3-1A78-4C34-AF70-1F06C50D7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附件二、</vt:lpstr>
    </vt:vector>
  </TitlesOfParts>
  <Company/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附件二、</dc:title>
  <dc:subject/>
  <dc:creator>dell</dc:creator>
  <cp:keywords/>
  <dc:description/>
  <cp:lastModifiedBy>Liu, Jing</cp:lastModifiedBy>
  <cp:revision>30</cp:revision>
  <cp:lastPrinted>2017-11-30T02:20:00Z</cp:lastPrinted>
  <dcterms:created xsi:type="dcterms:W3CDTF">2017-10-13T13:45:00Z</dcterms:created>
  <dcterms:modified xsi:type="dcterms:W3CDTF">2017-11-30T02:20:00Z</dcterms:modified>
</cp:coreProperties>
</file>