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3FBA" w:rsidRPr="00360FE0" w:rsidRDefault="00113FBA">
      <w:pPr>
        <w:spacing w:line="440" w:lineRule="exact"/>
        <w:jc w:val="center"/>
        <w:rPr>
          <w:rFonts w:ascii="Times New Roman" w:hAnsi="Times New Roman"/>
          <w:b/>
          <w:sz w:val="24"/>
          <w:szCs w:val="24"/>
        </w:rPr>
      </w:pPr>
      <w:r w:rsidRPr="00360FE0">
        <w:rPr>
          <w:rFonts w:ascii="Times New Roman" w:hAnsi="Times New Roman"/>
          <w:b/>
          <w:sz w:val="24"/>
          <w:szCs w:val="24"/>
        </w:rPr>
        <w:t>经营者集中简易案件公示表</w:t>
      </w:r>
    </w:p>
    <w:p w:rsidR="00113FBA" w:rsidRPr="00360FE0" w:rsidRDefault="00113FBA">
      <w:pPr>
        <w:spacing w:line="440" w:lineRule="exact"/>
        <w:rPr>
          <w:rFonts w:ascii="Times New Roman" w:hAnsi="Times New Roman"/>
          <w:sz w:val="24"/>
          <w:szCs w:val="24"/>
        </w:rPr>
      </w:pPr>
    </w:p>
    <w:p w:rsidR="00113FBA" w:rsidRPr="00360FE0" w:rsidRDefault="00113FBA">
      <w:pPr>
        <w:spacing w:line="440" w:lineRule="exact"/>
        <w:ind w:firstLineChars="302" w:firstLine="725"/>
        <w:rPr>
          <w:rFonts w:ascii="Times New Roman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113FBA" w:rsidRPr="00360FE0">
        <w:tc>
          <w:tcPr>
            <w:tcW w:w="1809" w:type="dxa"/>
            <w:shd w:val="clear" w:color="auto" w:fill="D9D9D9"/>
          </w:tcPr>
          <w:p w:rsidR="00113FBA" w:rsidRPr="00360FE0" w:rsidRDefault="00113FBA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360FE0">
              <w:rPr>
                <w:rFonts w:ascii="Times New Roman" w:hAnsi="Times New Roman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shd w:val="clear" w:color="auto" w:fill="auto"/>
          </w:tcPr>
          <w:p w:rsidR="00113FBA" w:rsidRPr="00360FE0" w:rsidRDefault="00113FBA" w:rsidP="00194FDA">
            <w:pPr>
              <w:widowControl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r w:rsidRPr="00360FE0">
              <w:rPr>
                <w:rFonts w:ascii="Times New Roman" w:hAnsi="Times New Roman"/>
                <w:sz w:val="24"/>
                <w:szCs w:val="24"/>
              </w:rPr>
              <w:t>伟亚光电有限责任公司（</w:t>
            </w:r>
            <w:r w:rsidR="00194FDA">
              <w:rPr>
                <w:rFonts w:ascii="Times New Roman" w:hAnsi="Times New Roman" w:hint="eastAsia"/>
                <w:sz w:val="24"/>
                <w:szCs w:val="24"/>
              </w:rPr>
              <w:t>“</w:t>
            </w:r>
            <w:r w:rsidR="00194FDA" w:rsidRPr="00360FE0">
              <w:rPr>
                <w:rFonts w:ascii="Times New Roman" w:hAnsi="Times New Roman"/>
                <w:sz w:val="24"/>
                <w:szCs w:val="24"/>
              </w:rPr>
              <w:t>伟亚光电</w:t>
            </w:r>
            <w:r w:rsidR="00194FDA">
              <w:rPr>
                <w:rFonts w:ascii="Times New Roman" w:hAnsi="Times New Roman" w:hint="eastAsia"/>
                <w:sz w:val="24"/>
                <w:szCs w:val="24"/>
              </w:rPr>
              <w:t>”</w:t>
            </w:r>
            <w:r w:rsidRPr="00360FE0">
              <w:rPr>
                <w:rFonts w:ascii="Times New Roman" w:hAnsi="Times New Roman"/>
                <w:sz w:val="24"/>
                <w:szCs w:val="24"/>
              </w:rPr>
              <w:t>）与凸版印刷株式会社（</w:t>
            </w:r>
            <w:r w:rsidR="00194FDA">
              <w:rPr>
                <w:rFonts w:ascii="Times New Roman" w:hAnsi="Times New Roman" w:hint="eastAsia"/>
                <w:sz w:val="24"/>
                <w:szCs w:val="24"/>
              </w:rPr>
              <w:t>“</w:t>
            </w:r>
            <w:r w:rsidR="00194FDA" w:rsidRPr="00360FE0">
              <w:rPr>
                <w:rFonts w:ascii="Times New Roman" w:hAnsi="Times New Roman"/>
                <w:sz w:val="24"/>
                <w:szCs w:val="24"/>
              </w:rPr>
              <w:t>凸版印刷</w:t>
            </w:r>
            <w:r w:rsidR="00194FDA">
              <w:rPr>
                <w:rFonts w:ascii="Times New Roman" w:hAnsi="Times New Roman" w:hint="eastAsia"/>
                <w:sz w:val="24"/>
                <w:szCs w:val="24"/>
              </w:rPr>
              <w:t>”</w:t>
            </w:r>
            <w:r w:rsidRPr="00360FE0">
              <w:rPr>
                <w:rFonts w:ascii="Times New Roman" w:hAnsi="Times New Roman"/>
                <w:sz w:val="24"/>
                <w:szCs w:val="24"/>
              </w:rPr>
              <w:t>）新设合营企业案</w:t>
            </w:r>
            <w:bookmarkEnd w:id="0"/>
          </w:p>
        </w:tc>
      </w:tr>
      <w:tr w:rsidR="00113FBA" w:rsidRPr="00360FE0">
        <w:trPr>
          <w:trHeight w:val="993"/>
        </w:trPr>
        <w:tc>
          <w:tcPr>
            <w:tcW w:w="1809" w:type="dxa"/>
            <w:shd w:val="clear" w:color="auto" w:fill="D9D9D9"/>
          </w:tcPr>
          <w:p w:rsidR="00113FBA" w:rsidRPr="00360FE0" w:rsidRDefault="00113FBA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360FE0">
              <w:rPr>
                <w:rFonts w:ascii="Times New Roman" w:hAnsi="Times New Roman"/>
                <w:sz w:val="24"/>
                <w:szCs w:val="24"/>
              </w:rPr>
              <w:t>交易概况（限</w:t>
            </w:r>
            <w:r w:rsidRPr="00360FE0">
              <w:rPr>
                <w:rFonts w:ascii="Times New Roman" w:hAnsi="Times New Roman"/>
                <w:sz w:val="24"/>
                <w:szCs w:val="24"/>
              </w:rPr>
              <w:t>200</w:t>
            </w:r>
            <w:r w:rsidRPr="00360FE0">
              <w:rPr>
                <w:rFonts w:ascii="Times New Roman" w:hAnsi="Times New Roman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  <w:shd w:val="clear" w:color="auto" w:fill="auto"/>
          </w:tcPr>
          <w:p w:rsidR="00113FBA" w:rsidRPr="00360FE0" w:rsidRDefault="00113FBA" w:rsidP="00194FDA">
            <w:pPr>
              <w:widowControl/>
              <w:snapToGri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60FE0">
              <w:rPr>
                <w:rFonts w:ascii="Times New Roman" w:hAnsi="Times New Roman"/>
                <w:sz w:val="24"/>
                <w:szCs w:val="24"/>
              </w:rPr>
              <w:t>根据交易双方签订的框架协议，伟亚光电和凸版印刷将在日本新设一家合营股份公司（</w:t>
            </w:r>
            <w:r w:rsidR="00194FDA">
              <w:rPr>
                <w:rFonts w:ascii="Times New Roman" w:hAnsi="Times New Roman" w:hint="eastAsia"/>
                <w:sz w:val="24"/>
                <w:szCs w:val="24"/>
              </w:rPr>
              <w:t>“</w:t>
            </w:r>
            <w:r w:rsidR="00194FDA" w:rsidRPr="00360FE0">
              <w:rPr>
                <w:rFonts w:ascii="Times New Roman" w:hAnsi="Times New Roman"/>
                <w:sz w:val="24"/>
                <w:szCs w:val="24"/>
              </w:rPr>
              <w:t>合营企业</w:t>
            </w:r>
            <w:r w:rsidR="00194FDA">
              <w:rPr>
                <w:rFonts w:ascii="Times New Roman" w:hAnsi="Times New Roman" w:hint="eastAsia"/>
                <w:sz w:val="24"/>
                <w:szCs w:val="24"/>
              </w:rPr>
              <w:t>”</w:t>
            </w:r>
            <w:r w:rsidRPr="00360FE0">
              <w:rPr>
                <w:rFonts w:ascii="Times New Roman" w:hAnsi="Times New Roman"/>
                <w:sz w:val="24"/>
                <w:szCs w:val="24"/>
              </w:rPr>
              <w:t>）。合营企业将继承凸版印刷的触控传感器业务。合营企业将排他性地向其母公司销售其产品。</w:t>
            </w:r>
          </w:p>
        </w:tc>
      </w:tr>
      <w:tr w:rsidR="00113FBA" w:rsidRPr="00360FE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113FBA" w:rsidRPr="00360FE0" w:rsidRDefault="00113FBA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360FE0">
              <w:rPr>
                <w:rFonts w:ascii="Times New Roman" w:hAnsi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shd w:val="clear" w:color="auto" w:fill="auto"/>
          </w:tcPr>
          <w:p w:rsidR="00113FBA" w:rsidRPr="00360FE0" w:rsidRDefault="00113FBA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360FE0">
              <w:rPr>
                <w:rFonts w:ascii="Times New Roman" w:hAnsi="Times New Roman"/>
                <w:sz w:val="24"/>
                <w:szCs w:val="24"/>
              </w:rPr>
              <w:t>1</w:t>
            </w:r>
            <w:r w:rsidRPr="00360FE0">
              <w:rPr>
                <w:rFonts w:ascii="Times New Roman" w:hAnsi="Times New Roman"/>
                <w:sz w:val="24"/>
                <w:szCs w:val="24"/>
              </w:rPr>
              <w:t>、伟亚光电</w:t>
            </w:r>
          </w:p>
        </w:tc>
        <w:tc>
          <w:tcPr>
            <w:tcW w:w="5153" w:type="dxa"/>
            <w:shd w:val="clear" w:color="auto" w:fill="auto"/>
          </w:tcPr>
          <w:p w:rsidR="00113FBA" w:rsidRPr="00360FE0" w:rsidRDefault="00113FBA">
            <w:pPr>
              <w:widowControl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360FE0">
              <w:rPr>
                <w:rFonts w:ascii="Times New Roman" w:hAnsi="Times New Roman"/>
                <w:sz w:val="24"/>
                <w:szCs w:val="24"/>
              </w:rPr>
              <w:t>伟亚光电为消费电子、汽车产品和工业应用领域提供显示系统整合解决方案、光学贴合技术服务和技术授权。伟亚光电总部位于德国，并在全球运营，包括中国。</w:t>
            </w:r>
          </w:p>
        </w:tc>
      </w:tr>
      <w:tr w:rsidR="00113FBA" w:rsidRPr="00360FE0">
        <w:trPr>
          <w:trHeight w:val="1010"/>
        </w:trPr>
        <w:tc>
          <w:tcPr>
            <w:tcW w:w="1809" w:type="dxa"/>
            <w:vMerge/>
            <w:shd w:val="clear" w:color="auto" w:fill="D9D9D9"/>
          </w:tcPr>
          <w:p w:rsidR="00113FBA" w:rsidRPr="00360FE0" w:rsidRDefault="00113FBA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6" w:type="dxa"/>
            <w:shd w:val="clear" w:color="auto" w:fill="auto"/>
          </w:tcPr>
          <w:p w:rsidR="00113FBA" w:rsidRPr="00360FE0" w:rsidRDefault="00113FBA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360FE0">
              <w:rPr>
                <w:rFonts w:ascii="Times New Roman" w:hAnsi="Times New Roman"/>
                <w:sz w:val="24"/>
                <w:szCs w:val="24"/>
              </w:rPr>
              <w:t>2</w:t>
            </w:r>
            <w:r w:rsidRPr="00360FE0">
              <w:rPr>
                <w:rFonts w:ascii="Times New Roman" w:hAnsi="Times New Roman"/>
                <w:sz w:val="24"/>
                <w:szCs w:val="24"/>
              </w:rPr>
              <w:t>、凸版</w:t>
            </w:r>
            <w:r w:rsidR="00983339">
              <w:rPr>
                <w:rFonts w:ascii="Times New Roman" w:hAnsi="Times New Roman" w:hint="eastAsia"/>
                <w:sz w:val="24"/>
                <w:szCs w:val="24"/>
              </w:rPr>
              <w:t>印刷</w:t>
            </w:r>
          </w:p>
        </w:tc>
        <w:tc>
          <w:tcPr>
            <w:tcW w:w="5153" w:type="dxa"/>
            <w:shd w:val="clear" w:color="auto" w:fill="auto"/>
          </w:tcPr>
          <w:p w:rsidR="00113FBA" w:rsidRPr="00360FE0" w:rsidRDefault="00113FBA">
            <w:pPr>
              <w:widowControl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360FE0">
              <w:rPr>
                <w:rFonts w:ascii="Times New Roman" w:hAnsi="Times New Roman"/>
                <w:sz w:val="24"/>
                <w:szCs w:val="24"/>
              </w:rPr>
              <w:t>凸版印刷是一家专注于信息和网络领域、生活环境领域和电子用品的印刷技术的东京上市公司。</w:t>
            </w:r>
          </w:p>
        </w:tc>
      </w:tr>
      <w:tr w:rsidR="00113FBA" w:rsidRPr="00360FE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113FBA" w:rsidRPr="00360FE0" w:rsidRDefault="00113FBA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360FE0">
              <w:rPr>
                <w:rFonts w:ascii="Times New Roman" w:hAnsi="Times New Roman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shd w:val="clear" w:color="auto" w:fill="auto"/>
          </w:tcPr>
          <w:p w:rsidR="00113FBA" w:rsidRPr="00360FE0" w:rsidRDefault="00113FBA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360FE0">
              <w:rPr>
                <w:rFonts w:ascii="Times New Roman" w:hAnsi="Times New Roman"/>
                <w:sz w:val="24"/>
                <w:szCs w:val="24"/>
              </w:rPr>
              <w:t>□1</w:t>
            </w:r>
            <w:r w:rsidRPr="00360FE0">
              <w:rPr>
                <w:rFonts w:ascii="Times New Roman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Pr="00360FE0">
              <w:rPr>
                <w:rFonts w:ascii="Times New Roman" w:hAnsi="Times New Roman"/>
                <w:sz w:val="24"/>
                <w:szCs w:val="24"/>
              </w:rPr>
              <w:t>15%</w:t>
            </w:r>
            <w:r w:rsidRPr="00360FE0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113FBA" w:rsidRPr="00360FE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113FBA" w:rsidRPr="00360FE0" w:rsidRDefault="00113FBA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113FBA" w:rsidRPr="00360FE0" w:rsidRDefault="00113FBA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360FE0">
              <w:rPr>
                <w:rFonts w:ascii="Times New Roman" w:hAnsi="Times New Roman"/>
                <w:bCs/>
                <w:sz w:val="24"/>
                <w:szCs w:val="24"/>
              </w:rPr>
              <w:sym w:font="Wingdings" w:char="F0FE"/>
            </w:r>
            <w:r w:rsidRPr="00360FE0">
              <w:rPr>
                <w:rFonts w:ascii="Times New Roman" w:hAnsi="Times New Roman"/>
                <w:sz w:val="24"/>
                <w:szCs w:val="24"/>
              </w:rPr>
              <w:t>2</w:t>
            </w:r>
            <w:r w:rsidRPr="00360FE0">
              <w:rPr>
                <w:rFonts w:ascii="Times New Roman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Pr="00360FE0">
              <w:rPr>
                <w:rFonts w:ascii="Times New Roman" w:hAnsi="Times New Roman"/>
                <w:sz w:val="24"/>
                <w:szCs w:val="24"/>
              </w:rPr>
              <w:t>25%</w:t>
            </w:r>
            <w:r w:rsidRPr="00360FE0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113FBA" w:rsidRPr="00360FE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113FBA" w:rsidRPr="00360FE0" w:rsidRDefault="00113FBA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113FBA" w:rsidRPr="00360FE0" w:rsidRDefault="00113FBA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360FE0">
              <w:rPr>
                <w:rFonts w:ascii="Times New Roman" w:hAnsi="Times New Roman"/>
                <w:sz w:val="24"/>
                <w:szCs w:val="24"/>
              </w:rPr>
              <w:t>□3</w:t>
            </w:r>
            <w:r w:rsidRPr="00360FE0">
              <w:rPr>
                <w:rFonts w:ascii="Times New Roman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Pr="00360FE0">
              <w:rPr>
                <w:rFonts w:ascii="Times New Roman" w:hAnsi="Times New Roman"/>
                <w:sz w:val="24"/>
                <w:szCs w:val="24"/>
              </w:rPr>
              <w:t>25%</w:t>
            </w:r>
            <w:r w:rsidRPr="00360FE0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113FBA" w:rsidRPr="00360FE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113FBA" w:rsidRPr="00360FE0" w:rsidRDefault="00113FBA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113FBA" w:rsidRPr="00360FE0" w:rsidRDefault="00113FBA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360FE0">
              <w:rPr>
                <w:rFonts w:ascii="Times New Roman" w:hAnsi="Times New Roman"/>
                <w:sz w:val="24"/>
                <w:szCs w:val="24"/>
              </w:rPr>
              <w:t>□4</w:t>
            </w:r>
            <w:r w:rsidRPr="00360FE0">
              <w:rPr>
                <w:rFonts w:ascii="Times New Roman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113FBA" w:rsidRPr="00360FE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113FBA" w:rsidRPr="00360FE0" w:rsidRDefault="00113FBA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113FBA" w:rsidRPr="00360FE0" w:rsidRDefault="00113FBA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360FE0">
              <w:rPr>
                <w:rFonts w:ascii="Times New Roman" w:hAnsi="Times New Roman"/>
                <w:sz w:val="24"/>
                <w:szCs w:val="24"/>
              </w:rPr>
              <w:t>□5</w:t>
            </w:r>
            <w:r w:rsidRPr="00360FE0">
              <w:rPr>
                <w:rFonts w:ascii="Times New Roman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113FBA" w:rsidRPr="00360FE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113FBA" w:rsidRPr="00360FE0" w:rsidRDefault="00113FBA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113FBA" w:rsidRPr="00360FE0" w:rsidRDefault="00113FBA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360FE0">
              <w:rPr>
                <w:rFonts w:ascii="Times New Roman" w:hAnsi="Times New Roman"/>
                <w:sz w:val="24"/>
                <w:szCs w:val="24"/>
              </w:rPr>
              <w:t>□6</w:t>
            </w:r>
            <w:r w:rsidRPr="00360FE0">
              <w:rPr>
                <w:rFonts w:ascii="Times New Roman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113FBA" w:rsidRPr="00360FE0">
        <w:tc>
          <w:tcPr>
            <w:tcW w:w="1809" w:type="dxa"/>
            <w:shd w:val="clear" w:color="auto" w:fill="D9D9D9"/>
          </w:tcPr>
          <w:p w:rsidR="00113FBA" w:rsidRPr="00360FE0" w:rsidRDefault="00113FBA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360FE0">
              <w:rPr>
                <w:rFonts w:ascii="Times New Roman" w:hAnsi="Times New Roman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shd w:val="clear" w:color="auto" w:fill="auto"/>
          </w:tcPr>
          <w:p w:rsidR="00113FBA" w:rsidRPr="00360FE0" w:rsidRDefault="00113FBA">
            <w:pPr>
              <w:pStyle w:val="ac"/>
              <w:rPr>
                <w:rFonts w:ascii="Times New Roman" w:hAnsi="Times New Roman"/>
                <w:sz w:val="24"/>
              </w:rPr>
            </w:pPr>
            <w:r w:rsidRPr="00360FE0">
              <w:rPr>
                <w:rFonts w:ascii="Times New Roman" w:hAnsi="Times New Roman"/>
                <w:sz w:val="24"/>
              </w:rPr>
              <w:t>本案相关产品市场和相关地域市场的界定如下：</w:t>
            </w:r>
          </w:p>
          <w:p w:rsidR="00113FBA" w:rsidRPr="00360FE0" w:rsidRDefault="00113FBA">
            <w:pPr>
              <w:pStyle w:val="ac"/>
              <w:rPr>
                <w:rFonts w:ascii="Times New Roman" w:hAnsi="Times New Roman"/>
                <w:sz w:val="24"/>
              </w:rPr>
            </w:pPr>
            <w:r w:rsidRPr="00360FE0">
              <w:rPr>
                <w:rFonts w:ascii="Times New Roman" w:hAnsi="Times New Roman"/>
                <w:sz w:val="24"/>
              </w:rPr>
              <w:t>（上游）触控传感器，全球市场</w:t>
            </w:r>
            <w:r w:rsidR="000A5E54" w:rsidRPr="00360FE0">
              <w:rPr>
                <w:rFonts w:ascii="Times New Roman" w:hAnsi="Times New Roman"/>
                <w:sz w:val="24"/>
              </w:rPr>
              <w:t>。</w:t>
            </w:r>
          </w:p>
          <w:p w:rsidR="00113FBA" w:rsidRPr="00360FE0" w:rsidRDefault="00113FBA">
            <w:pPr>
              <w:pStyle w:val="ac"/>
              <w:rPr>
                <w:rFonts w:ascii="Times New Roman" w:hAnsi="Times New Roman"/>
                <w:sz w:val="24"/>
              </w:rPr>
            </w:pPr>
            <w:r w:rsidRPr="00360FE0">
              <w:rPr>
                <w:rFonts w:ascii="Times New Roman" w:hAnsi="Times New Roman"/>
                <w:sz w:val="24"/>
              </w:rPr>
              <w:t>（下游）触控液晶屏，全球市场</w:t>
            </w:r>
            <w:r w:rsidR="000A5E54" w:rsidRPr="00360FE0">
              <w:rPr>
                <w:rFonts w:ascii="Times New Roman" w:hAnsi="Times New Roman"/>
                <w:sz w:val="24"/>
              </w:rPr>
              <w:t>。</w:t>
            </w:r>
          </w:p>
          <w:p w:rsidR="00113FBA" w:rsidRPr="00360FE0" w:rsidRDefault="00113FBA">
            <w:pPr>
              <w:pStyle w:val="ac"/>
              <w:rPr>
                <w:rFonts w:ascii="Times New Roman" w:hAnsi="Times New Roman"/>
                <w:sz w:val="24"/>
              </w:rPr>
            </w:pPr>
          </w:p>
          <w:p w:rsidR="00113FBA" w:rsidRPr="00360FE0" w:rsidRDefault="00113FBA">
            <w:pPr>
              <w:pStyle w:val="ac"/>
              <w:rPr>
                <w:rFonts w:ascii="Times New Roman" w:hAnsi="Times New Roman"/>
                <w:sz w:val="24"/>
              </w:rPr>
            </w:pPr>
            <w:r w:rsidRPr="00360FE0">
              <w:rPr>
                <w:rFonts w:ascii="Times New Roman" w:hAnsi="Times New Roman"/>
                <w:sz w:val="24"/>
              </w:rPr>
              <w:t>交易双方在各相关市场的份额如下：</w:t>
            </w:r>
          </w:p>
          <w:p w:rsidR="00113FBA" w:rsidRPr="00360FE0" w:rsidRDefault="00113FBA">
            <w:pPr>
              <w:pStyle w:val="ac"/>
              <w:widowControl/>
              <w:numPr>
                <w:ilvl w:val="0"/>
                <w:numId w:val="2"/>
              </w:numPr>
              <w:spacing w:after="240"/>
              <w:rPr>
                <w:rFonts w:ascii="Times New Roman" w:hAnsi="Times New Roman"/>
                <w:sz w:val="24"/>
              </w:rPr>
            </w:pPr>
            <w:r w:rsidRPr="00360FE0">
              <w:rPr>
                <w:rFonts w:ascii="Times New Roman" w:hAnsi="Times New Roman"/>
                <w:sz w:val="24"/>
              </w:rPr>
              <w:lastRenderedPageBreak/>
              <w:t>触控传感器：凸版印刷（交易后为合营企业）</w:t>
            </w:r>
            <w:r w:rsidRPr="00360FE0">
              <w:rPr>
                <w:rFonts w:ascii="Times New Roman" w:hAnsi="Times New Roman"/>
                <w:sz w:val="24"/>
              </w:rPr>
              <w:t xml:space="preserve"> </w:t>
            </w:r>
          </w:p>
          <w:p w:rsidR="00113FBA" w:rsidRPr="00360FE0" w:rsidRDefault="00113FBA">
            <w:pPr>
              <w:pStyle w:val="ac"/>
              <w:rPr>
                <w:rFonts w:ascii="Times New Roman" w:hAnsi="Times New Roman"/>
                <w:sz w:val="24"/>
              </w:rPr>
            </w:pPr>
            <w:r w:rsidRPr="00360FE0">
              <w:rPr>
                <w:rFonts w:ascii="Times New Roman" w:hAnsi="Times New Roman"/>
                <w:sz w:val="24"/>
              </w:rPr>
              <w:t>全球市场份额</w:t>
            </w:r>
            <w:r w:rsidR="00194FDA">
              <w:rPr>
                <w:rFonts w:ascii="Times New Roman" w:hAnsi="Times New Roman" w:hint="eastAsia"/>
                <w:sz w:val="24"/>
              </w:rPr>
              <w:t>：</w:t>
            </w:r>
            <w:r w:rsidRPr="00360FE0">
              <w:rPr>
                <w:rFonts w:ascii="Times New Roman" w:hAnsi="Times New Roman"/>
                <w:sz w:val="24"/>
              </w:rPr>
              <w:t>[0-5]%</w:t>
            </w:r>
            <w:r w:rsidRPr="00360FE0">
              <w:rPr>
                <w:rFonts w:ascii="Times New Roman" w:hAnsi="Times New Roman"/>
                <w:sz w:val="24"/>
              </w:rPr>
              <w:t>（按销售额和销售量计）</w:t>
            </w:r>
          </w:p>
          <w:p w:rsidR="00113FBA" w:rsidRPr="00360FE0" w:rsidRDefault="00113FBA">
            <w:pPr>
              <w:pStyle w:val="ac"/>
              <w:rPr>
                <w:rFonts w:ascii="Times New Roman" w:hAnsi="Times New Roman"/>
                <w:sz w:val="24"/>
              </w:rPr>
            </w:pPr>
            <w:r w:rsidRPr="00360FE0">
              <w:rPr>
                <w:rFonts w:ascii="Times New Roman" w:hAnsi="Times New Roman"/>
                <w:sz w:val="24"/>
              </w:rPr>
              <w:t>中国市场份额</w:t>
            </w:r>
            <w:r w:rsidR="00194FDA">
              <w:rPr>
                <w:rFonts w:ascii="Times New Roman" w:hAnsi="Times New Roman" w:hint="eastAsia"/>
                <w:sz w:val="24"/>
              </w:rPr>
              <w:t>：</w:t>
            </w:r>
            <w:r w:rsidRPr="00360FE0">
              <w:rPr>
                <w:rFonts w:ascii="Times New Roman" w:hAnsi="Times New Roman"/>
                <w:sz w:val="24"/>
              </w:rPr>
              <w:t xml:space="preserve">[0-5]% </w:t>
            </w:r>
            <w:r w:rsidRPr="00360FE0">
              <w:rPr>
                <w:rFonts w:ascii="Times New Roman" w:hAnsi="Times New Roman"/>
                <w:sz w:val="24"/>
              </w:rPr>
              <w:t>（按销售额和销售量计）</w:t>
            </w:r>
          </w:p>
          <w:p w:rsidR="00113FBA" w:rsidRPr="00360FE0" w:rsidRDefault="00113FBA">
            <w:pPr>
              <w:pStyle w:val="ac"/>
              <w:widowControl/>
              <w:numPr>
                <w:ilvl w:val="0"/>
                <w:numId w:val="2"/>
              </w:numPr>
              <w:snapToGrid w:val="0"/>
              <w:spacing w:before="120"/>
              <w:jc w:val="left"/>
              <w:rPr>
                <w:rFonts w:ascii="Times New Roman" w:hAnsi="Times New Roman"/>
                <w:sz w:val="24"/>
              </w:rPr>
            </w:pPr>
            <w:r w:rsidRPr="00360FE0">
              <w:rPr>
                <w:rFonts w:ascii="Times New Roman" w:hAnsi="Times New Roman"/>
                <w:sz w:val="24"/>
              </w:rPr>
              <w:t>触控液晶屏：伟亚光电</w:t>
            </w:r>
          </w:p>
          <w:p w:rsidR="00113FBA" w:rsidRPr="00360FE0" w:rsidRDefault="00113FBA">
            <w:pPr>
              <w:pStyle w:val="ac"/>
              <w:rPr>
                <w:rFonts w:ascii="Times New Roman" w:hAnsi="Times New Roman"/>
                <w:sz w:val="24"/>
              </w:rPr>
            </w:pPr>
            <w:r w:rsidRPr="00360FE0">
              <w:rPr>
                <w:rFonts w:ascii="Times New Roman" w:hAnsi="Times New Roman"/>
                <w:sz w:val="24"/>
              </w:rPr>
              <w:t>全球市场份额</w:t>
            </w:r>
            <w:r w:rsidR="00194FDA">
              <w:rPr>
                <w:rFonts w:ascii="Times New Roman" w:hAnsi="Times New Roman" w:hint="eastAsia"/>
                <w:sz w:val="24"/>
              </w:rPr>
              <w:t>：</w:t>
            </w:r>
            <w:r w:rsidRPr="00360FE0">
              <w:rPr>
                <w:rFonts w:ascii="Times New Roman" w:hAnsi="Times New Roman"/>
                <w:sz w:val="24"/>
              </w:rPr>
              <w:t>[0-5]%</w:t>
            </w:r>
            <w:r w:rsidRPr="00360FE0">
              <w:rPr>
                <w:rFonts w:ascii="Times New Roman" w:hAnsi="Times New Roman"/>
                <w:sz w:val="24"/>
              </w:rPr>
              <w:t>（按销售额和销售量计）</w:t>
            </w:r>
          </w:p>
          <w:p w:rsidR="00113FBA" w:rsidRPr="00360FE0" w:rsidRDefault="00113FBA">
            <w:pPr>
              <w:pStyle w:val="ac"/>
              <w:rPr>
                <w:rFonts w:ascii="Times New Roman" w:hAnsi="Times New Roman"/>
                <w:color w:val="0000FF"/>
                <w:sz w:val="24"/>
              </w:rPr>
            </w:pPr>
            <w:r w:rsidRPr="00360FE0">
              <w:rPr>
                <w:rFonts w:ascii="Times New Roman" w:hAnsi="Times New Roman"/>
                <w:sz w:val="24"/>
              </w:rPr>
              <w:t>中国市场份额</w:t>
            </w:r>
            <w:r w:rsidR="00194FDA">
              <w:rPr>
                <w:rFonts w:ascii="Times New Roman" w:hAnsi="Times New Roman" w:hint="eastAsia"/>
                <w:sz w:val="24"/>
              </w:rPr>
              <w:t>：</w:t>
            </w:r>
            <w:r w:rsidRPr="00360FE0">
              <w:rPr>
                <w:rFonts w:ascii="Times New Roman" w:hAnsi="Times New Roman"/>
                <w:sz w:val="24"/>
              </w:rPr>
              <w:t>[0-5]%</w:t>
            </w:r>
            <w:r w:rsidRPr="00360FE0">
              <w:rPr>
                <w:rFonts w:ascii="Times New Roman" w:hAnsi="Times New Roman"/>
                <w:sz w:val="24"/>
              </w:rPr>
              <w:t>（按销售额和销售量计）</w:t>
            </w:r>
          </w:p>
        </w:tc>
      </w:tr>
    </w:tbl>
    <w:p w:rsidR="00113FBA" w:rsidRPr="00360FE0" w:rsidRDefault="00113FBA"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</w:p>
    <w:p w:rsidR="00113FBA" w:rsidRPr="00360FE0" w:rsidRDefault="00113FBA"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  <w:r w:rsidRPr="00360FE0">
        <w:rPr>
          <w:rFonts w:ascii="Times New Roman" w:hAnsi="Times New Roman"/>
          <w:sz w:val="24"/>
          <w:szCs w:val="24"/>
        </w:rPr>
        <w:t>注解：</w:t>
      </w:r>
    </w:p>
    <w:p w:rsidR="00113FBA" w:rsidRPr="00360FE0" w:rsidRDefault="00113FBA">
      <w:pPr>
        <w:snapToGrid w:val="0"/>
        <w:spacing w:line="360" w:lineRule="auto"/>
        <w:ind w:firstLineChars="200" w:firstLine="480"/>
        <w:jc w:val="left"/>
        <w:rPr>
          <w:rFonts w:ascii="Times New Roman" w:hAnsi="Times New Roman"/>
          <w:sz w:val="24"/>
          <w:szCs w:val="24"/>
        </w:rPr>
      </w:pPr>
      <w:r w:rsidRPr="00360FE0">
        <w:rPr>
          <w:rFonts w:ascii="Times New Roman" w:hAnsi="Times New Roman"/>
          <w:sz w:val="24"/>
          <w:szCs w:val="24"/>
        </w:rPr>
        <w:t>1</w:t>
      </w:r>
      <w:r w:rsidRPr="00360FE0">
        <w:rPr>
          <w:rFonts w:ascii="Times New Roman" w:hAnsi="Times New Roman"/>
          <w:sz w:val="24"/>
          <w:szCs w:val="24"/>
        </w:rPr>
        <w:t>、申报方申请简易案件的理由是基于</w:t>
      </w:r>
      <w:r w:rsidRPr="00360FE0">
        <w:rPr>
          <w:rFonts w:ascii="Times New Roman" w:hAnsi="Times New Roman"/>
          <w:sz w:val="24"/>
          <w:szCs w:val="24"/>
        </w:rPr>
        <w:t>1-3</w:t>
      </w:r>
      <w:r w:rsidRPr="00360FE0">
        <w:rPr>
          <w:rFonts w:ascii="Times New Roman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360FE0">
        <w:rPr>
          <w:rFonts w:ascii="Times New Roman" w:hAnsi="Times New Roman"/>
          <w:sz w:val="24"/>
          <w:szCs w:val="24"/>
        </w:rPr>
        <w:t>5%</w:t>
      </w:r>
      <w:r w:rsidRPr="00360FE0">
        <w:rPr>
          <w:rFonts w:ascii="Times New Roman" w:hAnsi="Times New Roman"/>
          <w:sz w:val="24"/>
          <w:szCs w:val="24"/>
        </w:rPr>
        <w:t>。</w:t>
      </w:r>
      <w:r w:rsidRPr="00360FE0">
        <w:rPr>
          <w:rFonts w:ascii="Times New Roman" w:hAnsi="Times New Roman"/>
          <w:sz w:val="24"/>
          <w:szCs w:val="24"/>
        </w:rPr>
        <w:t>1-3</w:t>
      </w:r>
      <w:r w:rsidRPr="00360FE0">
        <w:rPr>
          <w:rFonts w:ascii="Times New Roman" w:hAnsi="Times New Roman"/>
          <w:sz w:val="24"/>
          <w:szCs w:val="24"/>
        </w:rPr>
        <w:t>项可以多选，也可单选；没有勾选的，视为本集中不涉及该类型交易。</w:t>
      </w:r>
    </w:p>
    <w:p w:rsidR="00113FBA" w:rsidRPr="00360FE0" w:rsidRDefault="00113FBA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360FE0">
        <w:rPr>
          <w:rFonts w:ascii="Times New Roman" w:hAnsi="Times New Roman"/>
          <w:sz w:val="24"/>
          <w:szCs w:val="24"/>
        </w:rPr>
        <w:t>2</w:t>
      </w:r>
      <w:r w:rsidRPr="00360FE0">
        <w:rPr>
          <w:rFonts w:ascii="Times New Roman" w:hAnsi="Times New Roman"/>
          <w:sz w:val="24"/>
          <w:szCs w:val="24"/>
        </w:rPr>
        <w:t>、申报方申请简易案件的理由是基于第</w:t>
      </w:r>
      <w:r w:rsidRPr="00360FE0">
        <w:rPr>
          <w:rFonts w:ascii="Times New Roman" w:hAnsi="Times New Roman"/>
          <w:sz w:val="24"/>
          <w:szCs w:val="24"/>
        </w:rPr>
        <w:t>4</w:t>
      </w:r>
      <w:r w:rsidRPr="00360FE0">
        <w:rPr>
          <w:rFonts w:ascii="Times New Roman" w:hAnsi="Times New Roman"/>
          <w:sz w:val="24"/>
          <w:szCs w:val="24"/>
        </w:rPr>
        <w:t>项、第</w:t>
      </w:r>
      <w:r w:rsidRPr="00360FE0">
        <w:rPr>
          <w:rFonts w:ascii="Times New Roman" w:hAnsi="Times New Roman"/>
          <w:sz w:val="24"/>
          <w:szCs w:val="24"/>
        </w:rPr>
        <w:t>5</w:t>
      </w:r>
      <w:r w:rsidRPr="00360FE0">
        <w:rPr>
          <w:rFonts w:ascii="Times New Roman" w:hAnsi="Times New Roman"/>
          <w:sz w:val="24"/>
          <w:szCs w:val="24"/>
        </w:rPr>
        <w:t>项时，无须在备注中说明相关市场和市场份额。</w:t>
      </w:r>
      <w:r w:rsidRPr="00360FE0">
        <w:rPr>
          <w:rFonts w:ascii="Times New Roman" w:hAnsi="Times New Roman"/>
          <w:sz w:val="24"/>
          <w:szCs w:val="24"/>
        </w:rPr>
        <w:br/>
        <w:t xml:space="preserve">    3</w:t>
      </w:r>
      <w:r w:rsidRPr="00360FE0">
        <w:rPr>
          <w:rFonts w:ascii="Times New Roman" w:hAnsi="Times New Roman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360FE0">
        <w:rPr>
          <w:rFonts w:ascii="Times New Roman" w:hAnsi="Times New Roman"/>
          <w:sz w:val="24"/>
          <w:szCs w:val="24"/>
        </w:rPr>
        <w:t>1</w:t>
      </w:r>
      <w:r w:rsidRPr="00360FE0">
        <w:rPr>
          <w:rFonts w:ascii="Times New Roman" w:hAnsi="Times New Roman"/>
          <w:sz w:val="24"/>
          <w:szCs w:val="24"/>
        </w:rPr>
        <w:t>项和第</w:t>
      </w:r>
      <w:r w:rsidRPr="00360FE0">
        <w:rPr>
          <w:rFonts w:ascii="Times New Roman" w:hAnsi="Times New Roman"/>
          <w:sz w:val="24"/>
          <w:szCs w:val="24"/>
        </w:rPr>
        <w:t>6</w:t>
      </w:r>
      <w:r w:rsidRPr="00360FE0">
        <w:rPr>
          <w:rFonts w:ascii="Times New Roman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360FE0">
        <w:rPr>
          <w:rFonts w:ascii="Times New Roman" w:hAnsi="Times New Roman"/>
          <w:sz w:val="24"/>
          <w:szCs w:val="24"/>
        </w:rPr>
        <w:t>5%</w:t>
      </w:r>
      <w:r w:rsidRPr="00360FE0">
        <w:rPr>
          <w:rFonts w:ascii="Times New Roman" w:hAnsi="Times New Roman"/>
          <w:sz w:val="24"/>
          <w:szCs w:val="24"/>
        </w:rPr>
        <w:t>。</w:t>
      </w:r>
    </w:p>
    <w:p w:rsidR="00113FBA" w:rsidRPr="00360FE0" w:rsidRDefault="00113FBA">
      <w:pPr>
        <w:rPr>
          <w:rFonts w:ascii="Times New Roman" w:hAnsi="Times New Roman"/>
          <w:sz w:val="24"/>
          <w:szCs w:val="24"/>
        </w:rPr>
      </w:pPr>
    </w:p>
    <w:sectPr w:rsidR="00113FBA" w:rsidRPr="00360F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6962E6"/>
    <w:multiLevelType w:val="hybridMultilevel"/>
    <w:tmpl w:val="85AA625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9A23F68"/>
    <w:multiLevelType w:val="hybridMultilevel"/>
    <w:tmpl w:val="75EAF49E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5E54"/>
    <w:rsid w:val="000A5E54"/>
    <w:rsid w:val="00113FBA"/>
    <w:rsid w:val="00194FDA"/>
    <w:rsid w:val="00360FE0"/>
    <w:rsid w:val="006B6D92"/>
    <w:rsid w:val="00983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a5"/>
    <w:uiPriority w:val="99"/>
    <w:semiHidden/>
    <w:unhideWhenUsed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</w:style>
  <w:style w:type="character" w:styleId="a6">
    <w:name w:val="endnote reference"/>
    <w:uiPriority w:val="99"/>
    <w:semiHidden/>
    <w:unhideWhenUsed/>
    <w:rPr>
      <w:vertAlign w:val="superscript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8">
    <w:name w:val="页眉 字符"/>
    <w:link w:val="a7"/>
    <w:uiPriority w:val="99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a">
    <w:name w:val="页脚 字符"/>
    <w:link w:val="a9"/>
    <w:uiPriority w:val="99"/>
    <w:rPr>
      <w:sz w:val="18"/>
      <w:szCs w:val="18"/>
    </w:rPr>
  </w:style>
  <w:style w:type="character" w:customStyle="1" w:styleId="ab">
    <w:name w:val="正文文本 字符"/>
    <w:link w:val="ac"/>
    <w:rPr>
      <w:kern w:val="2"/>
      <w:sz w:val="21"/>
      <w:szCs w:val="24"/>
    </w:rPr>
  </w:style>
  <w:style w:type="paragraph" w:styleId="ac">
    <w:name w:val="Body Text"/>
    <w:basedOn w:val="a"/>
    <w:link w:val="ab"/>
    <w:pPr>
      <w:spacing w:after="120"/>
    </w:pPr>
    <w:rPr>
      <w:szCs w:val="24"/>
    </w:rPr>
  </w:style>
  <w:style w:type="character" w:customStyle="1" w:styleId="1">
    <w:name w:val="正文文本 字符1"/>
    <w:uiPriority w:val="99"/>
    <w:semiHidden/>
    <w:rPr>
      <w:kern w:val="2"/>
      <w:sz w:val="21"/>
      <w:szCs w:val="22"/>
    </w:rPr>
  </w:style>
  <w:style w:type="character" w:customStyle="1" w:styleId="zzmpTrailerItem">
    <w:name w:val="zzmpTrailerItem"/>
    <w:rPr>
      <w:rFonts w:ascii="Calibri" w:hAnsi="Calibri" w:cs="Calibri"/>
      <w:dstrike w:val="0"/>
      <w:noProof/>
      <w:color w:val="auto"/>
      <w:spacing w:val="0"/>
      <w:position w:val="0"/>
      <w:sz w:val="16"/>
      <w:szCs w:val="16"/>
      <w:u w:val="none"/>
      <w:effect w:val="none"/>
      <w:vertAlign w:val="baseline"/>
    </w:rPr>
  </w:style>
  <w:style w:type="paragraph" w:styleId="ad">
    <w:name w:val="Balloon Text"/>
    <w:basedOn w:val="a"/>
    <w:link w:val="ae"/>
    <w:uiPriority w:val="99"/>
    <w:semiHidden/>
    <w:unhideWhenUsed/>
    <w:rsid w:val="00983339"/>
    <w:rPr>
      <w:sz w:val="18"/>
      <w:szCs w:val="18"/>
    </w:rPr>
  </w:style>
  <w:style w:type="character" w:customStyle="1" w:styleId="ae">
    <w:name w:val="批注框文本 字符"/>
    <w:link w:val="ad"/>
    <w:uiPriority w:val="99"/>
    <w:semiHidden/>
    <w:rsid w:val="00983339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a5"/>
    <w:uiPriority w:val="99"/>
    <w:semiHidden/>
    <w:unhideWhenUsed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</w:style>
  <w:style w:type="character" w:styleId="a6">
    <w:name w:val="endnote reference"/>
    <w:uiPriority w:val="99"/>
    <w:semiHidden/>
    <w:unhideWhenUsed/>
    <w:rPr>
      <w:vertAlign w:val="superscript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8">
    <w:name w:val="页眉 字符"/>
    <w:link w:val="a7"/>
    <w:uiPriority w:val="99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a">
    <w:name w:val="页脚 字符"/>
    <w:link w:val="a9"/>
    <w:uiPriority w:val="99"/>
    <w:rPr>
      <w:sz w:val="18"/>
      <w:szCs w:val="18"/>
    </w:rPr>
  </w:style>
  <w:style w:type="character" w:customStyle="1" w:styleId="ab">
    <w:name w:val="正文文本 字符"/>
    <w:link w:val="ac"/>
    <w:rPr>
      <w:kern w:val="2"/>
      <w:sz w:val="21"/>
      <w:szCs w:val="24"/>
    </w:rPr>
  </w:style>
  <w:style w:type="paragraph" w:styleId="ac">
    <w:name w:val="Body Text"/>
    <w:basedOn w:val="a"/>
    <w:link w:val="ab"/>
    <w:pPr>
      <w:spacing w:after="120"/>
    </w:pPr>
    <w:rPr>
      <w:szCs w:val="24"/>
    </w:rPr>
  </w:style>
  <w:style w:type="character" w:customStyle="1" w:styleId="1">
    <w:name w:val="正文文本 字符1"/>
    <w:uiPriority w:val="99"/>
    <w:semiHidden/>
    <w:rPr>
      <w:kern w:val="2"/>
      <w:sz w:val="21"/>
      <w:szCs w:val="22"/>
    </w:rPr>
  </w:style>
  <w:style w:type="character" w:customStyle="1" w:styleId="zzmpTrailerItem">
    <w:name w:val="zzmpTrailerItem"/>
    <w:rPr>
      <w:rFonts w:ascii="Calibri" w:hAnsi="Calibri" w:cs="Calibri"/>
      <w:dstrike w:val="0"/>
      <w:noProof/>
      <w:color w:val="auto"/>
      <w:spacing w:val="0"/>
      <w:position w:val="0"/>
      <w:sz w:val="16"/>
      <w:szCs w:val="16"/>
      <w:u w:val="none"/>
      <w:effect w:val="none"/>
      <w:vertAlign w:val="baseline"/>
    </w:rPr>
  </w:style>
  <w:style w:type="paragraph" w:styleId="ad">
    <w:name w:val="Balloon Text"/>
    <w:basedOn w:val="a"/>
    <w:link w:val="ae"/>
    <w:uiPriority w:val="99"/>
    <w:semiHidden/>
    <w:unhideWhenUsed/>
    <w:rsid w:val="00983339"/>
    <w:rPr>
      <w:sz w:val="18"/>
      <w:szCs w:val="18"/>
    </w:rPr>
  </w:style>
  <w:style w:type="character" w:customStyle="1" w:styleId="ae">
    <w:name w:val="批注框文本 字符"/>
    <w:link w:val="ad"/>
    <w:uiPriority w:val="99"/>
    <w:semiHidden/>
    <w:rsid w:val="0098333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经营者集中简易案件公示表</vt:lpstr>
    </vt:vector>
  </TitlesOfParts>
  <Company/>
  <LinksUpToDate>false</LinksUpToDate>
  <CharactersWithSpaces>1144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thtfpc user</dc:creator>
  <cp:keywords/>
  <cp:lastModifiedBy>thtfpc user</cp:lastModifiedBy>
  <cp:revision>2</cp:revision>
  <cp:lastPrinted>2017-12-29T04:24:00Z</cp:lastPrinted>
  <dcterms:created xsi:type="dcterms:W3CDTF">2018-02-13T06:53:00Z</dcterms:created>
  <dcterms:modified xsi:type="dcterms:W3CDTF">2018-02-13T06:53:00Z</dcterms:modified>
</cp:coreProperties>
</file>