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FB342B" w14:textId="77777777" w:rsidR="00094095" w:rsidRPr="000709F0" w:rsidRDefault="00094095" w:rsidP="00C97630">
      <w:pPr>
        <w:spacing w:line="500" w:lineRule="exact"/>
        <w:jc w:val="center"/>
        <w:rPr>
          <w:rFonts w:ascii="Times New Roman" w:eastAsia="KaiTi_GB2312" w:hAnsi="Times New Roman"/>
          <w:sz w:val="30"/>
          <w:szCs w:val="30"/>
        </w:rPr>
      </w:pPr>
      <w:bookmarkStart w:id="0" w:name="_GoBack"/>
      <w:bookmarkEnd w:id="0"/>
      <w:r w:rsidRPr="000709F0">
        <w:rPr>
          <w:rFonts w:ascii="Times New Roman" w:eastAsia="KaiTi_GB2312" w:hAnsi="Times New Roman"/>
          <w:sz w:val="30"/>
          <w:szCs w:val="30"/>
        </w:rPr>
        <w:t>经营者集中简易案件公示表</w:t>
      </w:r>
    </w:p>
    <w:p w14:paraId="650D4FAD" w14:textId="77777777" w:rsidR="00094095" w:rsidRPr="000709F0" w:rsidRDefault="00094095" w:rsidP="00C97630">
      <w:pPr>
        <w:spacing w:line="500" w:lineRule="exact"/>
        <w:rPr>
          <w:rFonts w:ascii="Times New Roman" w:eastAsia="KaiTi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0709F0" w14:paraId="4CF41018" w14:textId="77777777" w:rsidTr="002F2D60">
        <w:tc>
          <w:tcPr>
            <w:tcW w:w="1809" w:type="dxa"/>
            <w:shd w:val="clear" w:color="auto" w:fill="D9D9D9"/>
          </w:tcPr>
          <w:p w14:paraId="4AB69BEE" w14:textId="77777777" w:rsidR="00094095" w:rsidRPr="007356D8" w:rsidRDefault="00094095" w:rsidP="00C97630">
            <w:pPr>
              <w:spacing w:line="500" w:lineRule="exact"/>
              <w:rPr>
                <w:rFonts w:ascii="Times New Roman" w:eastAsia="KaiTi_GB2312" w:hAnsi="Times New Roman"/>
                <w:sz w:val="24"/>
                <w:szCs w:val="28"/>
              </w:rPr>
            </w:pPr>
            <w:r w:rsidRPr="007356D8">
              <w:rPr>
                <w:rFonts w:ascii="Times New Roman" w:eastAsia="KaiTi_GB2312" w:hAnsi="Times New Roman"/>
                <w:sz w:val="24"/>
                <w:szCs w:val="28"/>
              </w:rPr>
              <w:t>案件名称</w:t>
            </w:r>
          </w:p>
        </w:tc>
        <w:tc>
          <w:tcPr>
            <w:tcW w:w="6949" w:type="dxa"/>
            <w:gridSpan w:val="2"/>
          </w:tcPr>
          <w:p w14:paraId="5A88CB82" w14:textId="4344C283" w:rsidR="001906C0" w:rsidRPr="007356D8" w:rsidRDefault="000001A1" w:rsidP="00474327">
            <w:pPr>
              <w:spacing w:line="500" w:lineRule="exact"/>
              <w:rPr>
                <w:rFonts w:ascii="Times New Roman" w:eastAsia="KaiTi_GB2312" w:hAnsi="Times New Roman"/>
                <w:sz w:val="24"/>
                <w:szCs w:val="28"/>
              </w:rPr>
            </w:pPr>
            <w:r w:rsidRPr="000001A1">
              <w:rPr>
                <w:rFonts w:ascii="Times New Roman" w:eastAsia="KaiTi_GB2312" w:hAnsi="Times New Roman" w:hint="eastAsia"/>
                <w:sz w:val="24"/>
                <w:szCs w:val="28"/>
              </w:rPr>
              <w:t>沃博联投资卢森堡有限责任公司收购国药控股国大药房有限公司股权案</w:t>
            </w:r>
          </w:p>
        </w:tc>
      </w:tr>
      <w:tr w:rsidR="00094095" w:rsidRPr="000709F0" w14:paraId="2DD54D30" w14:textId="77777777" w:rsidTr="002F2D60">
        <w:trPr>
          <w:trHeight w:val="993"/>
        </w:trPr>
        <w:tc>
          <w:tcPr>
            <w:tcW w:w="1809" w:type="dxa"/>
            <w:shd w:val="clear" w:color="auto" w:fill="D9D9D9"/>
          </w:tcPr>
          <w:p w14:paraId="4A1A48B4" w14:textId="77777777" w:rsidR="00094095" w:rsidRPr="007356D8" w:rsidRDefault="00094095" w:rsidP="00C97630">
            <w:pPr>
              <w:spacing w:line="500" w:lineRule="exact"/>
              <w:rPr>
                <w:rFonts w:ascii="Times New Roman" w:eastAsia="KaiTi_GB2312" w:hAnsi="Times New Roman"/>
                <w:sz w:val="24"/>
                <w:szCs w:val="28"/>
              </w:rPr>
            </w:pPr>
            <w:r w:rsidRPr="007356D8">
              <w:rPr>
                <w:rFonts w:ascii="Times New Roman" w:eastAsia="KaiTi_GB2312" w:hAnsi="Times New Roman"/>
                <w:sz w:val="24"/>
                <w:szCs w:val="28"/>
              </w:rPr>
              <w:t>交易概况（限</w:t>
            </w:r>
            <w:r w:rsidRPr="007356D8">
              <w:rPr>
                <w:rFonts w:ascii="Times New Roman" w:eastAsia="KaiTi_GB2312" w:hAnsi="Times New Roman"/>
                <w:sz w:val="24"/>
                <w:szCs w:val="28"/>
              </w:rPr>
              <w:t>200</w:t>
            </w:r>
            <w:r w:rsidRPr="007356D8">
              <w:rPr>
                <w:rFonts w:ascii="Times New Roman" w:eastAsia="KaiTi_GB2312" w:hAnsi="Times New Roman"/>
                <w:sz w:val="24"/>
                <w:szCs w:val="28"/>
              </w:rPr>
              <w:t>字内）</w:t>
            </w:r>
          </w:p>
        </w:tc>
        <w:tc>
          <w:tcPr>
            <w:tcW w:w="6949" w:type="dxa"/>
            <w:gridSpan w:val="2"/>
          </w:tcPr>
          <w:p w14:paraId="6D63EF04" w14:textId="60770791" w:rsidR="008811D1" w:rsidRPr="007356D8" w:rsidRDefault="009D1D9B" w:rsidP="005766CB">
            <w:pPr>
              <w:spacing w:line="500" w:lineRule="exact"/>
              <w:rPr>
                <w:rFonts w:ascii="Times New Roman" w:eastAsia="KaiTi_GB2312" w:hAnsi="Times New Roman"/>
                <w:sz w:val="24"/>
                <w:szCs w:val="28"/>
              </w:rPr>
            </w:pPr>
            <w:r w:rsidRPr="009D1D9B">
              <w:rPr>
                <w:rFonts w:ascii="Times New Roman" w:eastAsia="KaiTi_GB2312" w:hAnsi="Times New Roman" w:hint="eastAsia"/>
                <w:sz w:val="24"/>
                <w:szCs w:val="28"/>
              </w:rPr>
              <w:t>沃博联投资卢森堡有限责任公司（以下简称“</w:t>
            </w:r>
            <w:r w:rsidRPr="009D1D9B">
              <w:rPr>
                <w:rFonts w:ascii="Times New Roman" w:eastAsia="KaiTi_GB2312" w:hAnsi="Times New Roman" w:hint="eastAsia"/>
                <w:b/>
                <w:sz w:val="24"/>
                <w:szCs w:val="28"/>
              </w:rPr>
              <w:t>沃博联</w:t>
            </w:r>
            <w:r w:rsidRPr="009D1D9B">
              <w:rPr>
                <w:rFonts w:ascii="Times New Roman" w:eastAsia="KaiTi_GB2312" w:hAnsi="Times New Roman" w:hint="eastAsia"/>
                <w:sz w:val="24"/>
                <w:szCs w:val="28"/>
              </w:rPr>
              <w:t>”）拟通过其间接</w:t>
            </w:r>
            <w:r w:rsidR="00A652D3">
              <w:rPr>
                <w:rFonts w:ascii="Times New Roman" w:eastAsia="KaiTi_GB2312" w:hAnsi="Times New Roman" w:hint="eastAsia"/>
                <w:sz w:val="24"/>
                <w:szCs w:val="28"/>
              </w:rPr>
              <w:t>持有的</w:t>
            </w:r>
            <w:r w:rsidRPr="009D1D9B">
              <w:rPr>
                <w:rFonts w:ascii="Times New Roman" w:eastAsia="KaiTi_GB2312" w:hAnsi="Times New Roman" w:hint="eastAsia"/>
                <w:sz w:val="24"/>
                <w:szCs w:val="28"/>
              </w:rPr>
              <w:t>全资子公司沃博联（香港）投资有限公司以现金认购国药控股国大药房有限公司（以下简称“</w:t>
            </w:r>
            <w:r w:rsidRPr="00A652D3">
              <w:rPr>
                <w:rFonts w:ascii="Times New Roman" w:eastAsia="KaiTi_GB2312" w:hAnsi="Times New Roman" w:hint="eastAsia"/>
                <w:b/>
                <w:sz w:val="24"/>
                <w:szCs w:val="28"/>
              </w:rPr>
              <w:t>国大药房</w:t>
            </w:r>
            <w:r w:rsidRPr="009D1D9B">
              <w:rPr>
                <w:rFonts w:ascii="Times New Roman" w:eastAsia="KaiTi_GB2312" w:hAnsi="Times New Roman" w:hint="eastAsia"/>
                <w:sz w:val="24"/>
                <w:szCs w:val="28"/>
              </w:rPr>
              <w:t>”）的</w:t>
            </w:r>
            <w:r w:rsidR="00950CBE">
              <w:rPr>
                <w:rFonts w:ascii="Times New Roman" w:eastAsia="KaiTi_GB2312" w:hAnsi="Times New Roman" w:hint="eastAsia"/>
                <w:sz w:val="24"/>
                <w:szCs w:val="28"/>
              </w:rPr>
              <w:t>新增资本</w:t>
            </w:r>
            <w:r w:rsidRPr="009D1D9B">
              <w:rPr>
                <w:rFonts w:ascii="Times New Roman" w:eastAsia="KaiTi_GB2312" w:hAnsi="Times New Roman" w:hint="eastAsia"/>
                <w:sz w:val="24"/>
                <w:szCs w:val="28"/>
              </w:rPr>
              <w:t>。增资完成后，国大药房将</w:t>
            </w:r>
            <w:r w:rsidR="00302AEE">
              <w:rPr>
                <w:rFonts w:ascii="Times New Roman" w:eastAsia="KaiTi_GB2312" w:hAnsi="Times New Roman" w:hint="eastAsia"/>
                <w:sz w:val="24"/>
                <w:szCs w:val="28"/>
              </w:rPr>
              <w:t>变更为一家中外合资经营企业，</w:t>
            </w:r>
            <w:r w:rsidR="005766CB" w:rsidRPr="009D1D9B">
              <w:rPr>
                <w:rFonts w:ascii="Times New Roman" w:eastAsia="KaiTi_GB2312" w:hAnsi="Times New Roman" w:hint="eastAsia"/>
                <w:sz w:val="24"/>
                <w:szCs w:val="28"/>
              </w:rPr>
              <w:t>沃博联</w:t>
            </w:r>
            <w:r w:rsidR="005766CB">
              <w:rPr>
                <w:rFonts w:ascii="Times New Roman" w:eastAsia="KaiTi_GB2312" w:hAnsi="Times New Roman" w:hint="eastAsia"/>
                <w:sz w:val="24"/>
                <w:szCs w:val="28"/>
              </w:rPr>
              <w:t>持有</w:t>
            </w:r>
            <w:r w:rsidR="005766CB">
              <w:rPr>
                <w:rFonts w:ascii="Times New Roman" w:eastAsia="KaiTi_GB2312" w:hAnsi="Times New Roman" w:hint="eastAsia"/>
                <w:sz w:val="24"/>
                <w:szCs w:val="28"/>
              </w:rPr>
              <w:t>40%</w:t>
            </w:r>
            <w:r w:rsidR="005766CB">
              <w:rPr>
                <w:rFonts w:ascii="Times New Roman" w:eastAsia="KaiTi_GB2312" w:hAnsi="Times New Roman" w:hint="eastAsia"/>
                <w:sz w:val="24"/>
                <w:szCs w:val="28"/>
              </w:rPr>
              <w:t>，</w:t>
            </w:r>
            <w:r w:rsidRPr="009D1D9B">
              <w:rPr>
                <w:rFonts w:ascii="Times New Roman" w:eastAsia="KaiTi_GB2312" w:hAnsi="Times New Roman" w:hint="eastAsia"/>
                <w:sz w:val="24"/>
                <w:szCs w:val="28"/>
              </w:rPr>
              <w:t>国药集团一致药业股份有限公司（以下简称“</w:t>
            </w:r>
            <w:r w:rsidRPr="00075EFC">
              <w:rPr>
                <w:rFonts w:ascii="Times New Roman" w:eastAsia="KaiTi_GB2312" w:hAnsi="Times New Roman" w:hint="eastAsia"/>
                <w:b/>
                <w:sz w:val="24"/>
                <w:szCs w:val="28"/>
              </w:rPr>
              <w:t>一致药业</w:t>
            </w:r>
            <w:r w:rsidRPr="009D1D9B">
              <w:rPr>
                <w:rFonts w:ascii="Times New Roman" w:eastAsia="KaiTi_GB2312" w:hAnsi="Times New Roman" w:hint="eastAsia"/>
                <w:sz w:val="24"/>
                <w:szCs w:val="28"/>
              </w:rPr>
              <w:t>”）持有</w:t>
            </w:r>
            <w:r w:rsidR="005766CB">
              <w:rPr>
                <w:rFonts w:ascii="Times New Roman" w:eastAsia="KaiTi_GB2312" w:hAnsi="Times New Roman" w:hint="eastAsia"/>
                <w:sz w:val="24"/>
                <w:szCs w:val="28"/>
              </w:rPr>
              <w:t>60%</w:t>
            </w:r>
            <w:r w:rsidRPr="009D1D9B">
              <w:rPr>
                <w:rFonts w:ascii="Times New Roman" w:eastAsia="KaiTi_GB2312" w:hAnsi="Times New Roman" w:hint="eastAsia"/>
                <w:sz w:val="24"/>
                <w:szCs w:val="28"/>
              </w:rPr>
              <w:t>。</w:t>
            </w:r>
          </w:p>
        </w:tc>
      </w:tr>
      <w:tr w:rsidR="004534F6" w:rsidRPr="000709F0" w14:paraId="36B49514" w14:textId="77777777" w:rsidTr="002F2D60">
        <w:trPr>
          <w:trHeight w:val="468"/>
        </w:trPr>
        <w:tc>
          <w:tcPr>
            <w:tcW w:w="1809" w:type="dxa"/>
            <w:vMerge w:val="restart"/>
            <w:shd w:val="clear" w:color="auto" w:fill="D9D9D9"/>
          </w:tcPr>
          <w:p w14:paraId="6AFEF118" w14:textId="77777777" w:rsidR="004534F6" w:rsidRPr="007356D8" w:rsidRDefault="004534F6" w:rsidP="00C97630">
            <w:pPr>
              <w:spacing w:line="500" w:lineRule="exact"/>
              <w:rPr>
                <w:rFonts w:ascii="Times New Roman" w:eastAsia="KaiTi_GB2312" w:hAnsi="Times New Roman"/>
                <w:sz w:val="24"/>
                <w:szCs w:val="28"/>
              </w:rPr>
            </w:pPr>
            <w:r w:rsidRPr="007356D8">
              <w:rPr>
                <w:rFonts w:ascii="Times New Roman" w:eastAsia="KaiTi_GB2312" w:hAnsi="Times New Roman"/>
                <w:sz w:val="24"/>
                <w:szCs w:val="28"/>
              </w:rPr>
              <w:t>参与集中的经营者简介</w:t>
            </w:r>
          </w:p>
        </w:tc>
        <w:tc>
          <w:tcPr>
            <w:tcW w:w="1796" w:type="dxa"/>
          </w:tcPr>
          <w:p w14:paraId="51740A92" w14:textId="2EBCAF61" w:rsidR="004534F6" w:rsidRPr="007356D8" w:rsidRDefault="004534F6" w:rsidP="00192D10">
            <w:pPr>
              <w:spacing w:line="500" w:lineRule="exact"/>
              <w:rPr>
                <w:rFonts w:ascii="Times New Roman" w:eastAsia="KaiTi_GB2312" w:hAnsi="Times New Roman"/>
                <w:sz w:val="24"/>
                <w:szCs w:val="28"/>
              </w:rPr>
            </w:pPr>
            <w:r w:rsidRPr="007356D8">
              <w:rPr>
                <w:rFonts w:ascii="Times New Roman" w:eastAsia="KaiTi_GB2312" w:hAnsi="Times New Roman"/>
                <w:sz w:val="24"/>
                <w:szCs w:val="28"/>
              </w:rPr>
              <w:t>1</w:t>
            </w:r>
            <w:r w:rsidRPr="007356D8">
              <w:rPr>
                <w:rFonts w:ascii="Times New Roman" w:eastAsia="KaiTi_GB2312" w:hAnsi="Times New Roman"/>
                <w:sz w:val="24"/>
                <w:szCs w:val="28"/>
              </w:rPr>
              <w:t>．</w:t>
            </w:r>
            <w:r w:rsidR="00192D10">
              <w:rPr>
                <w:rFonts w:ascii="Times New Roman" w:eastAsia="KaiTi_GB2312" w:hAnsi="Times New Roman" w:hint="eastAsia"/>
                <w:sz w:val="24"/>
                <w:szCs w:val="28"/>
              </w:rPr>
              <w:t>沃博联</w:t>
            </w:r>
          </w:p>
        </w:tc>
        <w:tc>
          <w:tcPr>
            <w:tcW w:w="5153" w:type="dxa"/>
          </w:tcPr>
          <w:p w14:paraId="5830DA04" w14:textId="5354C1DA" w:rsidR="0077506A" w:rsidRPr="0077506A" w:rsidRDefault="00605E04" w:rsidP="0077506A">
            <w:pPr>
              <w:snapToGrid w:val="0"/>
              <w:spacing w:line="500" w:lineRule="exact"/>
              <w:jc w:val="left"/>
              <w:rPr>
                <w:rFonts w:ascii="Times New Roman" w:eastAsia="KaiTi_GB2312" w:hAnsi="Times New Roman"/>
                <w:sz w:val="24"/>
                <w:szCs w:val="28"/>
              </w:rPr>
            </w:pPr>
            <w:r>
              <w:rPr>
                <w:rFonts w:ascii="Times New Roman" w:eastAsia="KaiTi_GB2312" w:hAnsi="Times New Roman" w:hint="eastAsia"/>
                <w:sz w:val="24"/>
                <w:szCs w:val="28"/>
              </w:rPr>
              <w:t>沃博联</w:t>
            </w:r>
            <w:r w:rsidR="0077506A">
              <w:rPr>
                <w:rFonts w:ascii="Times New Roman" w:eastAsia="KaiTi_GB2312" w:hAnsi="Times New Roman" w:hint="eastAsia"/>
                <w:sz w:val="24"/>
                <w:szCs w:val="28"/>
              </w:rPr>
              <w:t>为</w:t>
            </w:r>
            <w:r w:rsidRPr="00605E04">
              <w:rPr>
                <w:rFonts w:ascii="Times New Roman" w:eastAsia="KaiTi_GB2312" w:hAnsi="Times New Roman" w:hint="eastAsia"/>
                <w:sz w:val="24"/>
                <w:szCs w:val="28"/>
              </w:rPr>
              <w:t>Walgreens Boots Alliance, Inc.</w:t>
            </w:r>
            <w:r w:rsidRPr="00605E04">
              <w:rPr>
                <w:rFonts w:ascii="Times New Roman" w:eastAsia="KaiTi_GB2312" w:hAnsi="Times New Roman" w:hint="eastAsia"/>
                <w:sz w:val="24"/>
                <w:szCs w:val="28"/>
              </w:rPr>
              <w:t>（以下简称“</w:t>
            </w:r>
            <w:r w:rsidRPr="00605E04">
              <w:rPr>
                <w:rFonts w:ascii="Times New Roman" w:eastAsia="KaiTi_GB2312" w:hAnsi="Times New Roman" w:hint="eastAsia"/>
                <w:b/>
                <w:sz w:val="24"/>
                <w:szCs w:val="28"/>
              </w:rPr>
              <w:t>沃博联集团</w:t>
            </w:r>
            <w:r w:rsidRPr="00605E04">
              <w:rPr>
                <w:rFonts w:ascii="Times New Roman" w:eastAsia="KaiTi_GB2312" w:hAnsi="Times New Roman" w:hint="eastAsia"/>
                <w:sz w:val="24"/>
                <w:szCs w:val="28"/>
              </w:rPr>
              <w:t>”）</w:t>
            </w:r>
            <w:r w:rsidR="0077506A">
              <w:rPr>
                <w:rFonts w:ascii="Times New Roman" w:eastAsia="KaiTi_GB2312" w:hAnsi="Times New Roman" w:hint="eastAsia"/>
                <w:sz w:val="24"/>
                <w:szCs w:val="28"/>
              </w:rPr>
              <w:t>间接持有的全资子公司。</w:t>
            </w:r>
            <w:r w:rsidR="0077506A" w:rsidRPr="0077506A">
              <w:rPr>
                <w:rFonts w:ascii="Times New Roman" w:eastAsia="KaiTi_GB2312" w:hAnsi="Times New Roman" w:hint="eastAsia"/>
                <w:sz w:val="24"/>
                <w:szCs w:val="28"/>
              </w:rPr>
              <w:t>沃博联集团在全世界超过</w:t>
            </w:r>
            <w:r w:rsidR="0077506A" w:rsidRPr="0077506A">
              <w:rPr>
                <w:rFonts w:ascii="Times New Roman" w:eastAsia="KaiTi_GB2312" w:hAnsi="Times New Roman" w:hint="eastAsia"/>
                <w:sz w:val="24"/>
                <w:szCs w:val="28"/>
              </w:rPr>
              <w:t>25</w:t>
            </w:r>
            <w:r w:rsidR="0077506A" w:rsidRPr="0077506A">
              <w:rPr>
                <w:rFonts w:ascii="Times New Roman" w:eastAsia="KaiTi_GB2312" w:hAnsi="Times New Roman" w:hint="eastAsia"/>
                <w:sz w:val="24"/>
                <w:szCs w:val="28"/>
              </w:rPr>
              <w:t>个国家开展业务，</w:t>
            </w:r>
            <w:r w:rsidR="00D0015E">
              <w:rPr>
                <w:rFonts w:ascii="Times New Roman" w:eastAsia="KaiTi_GB2312" w:hAnsi="Times New Roman" w:hint="eastAsia"/>
                <w:sz w:val="24"/>
                <w:szCs w:val="28"/>
              </w:rPr>
              <w:t>是</w:t>
            </w:r>
            <w:r w:rsidR="00D0015E" w:rsidRPr="00D0015E">
              <w:rPr>
                <w:rFonts w:ascii="Times New Roman" w:eastAsia="KaiTi_GB2312" w:hAnsi="Times New Roman" w:hint="eastAsia"/>
                <w:sz w:val="24"/>
                <w:szCs w:val="28"/>
              </w:rPr>
              <w:t>一家以零售药店为主的医药保健产品零售商</w:t>
            </w:r>
            <w:r w:rsidR="005F691D">
              <w:rPr>
                <w:rFonts w:ascii="Times New Roman" w:eastAsia="KaiTi_GB2312" w:hAnsi="Times New Roman" w:hint="eastAsia"/>
                <w:sz w:val="24"/>
                <w:szCs w:val="28"/>
              </w:rPr>
              <w:t>。</w:t>
            </w:r>
          </w:p>
          <w:p w14:paraId="6BC66F9C" w14:textId="5A35640D" w:rsidR="004534F6" w:rsidRPr="007356D8" w:rsidRDefault="0077506A" w:rsidP="00BC6216">
            <w:pPr>
              <w:snapToGrid w:val="0"/>
              <w:spacing w:line="500" w:lineRule="exact"/>
              <w:jc w:val="left"/>
              <w:rPr>
                <w:rFonts w:ascii="Times New Roman" w:eastAsia="KaiTi_GB2312" w:hAnsi="Times New Roman"/>
                <w:sz w:val="24"/>
                <w:szCs w:val="28"/>
              </w:rPr>
            </w:pPr>
            <w:r w:rsidRPr="0077506A">
              <w:rPr>
                <w:rFonts w:ascii="Times New Roman" w:eastAsia="KaiTi_GB2312" w:hAnsi="Times New Roman" w:hint="eastAsia"/>
                <w:sz w:val="24"/>
                <w:szCs w:val="28"/>
              </w:rPr>
              <w:t>沃博联在中国的业务通过持股广州医药有限公司（以下简称“</w:t>
            </w:r>
            <w:r w:rsidRPr="005F691D">
              <w:rPr>
                <w:rFonts w:ascii="Times New Roman" w:eastAsia="KaiTi_GB2312" w:hAnsi="Times New Roman" w:hint="eastAsia"/>
                <w:b/>
                <w:sz w:val="24"/>
                <w:szCs w:val="28"/>
              </w:rPr>
              <w:t>广州医药</w:t>
            </w:r>
            <w:r w:rsidRPr="0077506A">
              <w:rPr>
                <w:rFonts w:ascii="Times New Roman" w:eastAsia="KaiTi_GB2312" w:hAnsi="Times New Roman" w:hint="eastAsia"/>
                <w:sz w:val="24"/>
                <w:szCs w:val="28"/>
              </w:rPr>
              <w:t>”）和南京医药股份有限公司（以下简称“</w:t>
            </w:r>
            <w:r w:rsidRPr="005F691D">
              <w:rPr>
                <w:rFonts w:ascii="Times New Roman" w:eastAsia="KaiTi_GB2312" w:hAnsi="Times New Roman" w:hint="eastAsia"/>
                <w:b/>
                <w:sz w:val="24"/>
                <w:szCs w:val="28"/>
              </w:rPr>
              <w:t>南京医药</w:t>
            </w:r>
            <w:r w:rsidRPr="0077506A">
              <w:rPr>
                <w:rFonts w:ascii="Times New Roman" w:eastAsia="KaiTi_GB2312" w:hAnsi="Times New Roman" w:hint="eastAsia"/>
                <w:sz w:val="24"/>
                <w:szCs w:val="28"/>
              </w:rPr>
              <w:t>”）展开。广州医药和南京医药</w:t>
            </w:r>
            <w:r w:rsidR="00922913">
              <w:rPr>
                <w:rFonts w:ascii="Times New Roman" w:eastAsia="KaiTi_GB2312" w:hAnsi="Times New Roman" w:hint="eastAsia"/>
                <w:sz w:val="24"/>
                <w:szCs w:val="28"/>
              </w:rPr>
              <w:t>均是以药品流通为主营业务的企业，</w:t>
            </w:r>
            <w:r w:rsidR="00A02B34">
              <w:rPr>
                <w:rFonts w:ascii="Times New Roman" w:eastAsia="KaiTi_GB2312" w:hAnsi="Times New Roman" w:hint="eastAsia"/>
                <w:sz w:val="24"/>
                <w:szCs w:val="28"/>
              </w:rPr>
              <w:t>主要业务</w:t>
            </w:r>
            <w:r w:rsidR="00BC6216">
              <w:rPr>
                <w:rFonts w:ascii="Times New Roman" w:eastAsia="KaiTi_GB2312" w:hAnsi="Times New Roman" w:hint="eastAsia"/>
                <w:sz w:val="24"/>
                <w:szCs w:val="28"/>
              </w:rPr>
              <w:t>包括药品</w:t>
            </w:r>
            <w:r w:rsidR="00A02B34">
              <w:rPr>
                <w:rFonts w:ascii="Times New Roman" w:eastAsia="KaiTi_GB2312" w:hAnsi="Times New Roman" w:hint="eastAsia"/>
                <w:sz w:val="24"/>
                <w:szCs w:val="28"/>
              </w:rPr>
              <w:t>批发和</w:t>
            </w:r>
            <w:r w:rsidR="00BC6216">
              <w:rPr>
                <w:rFonts w:ascii="Times New Roman" w:eastAsia="KaiTi_GB2312" w:hAnsi="Times New Roman" w:hint="eastAsia"/>
                <w:sz w:val="24"/>
                <w:szCs w:val="28"/>
              </w:rPr>
              <w:t>药品</w:t>
            </w:r>
            <w:r w:rsidR="00A02B34">
              <w:rPr>
                <w:rFonts w:ascii="Times New Roman" w:eastAsia="KaiTi_GB2312" w:hAnsi="Times New Roman" w:hint="eastAsia"/>
                <w:sz w:val="24"/>
                <w:szCs w:val="28"/>
              </w:rPr>
              <w:t>零售。</w:t>
            </w:r>
          </w:p>
        </w:tc>
      </w:tr>
      <w:tr w:rsidR="001030DE" w:rsidRPr="000709F0" w14:paraId="460083EA" w14:textId="77777777" w:rsidTr="001030DE">
        <w:trPr>
          <w:trHeight w:val="2967"/>
        </w:trPr>
        <w:tc>
          <w:tcPr>
            <w:tcW w:w="1809" w:type="dxa"/>
            <w:vMerge/>
            <w:shd w:val="clear" w:color="auto" w:fill="D9D9D9"/>
          </w:tcPr>
          <w:p w14:paraId="48C7FF33" w14:textId="77777777" w:rsidR="001030DE" w:rsidRPr="007356D8" w:rsidRDefault="001030DE" w:rsidP="00C97630">
            <w:pPr>
              <w:spacing w:line="500" w:lineRule="exact"/>
              <w:rPr>
                <w:rFonts w:ascii="Times New Roman" w:eastAsia="KaiTi_GB2312" w:hAnsi="Times New Roman"/>
                <w:sz w:val="24"/>
                <w:szCs w:val="28"/>
              </w:rPr>
            </w:pPr>
          </w:p>
        </w:tc>
        <w:tc>
          <w:tcPr>
            <w:tcW w:w="1796" w:type="dxa"/>
          </w:tcPr>
          <w:p w14:paraId="3B9626B0" w14:textId="47B9E7BE" w:rsidR="001030DE" w:rsidRPr="007356D8" w:rsidRDefault="001030DE" w:rsidP="00C66E79">
            <w:pPr>
              <w:spacing w:line="500" w:lineRule="exact"/>
              <w:rPr>
                <w:rFonts w:ascii="Times New Roman" w:eastAsia="KaiTi_GB2312" w:hAnsi="Times New Roman"/>
                <w:sz w:val="24"/>
                <w:szCs w:val="28"/>
              </w:rPr>
            </w:pPr>
            <w:r>
              <w:rPr>
                <w:rFonts w:ascii="Times New Roman" w:eastAsia="KaiTi_GB2312" w:hAnsi="Times New Roman" w:hint="eastAsia"/>
                <w:sz w:val="24"/>
                <w:szCs w:val="28"/>
              </w:rPr>
              <w:t>2.</w:t>
            </w:r>
            <w:r w:rsidRPr="00474327">
              <w:rPr>
                <w:rFonts w:ascii="Times New Roman" w:eastAsia="KaiTi_GB2312" w:hAnsi="Times New Roman" w:hint="eastAsia"/>
                <w:sz w:val="24"/>
                <w:szCs w:val="28"/>
              </w:rPr>
              <w:t xml:space="preserve"> </w:t>
            </w:r>
            <w:r>
              <w:rPr>
                <w:rFonts w:ascii="Times New Roman" w:eastAsia="KaiTi_GB2312" w:hAnsi="Times New Roman" w:hint="eastAsia"/>
                <w:sz w:val="24"/>
                <w:szCs w:val="28"/>
              </w:rPr>
              <w:t>一致药业</w:t>
            </w:r>
          </w:p>
        </w:tc>
        <w:tc>
          <w:tcPr>
            <w:tcW w:w="5153" w:type="dxa"/>
          </w:tcPr>
          <w:p w14:paraId="0A56FBA4" w14:textId="759DB01E" w:rsidR="001030DE" w:rsidRPr="007356D8" w:rsidRDefault="001030DE" w:rsidP="005766CB">
            <w:pPr>
              <w:widowControl/>
              <w:snapToGrid w:val="0"/>
              <w:spacing w:line="500" w:lineRule="exact"/>
              <w:jc w:val="left"/>
              <w:rPr>
                <w:rFonts w:ascii="Times New Roman" w:eastAsia="KaiTi_GB2312" w:hAnsi="Times New Roman"/>
                <w:sz w:val="24"/>
                <w:szCs w:val="28"/>
              </w:rPr>
            </w:pPr>
            <w:r w:rsidRPr="004D0E37">
              <w:rPr>
                <w:rFonts w:ascii="Times New Roman" w:eastAsia="KaiTi_GB2312" w:hAnsi="Times New Roman" w:hint="eastAsia"/>
                <w:sz w:val="24"/>
                <w:szCs w:val="28"/>
              </w:rPr>
              <w:t>一致药业</w:t>
            </w:r>
            <w:r>
              <w:rPr>
                <w:rFonts w:ascii="Times New Roman" w:eastAsia="KaiTi_GB2312" w:hAnsi="Times New Roman" w:hint="eastAsia"/>
                <w:sz w:val="24"/>
                <w:szCs w:val="28"/>
              </w:rPr>
              <w:t>是</w:t>
            </w:r>
            <w:r w:rsidRPr="003E055D">
              <w:rPr>
                <w:rFonts w:ascii="Times New Roman" w:eastAsia="KaiTi_GB2312" w:hAnsi="Times New Roman" w:hint="eastAsia"/>
                <w:sz w:val="24"/>
                <w:szCs w:val="28"/>
              </w:rPr>
              <w:t>中国医药集团</w:t>
            </w:r>
            <w:r>
              <w:rPr>
                <w:rFonts w:ascii="Times New Roman" w:eastAsia="KaiTi_GB2312" w:hAnsi="Times New Roman" w:hint="eastAsia"/>
                <w:sz w:val="24"/>
                <w:szCs w:val="28"/>
              </w:rPr>
              <w:t>有限公司</w:t>
            </w:r>
            <w:r w:rsidRPr="003E055D">
              <w:rPr>
                <w:rFonts w:ascii="Times New Roman" w:eastAsia="KaiTi_GB2312" w:hAnsi="Times New Roman" w:hint="eastAsia"/>
                <w:sz w:val="24"/>
                <w:szCs w:val="28"/>
              </w:rPr>
              <w:t>旗下的综合性医药上市公司</w:t>
            </w:r>
            <w:r>
              <w:rPr>
                <w:rFonts w:ascii="Times New Roman" w:eastAsia="KaiTi_GB2312" w:hAnsi="Times New Roman" w:hint="eastAsia"/>
                <w:sz w:val="24"/>
                <w:szCs w:val="28"/>
              </w:rPr>
              <w:t>，</w:t>
            </w:r>
            <w:r w:rsidRPr="004D0E37">
              <w:rPr>
                <w:rFonts w:ascii="Times New Roman" w:eastAsia="KaiTi_GB2312" w:hAnsi="Times New Roman" w:hint="eastAsia"/>
                <w:sz w:val="24"/>
                <w:szCs w:val="28"/>
              </w:rPr>
              <w:t>主要业务包括</w:t>
            </w:r>
            <w:r>
              <w:rPr>
                <w:rFonts w:ascii="Times New Roman" w:eastAsia="KaiTi_GB2312" w:hAnsi="Times New Roman" w:hint="eastAsia"/>
                <w:sz w:val="24"/>
                <w:szCs w:val="28"/>
              </w:rPr>
              <w:t>药品批发和药品零售</w:t>
            </w:r>
            <w:r w:rsidRPr="004D0E37">
              <w:rPr>
                <w:rFonts w:ascii="Times New Roman" w:eastAsia="KaiTi_GB2312" w:hAnsi="Times New Roman" w:hint="eastAsia"/>
                <w:sz w:val="24"/>
                <w:szCs w:val="28"/>
              </w:rPr>
              <w:t>。一致药业主要通过</w:t>
            </w:r>
            <w:r>
              <w:rPr>
                <w:rFonts w:ascii="Times New Roman" w:eastAsia="KaiTi_GB2312" w:hAnsi="Times New Roman" w:hint="eastAsia"/>
                <w:sz w:val="24"/>
                <w:szCs w:val="28"/>
              </w:rPr>
              <w:t>其</w:t>
            </w:r>
            <w:r w:rsidRPr="004D0E37">
              <w:rPr>
                <w:rFonts w:ascii="Times New Roman" w:eastAsia="KaiTi_GB2312" w:hAnsi="Times New Roman" w:hint="eastAsia"/>
                <w:sz w:val="24"/>
                <w:szCs w:val="28"/>
              </w:rPr>
              <w:t>下属</w:t>
            </w:r>
            <w:r>
              <w:rPr>
                <w:rFonts w:ascii="Times New Roman" w:eastAsia="KaiTi_GB2312" w:hAnsi="Times New Roman" w:hint="eastAsia"/>
                <w:sz w:val="24"/>
                <w:szCs w:val="28"/>
              </w:rPr>
              <w:t>的</w:t>
            </w:r>
            <w:r w:rsidRPr="004D0E37">
              <w:rPr>
                <w:rFonts w:ascii="Times New Roman" w:eastAsia="KaiTi_GB2312" w:hAnsi="Times New Roman" w:hint="eastAsia"/>
                <w:sz w:val="24"/>
                <w:szCs w:val="28"/>
              </w:rPr>
              <w:t>国大药房开展</w:t>
            </w:r>
            <w:r w:rsidR="00A354AD">
              <w:rPr>
                <w:rFonts w:ascii="Times New Roman" w:eastAsia="KaiTi_GB2312" w:hAnsi="Times New Roman" w:hint="eastAsia"/>
                <w:sz w:val="24"/>
                <w:szCs w:val="28"/>
              </w:rPr>
              <w:t>药品零售</w:t>
            </w:r>
            <w:r>
              <w:rPr>
                <w:rFonts w:ascii="Times New Roman" w:eastAsia="KaiTi_GB2312" w:hAnsi="Times New Roman" w:hint="eastAsia"/>
                <w:sz w:val="24"/>
                <w:szCs w:val="28"/>
              </w:rPr>
              <w:t>业务，国大药房也是本</w:t>
            </w:r>
            <w:r w:rsidRPr="004D0E37">
              <w:rPr>
                <w:rFonts w:ascii="Times New Roman" w:eastAsia="KaiTi_GB2312" w:hAnsi="Times New Roman" w:hint="eastAsia"/>
                <w:sz w:val="24"/>
                <w:szCs w:val="28"/>
              </w:rPr>
              <w:t>交易的标的公司</w:t>
            </w:r>
            <w:r>
              <w:rPr>
                <w:rFonts w:ascii="Times New Roman" w:eastAsia="KaiTi_GB2312" w:hAnsi="Times New Roman" w:hint="eastAsia"/>
                <w:sz w:val="24"/>
                <w:szCs w:val="28"/>
              </w:rPr>
              <w:t>，其零售网络分布于</w:t>
            </w:r>
            <w:r w:rsidRPr="004D0E37">
              <w:rPr>
                <w:rFonts w:ascii="Times New Roman" w:eastAsia="KaiTi_GB2312" w:hAnsi="Times New Roman" w:hint="eastAsia"/>
                <w:sz w:val="24"/>
                <w:szCs w:val="28"/>
              </w:rPr>
              <w:t>全国。</w:t>
            </w:r>
          </w:p>
        </w:tc>
      </w:tr>
      <w:tr w:rsidR="00567704" w:rsidRPr="000709F0" w14:paraId="0F0F598A" w14:textId="77777777" w:rsidTr="002F2D60">
        <w:trPr>
          <w:trHeight w:val="279"/>
        </w:trPr>
        <w:tc>
          <w:tcPr>
            <w:tcW w:w="1809" w:type="dxa"/>
            <w:vMerge w:val="restart"/>
            <w:shd w:val="clear" w:color="auto" w:fill="D9D9D9"/>
          </w:tcPr>
          <w:p w14:paraId="40E6EA09" w14:textId="77777777" w:rsidR="00567704" w:rsidRPr="007356D8" w:rsidRDefault="00567704" w:rsidP="00C97630">
            <w:pPr>
              <w:spacing w:line="500" w:lineRule="exact"/>
              <w:rPr>
                <w:rFonts w:ascii="Times New Roman" w:eastAsia="KaiTi_GB2312" w:hAnsi="Times New Roman"/>
                <w:sz w:val="24"/>
                <w:szCs w:val="28"/>
              </w:rPr>
            </w:pPr>
            <w:r w:rsidRPr="007356D8">
              <w:rPr>
                <w:rFonts w:ascii="Times New Roman" w:eastAsia="KaiTi_GB2312" w:hAnsi="Times New Roman"/>
                <w:sz w:val="24"/>
                <w:szCs w:val="28"/>
              </w:rPr>
              <w:t>简易案件理由（可以单选，也</w:t>
            </w:r>
            <w:r w:rsidRPr="007356D8">
              <w:rPr>
                <w:rFonts w:ascii="Times New Roman" w:eastAsia="KaiTi_GB2312" w:hAnsi="Times New Roman"/>
                <w:sz w:val="24"/>
                <w:szCs w:val="28"/>
              </w:rPr>
              <w:lastRenderedPageBreak/>
              <w:t>可以多选）</w:t>
            </w:r>
          </w:p>
        </w:tc>
        <w:tc>
          <w:tcPr>
            <w:tcW w:w="6949" w:type="dxa"/>
            <w:gridSpan w:val="2"/>
          </w:tcPr>
          <w:p w14:paraId="75AD291E" w14:textId="6B6C95FA" w:rsidR="00567704" w:rsidRPr="007356D8" w:rsidRDefault="00772885" w:rsidP="00C97630">
            <w:pPr>
              <w:spacing w:line="500" w:lineRule="exact"/>
              <w:rPr>
                <w:rFonts w:ascii="Times New Roman" w:eastAsia="KaiTi_GB2312" w:hAnsi="Times New Roman"/>
                <w:sz w:val="24"/>
                <w:szCs w:val="28"/>
              </w:rPr>
            </w:pPr>
            <w:r w:rsidRPr="007A2B24">
              <w:rPr>
                <w:rFonts w:ascii="Times New Roman" w:hAnsi="Times New Roman"/>
                <w:sz w:val="24"/>
                <w:szCs w:val="24"/>
              </w:rPr>
              <w:lastRenderedPageBreak/>
              <w:sym w:font="Wingdings" w:char="F0FE"/>
            </w:r>
            <w:r w:rsidR="00567704" w:rsidRPr="007356D8">
              <w:rPr>
                <w:rFonts w:ascii="Times New Roman" w:eastAsia="KaiTi_GB2312" w:hAnsi="Times New Roman"/>
                <w:sz w:val="24"/>
                <w:szCs w:val="28"/>
              </w:rPr>
              <w:t>1</w:t>
            </w:r>
            <w:r w:rsidR="00567704" w:rsidRPr="007356D8">
              <w:rPr>
                <w:rFonts w:ascii="Times New Roman" w:eastAsia="KaiTi_GB2312" w:hAnsi="Times New Roman"/>
                <w:sz w:val="24"/>
                <w:szCs w:val="28"/>
              </w:rPr>
              <w:t>、在同一相关市场，所有参与集中的经营者所占市场份额之和小于</w:t>
            </w:r>
            <w:r w:rsidR="00567704" w:rsidRPr="007356D8">
              <w:rPr>
                <w:rFonts w:ascii="Times New Roman" w:eastAsia="KaiTi_GB2312" w:hAnsi="Times New Roman"/>
                <w:sz w:val="24"/>
                <w:szCs w:val="28"/>
              </w:rPr>
              <w:t>15%</w:t>
            </w:r>
            <w:r w:rsidR="00567704" w:rsidRPr="007356D8">
              <w:rPr>
                <w:rFonts w:ascii="Times New Roman" w:eastAsia="KaiTi_GB2312" w:hAnsi="Times New Roman"/>
                <w:sz w:val="24"/>
                <w:szCs w:val="28"/>
              </w:rPr>
              <w:t>。</w:t>
            </w:r>
          </w:p>
        </w:tc>
      </w:tr>
      <w:tr w:rsidR="00567704" w:rsidRPr="000709F0" w14:paraId="10145385" w14:textId="77777777" w:rsidTr="002F2D60">
        <w:trPr>
          <w:trHeight w:val="330"/>
        </w:trPr>
        <w:tc>
          <w:tcPr>
            <w:tcW w:w="1809" w:type="dxa"/>
            <w:vMerge/>
            <w:shd w:val="clear" w:color="auto" w:fill="D9D9D9"/>
          </w:tcPr>
          <w:p w14:paraId="5AEABD5A" w14:textId="77777777" w:rsidR="00567704" w:rsidRPr="007356D8" w:rsidRDefault="00567704" w:rsidP="00C97630">
            <w:pPr>
              <w:spacing w:line="500" w:lineRule="exact"/>
              <w:rPr>
                <w:rFonts w:ascii="Times New Roman" w:eastAsia="KaiTi_GB2312" w:hAnsi="Times New Roman"/>
                <w:sz w:val="24"/>
                <w:szCs w:val="28"/>
              </w:rPr>
            </w:pPr>
          </w:p>
        </w:tc>
        <w:tc>
          <w:tcPr>
            <w:tcW w:w="6949" w:type="dxa"/>
            <w:gridSpan w:val="2"/>
          </w:tcPr>
          <w:p w14:paraId="7A6F04B3" w14:textId="2418D4EA" w:rsidR="00567704" w:rsidRPr="007356D8" w:rsidRDefault="00772885" w:rsidP="00C97630">
            <w:pPr>
              <w:spacing w:line="500" w:lineRule="exact"/>
              <w:rPr>
                <w:rFonts w:ascii="Times New Roman" w:eastAsia="KaiTi_GB2312" w:hAnsi="Times New Roman"/>
                <w:sz w:val="24"/>
                <w:szCs w:val="28"/>
              </w:rPr>
            </w:pPr>
            <w:r w:rsidRPr="007A2B24">
              <w:rPr>
                <w:rFonts w:ascii="Times New Roman" w:hAnsi="Times New Roman"/>
                <w:sz w:val="24"/>
                <w:szCs w:val="24"/>
              </w:rPr>
              <w:sym w:font="Wingdings" w:char="F0FE"/>
            </w:r>
            <w:r w:rsidR="00567704" w:rsidRPr="007356D8">
              <w:rPr>
                <w:rFonts w:ascii="Times New Roman" w:eastAsia="KaiTi_GB2312" w:hAnsi="Times New Roman"/>
                <w:sz w:val="24"/>
                <w:szCs w:val="28"/>
              </w:rPr>
              <w:t>2</w:t>
            </w:r>
            <w:r w:rsidR="00567704" w:rsidRPr="007356D8">
              <w:rPr>
                <w:rFonts w:ascii="Times New Roman" w:eastAsia="KaiTi_GB2312" w:hAnsi="Times New Roman"/>
                <w:sz w:val="24"/>
                <w:szCs w:val="28"/>
              </w:rPr>
              <w:t>、存在上下游关系的参与集中的经营者，在上下游市场所占的市场份额均小于</w:t>
            </w:r>
            <w:r w:rsidR="00567704" w:rsidRPr="007356D8">
              <w:rPr>
                <w:rFonts w:ascii="Times New Roman" w:eastAsia="KaiTi_GB2312" w:hAnsi="Times New Roman"/>
                <w:sz w:val="24"/>
                <w:szCs w:val="28"/>
              </w:rPr>
              <w:t>25%</w:t>
            </w:r>
            <w:r w:rsidR="00567704" w:rsidRPr="007356D8">
              <w:rPr>
                <w:rFonts w:ascii="Times New Roman" w:eastAsia="KaiTi_GB2312" w:hAnsi="Times New Roman"/>
                <w:sz w:val="24"/>
                <w:szCs w:val="28"/>
              </w:rPr>
              <w:t>。</w:t>
            </w:r>
          </w:p>
        </w:tc>
      </w:tr>
      <w:tr w:rsidR="00567704" w:rsidRPr="000709F0" w14:paraId="030382E7" w14:textId="77777777" w:rsidTr="002F2D60">
        <w:trPr>
          <w:trHeight w:val="285"/>
        </w:trPr>
        <w:tc>
          <w:tcPr>
            <w:tcW w:w="1809" w:type="dxa"/>
            <w:vMerge/>
            <w:shd w:val="clear" w:color="auto" w:fill="D9D9D9"/>
          </w:tcPr>
          <w:p w14:paraId="76D4DEF8" w14:textId="77777777" w:rsidR="00567704" w:rsidRPr="007356D8" w:rsidRDefault="00567704" w:rsidP="00C97630">
            <w:pPr>
              <w:spacing w:line="500" w:lineRule="exact"/>
              <w:rPr>
                <w:rFonts w:ascii="Times New Roman" w:eastAsia="KaiTi_GB2312" w:hAnsi="Times New Roman"/>
                <w:sz w:val="24"/>
                <w:szCs w:val="28"/>
              </w:rPr>
            </w:pPr>
          </w:p>
        </w:tc>
        <w:tc>
          <w:tcPr>
            <w:tcW w:w="6949" w:type="dxa"/>
            <w:gridSpan w:val="2"/>
          </w:tcPr>
          <w:p w14:paraId="5F7ABF23" w14:textId="77777777" w:rsidR="00567704" w:rsidRPr="007356D8" w:rsidRDefault="00567704" w:rsidP="00C97630">
            <w:pPr>
              <w:spacing w:line="500" w:lineRule="exact"/>
              <w:rPr>
                <w:rFonts w:ascii="Times New Roman" w:eastAsia="KaiTi_GB2312" w:hAnsi="Times New Roman"/>
                <w:sz w:val="24"/>
                <w:szCs w:val="28"/>
              </w:rPr>
            </w:pPr>
            <w:r w:rsidRPr="007356D8">
              <w:rPr>
                <w:rFonts w:ascii="Times New Roman" w:eastAsia="KaiTi_GB2312" w:hAnsi="Times New Roman"/>
                <w:sz w:val="24"/>
                <w:szCs w:val="28"/>
              </w:rPr>
              <w:t>□3</w:t>
            </w:r>
            <w:r w:rsidRPr="007356D8">
              <w:rPr>
                <w:rFonts w:ascii="Times New Roman" w:eastAsia="KaiTi_GB2312" w:hAnsi="Times New Roman"/>
                <w:sz w:val="24"/>
                <w:szCs w:val="28"/>
              </w:rPr>
              <w:t>、不在同一相关市场、也不存在上下游关系的参与集中的经营者，在与交易有关的每个市场所占的份额均小于</w:t>
            </w:r>
            <w:r w:rsidRPr="007356D8">
              <w:rPr>
                <w:rFonts w:ascii="Times New Roman" w:eastAsia="KaiTi_GB2312" w:hAnsi="Times New Roman"/>
                <w:sz w:val="24"/>
                <w:szCs w:val="28"/>
              </w:rPr>
              <w:t>25%</w:t>
            </w:r>
            <w:r w:rsidRPr="007356D8">
              <w:rPr>
                <w:rFonts w:ascii="Times New Roman" w:eastAsia="KaiTi_GB2312" w:hAnsi="Times New Roman"/>
                <w:sz w:val="24"/>
                <w:szCs w:val="28"/>
              </w:rPr>
              <w:t>。</w:t>
            </w:r>
          </w:p>
        </w:tc>
      </w:tr>
      <w:tr w:rsidR="00567704" w:rsidRPr="000709F0" w14:paraId="5F06603F" w14:textId="77777777" w:rsidTr="002F2D60">
        <w:trPr>
          <w:trHeight w:val="870"/>
        </w:trPr>
        <w:tc>
          <w:tcPr>
            <w:tcW w:w="1809" w:type="dxa"/>
            <w:vMerge/>
            <w:shd w:val="clear" w:color="auto" w:fill="D9D9D9"/>
          </w:tcPr>
          <w:p w14:paraId="38C17B96" w14:textId="77777777" w:rsidR="00567704" w:rsidRPr="007356D8" w:rsidRDefault="00567704" w:rsidP="00C97630">
            <w:pPr>
              <w:spacing w:line="500" w:lineRule="exact"/>
              <w:rPr>
                <w:rFonts w:ascii="Times New Roman" w:eastAsia="KaiTi_GB2312" w:hAnsi="Times New Roman"/>
                <w:sz w:val="24"/>
                <w:szCs w:val="28"/>
              </w:rPr>
            </w:pPr>
          </w:p>
        </w:tc>
        <w:tc>
          <w:tcPr>
            <w:tcW w:w="6949" w:type="dxa"/>
            <w:gridSpan w:val="2"/>
          </w:tcPr>
          <w:p w14:paraId="71AEEEA7" w14:textId="77777777" w:rsidR="00567704" w:rsidRPr="007356D8" w:rsidRDefault="00567704" w:rsidP="00C97630">
            <w:pPr>
              <w:spacing w:line="500" w:lineRule="exact"/>
              <w:rPr>
                <w:rFonts w:ascii="Times New Roman" w:eastAsia="KaiTi_GB2312" w:hAnsi="Times New Roman"/>
                <w:sz w:val="24"/>
                <w:szCs w:val="28"/>
              </w:rPr>
            </w:pPr>
            <w:r w:rsidRPr="007356D8">
              <w:rPr>
                <w:rFonts w:ascii="Times New Roman" w:eastAsia="KaiTi_GB2312" w:hAnsi="Times New Roman"/>
                <w:sz w:val="24"/>
                <w:szCs w:val="28"/>
              </w:rPr>
              <w:t>□4</w:t>
            </w:r>
            <w:r w:rsidRPr="007356D8">
              <w:rPr>
                <w:rFonts w:ascii="Times New Roman" w:eastAsia="KaiTi_GB2312" w:hAnsi="Times New Roman"/>
                <w:sz w:val="24"/>
                <w:szCs w:val="28"/>
              </w:rPr>
              <w:t>、参与集中的经营者在中国境外设立合营企业，合营企业不在中国境内从事经济活动。</w:t>
            </w:r>
          </w:p>
        </w:tc>
      </w:tr>
      <w:tr w:rsidR="00567704" w:rsidRPr="000709F0" w14:paraId="250FA064" w14:textId="77777777" w:rsidTr="002F2D60">
        <w:trPr>
          <w:trHeight w:val="264"/>
        </w:trPr>
        <w:tc>
          <w:tcPr>
            <w:tcW w:w="1809" w:type="dxa"/>
            <w:vMerge/>
            <w:shd w:val="clear" w:color="auto" w:fill="D9D9D9"/>
          </w:tcPr>
          <w:p w14:paraId="12A73A2A" w14:textId="77777777" w:rsidR="00567704" w:rsidRPr="007356D8" w:rsidRDefault="00567704" w:rsidP="00C97630">
            <w:pPr>
              <w:spacing w:line="500" w:lineRule="exact"/>
              <w:rPr>
                <w:rFonts w:ascii="Times New Roman" w:eastAsia="KaiTi_GB2312" w:hAnsi="Times New Roman"/>
                <w:sz w:val="24"/>
                <w:szCs w:val="28"/>
              </w:rPr>
            </w:pPr>
          </w:p>
        </w:tc>
        <w:tc>
          <w:tcPr>
            <w:tcW w:w="6949" w:type="dxa"/>
            <w:gridSpan w:val="2"/>
          </w:tcPr>
          <w:p w14:paraId="346F189A" w14:textId="5D584543" w:rsidR="00567704" w:rsidRPr="007356D8" w:rsidRDefault="00772885" w:rsidP="00C97630">
            <w:pPr>
              <w:spacing w:line="500" w:lineRule="exact"/>
              <w:rPr>
                <w:rFonts w:ascii="Times New Roman" w:eastAsia="KaiTi_GB2312" w:hAnsi="Times New Roman"/>
                <w:sz w:val="24"/>
                <w:szCs w:val="28"/>
              </w:rPr>
            </w:pPr>
            <w:r w:rsidRPr="007356D8">
              <w:rPr>
                <w:rFonts w:ascii="Times New Roman" w:eastAsia="KaiTi_GB2312" w:hAnsi="Times New Roman"/>
                <w:sz w:val="24"/>
                <w:szCs w:val="28"/>
              </w:rPr>
              <w:t>□</w:t>
            </w:r>
            <w:r w:rsidR="00567704" w:rsidRPr="007356D8">
              <w:rPr>
                <w:rFonts w:ascii="Times New Roman" w:eastAsia="KaiTi_GB2312" w:hAnsi="Times New Roman"/>
                <w:sz w:val="24"/>
                <w:szCs w:val="28"/>
              </w:rPr>
              <w:t>5</w:t>
            </w:r>
            <w:r w:rsidR="00567704" w:rsidRPr="007356D8">
              <w:rPr>
                <w:rFonts w:ascii="Times New Roman" w:eastAsia="KaiTi_GB2312" w:hAnsi="Times New Roman"/>
                <w:sz w:val="24"/>
                <w:szCs w:val="28"/>
              </w:rPr>
              <w:t>、参与集中的经营者收购境外企业股权或资产的，该境外企业不在中国境内从事经济活动。</w:t>
            </w:r>
          </w:p>
        </w:tc>
      </w:tr>
      <w:tr w:rsidR="00567704" w:rsidRPr="000709F0" w14:paraId="6C34F1ED" w14:textId="77777777" w:rsidTr="002F2D60">
        <w:trPr>
          <w:trHeight w:val="345"/>
        </w:trPr>
        <w:tc>
          <w:tcPr>
            <w:tcW w:w="1809" w:type="dxa"/>
            <w:vMerge/>
            <w:shd w:val="clear" w:color="auto" w:fill="D9D9D9"/>
          </w:tcPr>
          <w:p w14:paraId="6388EB00" w14:textId="77777777" w:rsidR="00567704" w:rsidRPr="007356D8" w:rsidRDefault="00567704" w:rsidP="00C97630">
            <w:pPr>
              <w:spacing w:line="500" w:lineRule="exact"/>
              <w:rPr>
                <w:rFonts w:ascii="Times New Roman" w:eastAsia="KaiTi_GB2312" w:hAnsi="Times New Roman"/>
                <w:sz w:val="24"/>
                <w:szCs w:val="28"/>
              </w:rPr>
            </w:pPr>
          </w:p>
        </w:tc>
        <w:tc>
          <w:tcPr>
            <w:tcW w:w="6949" w:type="dxa"/>
            <w:gridSpan w:val="2"/>
          </w:tcPr>
          <w:p w14:paraId="16AC5491" w14:textId="77777777" w:rsidR="00567704" w:rsidRPr="007356D8" w:rsidRDefault="00567704" w:rsidP="00C97630">
            <w:pPr>
              <w:spacing w:line="500" w:lineRule="exact"/>
              <w:rPr>
                <w:rFonts w:ascii="Times New Roman" w:eastAsia="KaiTi_GB2312" w:hAnsi="Times New Roman"/>
                <w:sz w:val="24"/>
                <w:szCs w:val="28"/>
              </w:rPr>
            </w:pPr>
            <w:r w:rsidRPr="007356D8">
              <w:rPr>
                <w:rFonts w:ascii="Times New Roman" w:eastAsia="KaiTi_GB2312" w:hAnsi="Times New Roman"/>
                <w:sz w:val="24"/>
                <w:szCs w:val="28"/>
              </w:rPr>
              <w:t>□6</w:t>
            </w:r>
            <w:r w:rsidRPr="007356D8">
              <w:rPr>
                <w:rFonts w:ascii="Times New Roman" w:eastAsia="KaiTi_GB2312" w:hAnsi="Times New Roman"/>
                <w:sz w:val="24"/>
                <w:szCs w:val="28"/>
              </w:rPr>
              <w:t>、由两个以上的经营者共同控制的合营企业，通过集中被其中一个或一个以上经营者控制。</w:t>
            </w:r>
          </w:p>
        </w:tc>
      </w:tr>
      <w:tr w:rsidR="00567704" w:rsidRPr="000709F0" w14:paraId="30A75DA0" w14:textId="77777777" w:rsidTr="002F2D60">
        <w:tc>
          <w:tcPr>
            <w:tcW w:w="1809" w:type="dxa"/>
            <w:shd w:val="clear" w:color="auto" w:fill="D9D9D9"/>
          </w:tcPr>
          <w:p w14:paraId="4631F43A" w14:textId="77777777" w:rsidR="00567704" w:rsidRPr="007356D8" w:rsidRDefault="00567704" w:rsidP="00C97630">
            <w:pPr>
              <w:spacing w:line="500" w:lineRule="exact"/>
              <w:rPr>
                <w:rFonts w:ascii="Times New Roman" w:eastAsia="KaiTi_GB2312" w:hAnsi="Times New Roman"/>
                <w:sz w:val="24"/>
                <w:szCs w:val="28"/>
              </w:rPr>
            </w:pPr>
            <w:r w:rsidRPr="007356D8">
              <w:rPr>
                <w:rFonts w:ascii="Times New Roman" w:eastAsia="KaiTi_GB2312" w:hAnsi="Times New Roman"/>
                <w:sz w:val="24"/>
                <w:szCs w:val="28"/>
              </w:rPr>
              <w:t>备注</w:t>
            </w:r>
          </w:p>
        </w:tc>
        <w:tc>
          <w:tcPr>
            <w:tcW w:w="6949" w:type="dxa"/>
            <w:gridSpan w:val="2"/>
          </w:tcPr>
          <w:p w14:paraId="54181B44" w14:textId="67A7B523" w:rsidR="00815298" w:rsidRPr="00897ABB" w:rsidRDefault="00815298" w:rsidP="00897ABB">
            <w:pPr>
              <w:pStyle w:val="ab"/>
              <w:numPr>
                <w:ilvl w:val="0"/>
                <w:numId w:val="8"/>
              </w:numPr>
              <w:spacing w:line="500" w:lineRule="exact"/>
              <w:ind w:firstLineChars="0"/>
              <w:rPr>
                <w:rFonts w:eastAsia="KaiTi_GB2312"/>
                <w:sz w:val="24"/>
                <w:szCs w:val="28"/>
              </w:rPr>
            </w:pPr>
            <w:r w:rsidRPr="00897ABB">
              <w:rPr>
                <w:rFonts w:eastAsia="KaiTi_GB2312" w:hint="eastAsia"/>
                <w:sz w:val="24"/>
                <w:szCs w:val="28"/>
              </w:rPr>
              <w:t>横向重叠市场</w:t>
            </w:r>
          </w:p>
          <w:p w14:paraId="3BDADC8A"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合肥、南京、扬州、广州和佛山</w:t>
            </w:r>
            <w:r w:rsidRPr="00815298">
              <w:rPr>
                <w:rFonts w:ascii="Times New Roman" w:eastAsia="KaiTi_GB2312" w:hAnsi="Times New Roman" w:hint="eastAsia"/>
                <w:sz w:val="24"/>
                <w:szCs w:val="28"/>
              </w:rPr>
              <w:t>5</w:t>
            </w:r>
            <w:r w:rsidRPr="00815298">
              <w:rPr>
                <w:rFonts w:ascii="Times New Roman" w:eastAsia="KaiTi_GB2312" w:hAnsi="Times New Roman" w:hint="eastAsia"/>
                <w:sz w:val="24"/>
                <w:szCs w:val="28"/>
              </w:rPr>
              <w:t>个城市的零售药店市场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2213"/>
              <w:gridCol w:w="2213"/>
            </w:tblGrid>
            <w:tr w:rsidR="00815298" w:rsidRPr="00815298" w14:paraId="13887CF1" w14:textId="77777777" w:rsidTr="00D84921">
              <w:tc>
                <w:tcPr>
                  <w:tcW w:w="2297" w:type="dxa"/>
                  <w:shd w:val="clear" w:color="auto" w:fill="BFBFBF" w:themeFill="background1" w:themeFillShade="BF"/>
                </w:tcPr>
                <w:p w14:paraId="564B75FE" w14:textId="416A4102" w:rsidR="00815298" w:rsidRPr="00815298" w:rsidRDefault="003C1E33" w:rsidP="00815298">
                  <w:pPr>
                    <w:spacing w:line="500" w:lineRule="exact"/>
                    <w:rPr>
                      <w:rFonts w:ascii="Times New Roman" w:eastAsia="KaiTi_GB2312" w:hAnsi="Times New Roman"/>
                      <w:sz w:val="24"/>
                      <w:szCs w:val="28"/>
                    </w:rPr>
                  </w:pPr>
                  <w:r>
                    <w:rPr>
                      <w:rFonts w:ascii="Times New Roman" w:eastAsia="KaiTi_GB2312" w:hAnsi="Times New Roman" w:hint="eastAsia"/>
                      <w:sz w:val="24"/>
                      <w:szCs w:val="28"/>
                    </w:rPr>
                    <w:t>市级</w:t>
                  </w:r>
                  <w:r w:rsidR="00815298" w:rsidRPr="00815298">
                    <w:rPr>
                      <w:rFonts w:ascii="Times New Roman" w:eastAsia="KaiTi_GB2312" w:hAnsi="Times New Roman" w:hint="eastAsia"/>
                      <w:sz w:val="24"/>
                      <w:szCs w:val="28"/>
                    </w:rPr>
                    <w:t>零售药店市场</w:t>
                  </w:r>
                </w:p>
              </w:tc>
              <w:tc>
                <w:tcPr>
                  <w:tcW w:w="2213" w:type="dxa"/>
                  <w:shd w:val="clear" w:color="auto" w:fill="BFBFBF" w:themeFill="background1" w:themeFillShade="BF"/>
                </w:tcPr>
                <w:p w14:paraId="27FA85A4" w14:textId="244CCA89"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沃博联</w:t>
                  </w:r>
                  <w:r w:rsidR="003C1E33">
                    <w:rPr>
                      <w:rFonts w:ascii="Times New Roman" w:eastAsia="KaiTi_GB2312" w:hAnsi="Times New Roman" w:hint="eastAsia"/>
                      <w:sz w:val="24"/>
                      <w:szCs w:val="28"/>
                    </w:rPr>
                    <w:t>市场份额</w:t>
                  </w:r>
                </w:p>
              </w:tc>
              <w:tc>
                <w:tcPr>
                  <w:tcW w:w="2213" w:type="dxa"/>
                  <w:shd w:val="clear" w:color="auto" w:fill="BFBFBF" w:themeFill="background1" w:themeFillShade="BF"/>
                </w:tcPr>
                <w:p w14:paraId="50E59B6D" w14:textId="3102B752"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国大药房</w:t>
                  </w:r>
                  <w:r w:rsidR="003C1E33">
                    <w:rPr>
                      <w:rFonts w:ascii="Times New Roman" w:eastAsia="KaiTi_GB2312" w:hAnsi="Times New Roman" w:hint="eastAsia"/>
                      <w:sz w:val="24"/>
                      <w:szCs w:val="28"/>
                    </w:rPr>
                    <w:t>市场份额</w:t>
                  </w:r>
                </w:p>
              </w:tc>
            </w:tr>
            <w:tr w:rsidR="00815298" w:rsidRPr="00815298" w14:paraId="7F14A49F" w14:textId="77777777" w:rsidTr="00815298">
              <w:tc>
                <w:tcPr>
                  <w:tcW w:w="2297" w:type="dxa"/>
                </w:tcPr>
                <w:p w14:paraId="762DE2F1"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合肥</w:t>
                  </w:r>
                </w:p>
              </w:tc>
              <w:tc>
                <w:tcPr>
                  <w:tcW w:w="2213" w:type="dxa"/>
                </w:tcPr>
                <w:p w14:paraId="59683CFF"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[5%-10%]</w:t>
                  </w:r>
                </w:p>
              </w:tc>
              <w:tc>
                <w:tcPr>
                  <w:tcW w:w="2213" w:type="dxa"/>
                </w:tcPr>
                <w:p w14:paraId="0EF8EFD0"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[0%-5%]</w:t>
                  </w:r>
                </w:p>
              </w:tc>
            </w:tr>
            <w:tr w:rsidR="00815298" w:rsidRPr="00815298" w14:paraId="35EB81B4" w14:textId="77777777" w:rsidTr="00815298">
              <w:tc>
                <w:tcPr>
                  <w:tcW w:w="2297" w:type="dxa"/>
                </w:tcPr>
                <w:p w14:paraId="55FC7274"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南京</w:t>
                  </w:r>
                </w:p>
              </w:tc>
              <w:tc>
                <w:tcPr>
                  <w:tcW w:w="2213" w:type="dxa"/>
                </w:tcPr>
                <w:p w14:paraId="50BFAE5F"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[5%-10%]</w:t>
                  </w:r>
                </w:p>
              </w:tc>
              <w:tc>
                <w:tcPr>
                  <w:tcW w:w="2213" w:type="dxa"/>
                </w:tcPr>
                <w:p w14:paraId="6491515E"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[0%-5%]</w:t>
                  </w:r>
                </w:p>
              </w:tc>
            </w:tr>
            <w:tr w:rsidR="00815298" w:rsidRPr="00815298" w14:paraId="5DE13F0E" w14:textId="77777777" w:rsidTr="00815298">
              <w:tc>
                <w:tcPr>
                  <w:tcW w:w="2297" w:type="dxa"/>
                </w:tcPr>
                <w:p w14:paraId="26DBA837"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扬州</w:t>
                  </w:r>
                </w:p>
              </w:tc>
              <w:tc>
                <w:tcPr>
                  <w:tcW w:w="2213" w:type="dxa"/>
                </w:tcPr>
                <w:p w14:paraId="53D106F1"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[0%-5%]</w:t>
                  </w:r>
                </w:p>
              </w:tc>
              <w:tc>
                <w:tcPr>
                  <w:tcW w:w="2213" w:type="dxa"/>
                </w:tcPr>
                <w:p w14:paraId="150437E6" w14:textId="1A106561" w:rsidR="00815298" w:rsidRPr="00815298" w:rsidRDefault="00815298" w:rsidP="00B6548A">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[10%-</w:t>
                  </w:r>
                  <w:r w:rsidR="00B6548A">
                    <w:rPr>
                      <w:rFonts w:ascii="Times New Roman" w:eastAsia="KaiTi_GB2312" w:hAnsi="Times New Roman" w:hint="eastAsia"/>
                      <w:sz w:val="24"/>
                      <w:szCs w:val="28"/>
                    </w:rPr>
                    <w:t xml:space="preserve"> 15</w:t>
                  </w:r>
                  <w:r w:rsidRPr="00815298">
                    <w:rPr>
                      <w:rFonts w:ascii="Times New Roman" w:eastAsia="KaiTi_GB2312" w:hAnsi="Times New Roman" w:hint="eastAsia"/>
                      <w:sz w:val="24"/>
                      <w:szCs w:val="28"/>
                    </w:rPr>
                    <w:t>%]</w:t>
                  </w:r>
                </w:p>
              </w:tc>
            </w:tr>
            <w:tr w:rsidR="00815298" w:rsidRPr="00815298" w14:paraId="064A907A" w14:textId="77777777" w:rsidTr="00815298">
              <w:tc>
                <w:tcPr>
                  <w:tcW w:w="2297" w:type="dxa"/>
                </w:tcPr>
                <w:p w14:paraId="253CE763"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广州</w:t>
                  </w:r>
                </w:p>
              </w:tc>
              <w:tc>
                <w:tcPr>
                  <w:tcW w:w="2213" w:type="dxa"/>
                </w:tcPr>
                <w:p w14:paraId="2C8578A3"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[0%-5%]</w:t>
                  </w:r>
                </w:p>
              </w:tc>
              <w:tc>
                <w:tcPr>
                  <w:tcW w:w="2213" w:type="dxa"/>
                </w:tcPr>
                <w:p w14:paraId="1771DD7C"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[0%-5%]</w:t>
                  </w:r>
                </w:p>
              </w:tc>
            </w:tr>
            <w:tr w:rsidR="00815298" w:rsidRPr="00815298" w14:paraId="6AB91FE0" w14:textId="77777777" w:rsidTr="00815298">
              <w:tc>
                <w:tcPr>
                  <w:tcW w:w="2297" w:type="dxa"/>
                </w:tcPr>
                <w:p w14:paraId="75955529"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佛山</w:t>
                  </w:r>
                </w:p>
              </w:tc>
              <w:tc>
                <w:tcPr>
                  <w:tcW w:w="2213" w:type="dxa"/>
                </w:tcPr>
                <w:p w14:paraId="7CF0F29D"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[0%-5%]</w:t>
                  </w:r>
                </w:p>
              </w:tc>
              <w:tc>
                <w:tcPr>
                  <w:tcW w:w="2213" w:type="dxa"/>
                </w:tcPr>
                <w:p w14:paraId="42986074"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[0%-5%]</w:t>
                  </w:r>
                </w:p>
              </w:tc>
            </w:tr>
          </w:tbl>
          <w:p w14:paraId="5B08B721" w14:textId="77777777" w:rsidR="00815298" w:rsidRPr="00815298" w:rsidRDefault="00815298" w:rsidP="00815298">
            <w:pPr>
              <w:spacing w:line="500" w:lineRule="exact"/>
              <w:rPr>
                <w:rFonts w:ascii="Times New Roman" w:eastAsia="KaiTi_GB2312" w:hAnsi="Times New Roman"/>
                <w:sz w:val="24"/>
                <w:szCs w:val="28"/>
              </w:rPr>
            </w:pPr>
          </w:p>
          <w:p w14:paraId="78665642" w14:textId="45C7F14C" w:rsidR="00815298" w:rsidRPr="00815298" w:rsidRDefault="00815298" w:rsidP="00897ABB">
            <w:pPr>
              <w:pStyle w:val="ab"/>
              <w:numPr>
                <w:ilvl w:val="0"/>
                <w:numId w:val="8"/>
              </w:numPr>
              <w:spacing w:line="500" w:lineRule="exact"/>
              <w:ind w:firstLineChars="0"/>
              <w:rPr>
                <w:rFonts w:eastAsia="KaiTi_GB2312"/>
                <w:sz w:val="24"/>
                <w:szCs w:val="28"/>
              </w:rPr>
            </w:pPr>
            <w:r w:rsidRPr="00815298">
              <w:rPr>
                <w:rFonts w:eastAsia="KaiTi_GB2312" w:hint="eastAsia"/>
                <w:sz w:val="24"/>
                <w:szCs w:val="28"/>
              </w:rPr>
              <w:t>纵向关系市场</w:t>
            </w:r>
          </w:p>
          <w:p w14:paraId="09082A0D" w14:textId="77777777" w:rsidR="00815298" w:rsidRP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全国药品批发市场：沃博联：</w:t>
            </w:r>
            <w:r w:rsidRPr="00815298">
              <w:rPr>
                <w:rFonts w:ascii="Times New Roman" w:eastAsia="KaiTi_GB2312" w:hAnsi="Times New Roman" w:hint="eastAsia"/>
                <w:sz w:val="24"/>
                <w:szCs w:val="28"/>
              </w:rPr>
              <w:t>[0%-5%]</w:t>
            </w:r>
          </w:p>
          <w:p w14:paraId="1941E2CE" w14:textId="7D619C48" w:rsidR="00815298" w:rsidRDefault="00815298" w:rsidP="00815298">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主要市级零售药店市场：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2835"/>
            </w:tblGrid>
            <w:tr w:rsidR="00897ABB" w:rsidRPr="00815298" w14:paraId="22AD1700" w14:textId="77777777" w:rsidTr="00FB6B6C">
              <w:tc>
                <w:tcPr>
                  <w:tcW w:w="2297" w:type="dxa"/>
                  <w:shd w:val="clear" w:color="auto" w:fill="BFBFBF" w:themeFill="background1" w:themeFillShade="BF"/>
                </w:tcPr>
                <w:p w14:paraId="7D701048" w14:textId="77777777" w:rsidR="00897ABB" w:rsidRPr="00815298" w:rsidRDefault="00897ABB" w:rsidP="00FB6B6C">
                  <w:pPr>
                    <w:spacing w:line="500" w:lineRule="exact"/>
                    <w:rPr>
                      <w:rFonts w:ascii="Times New Roman" w:eastAsia="KaiTi_GB2312" w:hAnsi="Times New Roman"/>
                      <w:sz w:val="24"/>
                      <w:szCs w:val="28"/>
                    </w:rPr>
                  </w:pPr>
                  <w:r>
                    <w:rPr>
                      <w:rFonts w:ascii="Times New Roman" w:eastAsia="KaiTi_GB2312" w:hAnsi="Times New Roman" w:hint="eastAsia"/>
                      <w:sz w:val="24"/>
                      <w:szCs w:val="28"/>
                    </w:rPr>
                    <w:t>市级</w:t>
                  </w:r>
                  <w:r w:rsidRPr="00815298">
                    <w:rPr>
                      <w:rFonts w:ascii="Times New Roman" w:eastAsia="KaiTi_GB2312" w:hAnsi="Times New Roman" w:hint="eastAsia"/>
                      <w:sz w:val="24"/>
                      <w:szCs w:val="28"/>
                    </w:rPr>
                    <w:t>零售药店市场</w:t>
                  </w:r>
                </w:p>
              </w:tc>
              <w:tc>
                <w:tcPr>
                  <w:tcW w:w="2835" w:type="dxa"/>
                  <w:shd w:val="clear" w:color="auto" w:fill="BFBFBF" w:themeFill="background1" w:themeFillShade="BF"/>
                </w:tcPr>
                <w:p w14:paraId="4F2D94AA"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国大药房</w:t>
                  </w:r>
                  <w:r>
                    <w:rPr>
                      <w:rFonts w:ascii="Times New Roman" w:eastAsia="KaiTi_GB2312" w:hAnsi="Times New Roman" w:hint="eastAsia"/>
                      <w:sz w:val="24"/>
                      <w:szCs w:val="28"/>
                    </w:rPr>
                    <w:t>市场份额</w:t>
                  </w:r>
                </w:p>
              </w:tc>
            </w:tr>
            <w:tr w:rsidR="00897ABB" w:rsidRPr="00815298" w14:paraId="42B6B7F7" w14:textId="77777777" w:rsidTr="00FB6B6C">
              <w:tc>
                <w:tcPr>
                  <w:tcW w:w="2297" w:type="dxa"/>
                </w:tcPr>
                <w:p w14:paraId="65581B49"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沈阳</w:t>
                  </w:r>
                </w:p>
              </w:tc>
              <w:tc>
                <w:tcPr>
                  <w:tcW w:w="2835" w:type="dxa"/>
                </w:tcPr>
                <w:p w14:paraId="001BB9E2"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 xml:space="preserve"> [20%- 25%]</w:t>
                  </w:r>
                </w:p>
              </w:tc>
            </w:tr>
            <w:tr w:rsidR="00897ABB" w:rsidRPr="00815298" w14:paraId="09E58C20" w14:textId="77777777" w:rsidTr="00FB6B6C">
              <w:tc>
                <w:tcPr>
                  <w:tcW w:w="2297" w:type="dxa"/>
                </w:tcPr>
                <w:p w14:paraId="76BC66A8"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太原</w:t>
                  </w:r>
                </w:p>
              </w:tc>
              <w:tc>
                <w:tcPr>
                  <w:tcW w:w="2835" w:type="dxa"/>
                </w:tcPr>
                <w:p w14:paraId="34BB20C9"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 xml:space="preserve"> [20%-2</w:t>
                  </w:r>
                  <w:r>
                    <w:rPr>
                      <w:rFonts w:ascii="Times New Roman" w:eastAsia="KaiTi_GB2312" w:hAnsi="Times New Roman" w:hint="eastAsia"/>
                      <w:sz w:val="24"/>
                      <w:szCs w:val="28"/>
                    </w:rPr>
                    <w:t>5</w:t>
                  </w:r>
                  <w:r w:rsidRPr="00815298">
                    <w:rPr>
                      <w:rFonts w:ascii="Times New Roman" w:eastAsia="KaiTi_GB2312" w:hAnsi="Times New Roman" w:hint="eastAsia"/>
                      <w:sz w:val="24"/>
                      <w:szCs w:val="28"/>
                    </w:rPr>
                    <w:t>%]</w:t>
                  </w:r>
                </w:p>
              </w:tc>
            </w:tr>
            <w:tr w:rsidR="00897ABB" w:rsidRPr="00815298" w14:paraId="03BBD56E" w14:textId="77777777" w:rsidTr="00FB6B6C">
              <w:tc>
                <w:tcPr>
                  <w:tcW w:w="2297" w:type="dxa"/>
                </w:tcPr>
                <w:p w14:paraId="463D5794"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石家庄</w:t>
                  </w:r>
                </w:p>
              </w:tc>
              <w:tc>
                <w:tcPr>
                  <w:tcW w:w="2835" w:type="dxa"/>
                </w:tcPr>
                <w:p w14:paraId="3A55AC32"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 xml:space="preserve"> [20%-2</w:t>
                  </w:r>
                  <w:r>
                    <w:rPr>
                      <w:rFonts w:ascii="Times New Roman" w:eastAsia="KaiTi_GB2312" w:hAnsi="Times New Roman" w:hint="eastAsia"/>
                      <w:sz w:val="24"/>
                      <w:szCs w:val="28"/>
                    </w:rPr>
                    <w:t>5</w:t>
                  </w:r>
                  <w:r w:rsidRPr="00815298">
                    <w:rPr>
                      <w:rFonts w:ascii="Times New Roman" w:eastAsia="KaiTi_GB2312" w:hAnsi="Times New Roman" w:hint="eastAsia"/>
                      <w:sz w:val="24"/>
                      <w:szCs w:val="28"/>
                    </w:rPr>
                    <w:t>%]</w:t>
                  </w:r>
                </w:p>
              </w:tc>
            </w:tr>
            <w:tr w:rsidR="00897ABB" w:rsidRPr="00815298" w14:paraId="2DF61B79" w14:textId="77777777" w:rsidTr="00FB6B6C">
              <w:tc>
                <w:tcPr>
                  <w:tcW w:w="2297" w:type="dxa"/>
                </w:tcPr>
                <w:p w14:paraId="57F79994"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上海</w:t>
                  </w:r>
                </w:p>
              </w:tc>
              <w:tc>
                <w:tcPr>
                  <w:tcW w:w="2835" w:type="dxa"/>
                </w:tcPr>
                <w:p w14:paraId="50CB9A95"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 xml:space="preserve"> [5%-10%]</w:t>
                  </w:r>
                </w:p>
              </w:tc>
            </w:tr>
            <w:tr w:rsidR="00897ABB" w:rsidRPr="00815298" w14:paraId="387ACF47" w14:textId="77777777" w:rsidTr="00FB6B6C">
              <w:tc>
                <w:tcPr>
                  <w:tcW w:w="2297" w:type="dxa"/>
                </w:tcPr>
                <w:p w14:paraId="5588C686"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lastRenderedPageBreak/>
                    <w:t>深圳</w:t>
                  </w:r>
                </w:p>
              </w:tc>
              <w:tc>
                <w:tcPr>
                  <w:tcW w:w="2835" w:type="dxa"/>
                </w:tcPr>
                <w:p w14:paraId="7B34ED26"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 xml:space="preserve"> [5%-10%]</w:t>
                  </w:r>
                </w:p>
              </w:tc>
            </w:tr>
            <w:tr w:rsidR="00897ABB" w:rsidRPr="00815298" w14:paraId="05D09E33" w14:textId="77777777" w:rsidTr="00FB6B6C">
              <w:tc>
                <w:tcPr>
                  <w:tcW w:w="2297" w:type="dxa"/>
                </w:tcPr>
                <w:p w14:paraId="5A6EB607"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北京</w:t>
                  </w:r>
                </w:p>
              </w:tc>
              <w:tc>
                <w:tcPr>
                  <w:tcW w:w="2835" w:type="dxa"/>
                </w:tcPr>
                <w:p w14:paraId="6449FF36"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 xml:space="preserve"> [0%-5%]</w:t>
                  </w:r>
                </w:p>
              </w:tc>
            </w:tr>
            <w:tr w:rsidR="00897ABB" w:rsidRPr="00815298" w14:paraId="6C6B443E" w14:textId="77777777" w:rsidTr="00FB6B6C">
              <w:tc>
                <w:tcPr>
                  <w:tcW w:w="2297" w:type="dxa"/>
                </w:tcPr>
                <w:p w14:paraId="2F51CD5D"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江门</w:t>
                  </w:r>
                </w:p>
              </w:tc>
              <w:tc>
                <w:tcPr>
                  <w:tcW w:w="2835" w:type="dxa"/>
                </w:tcPr>
                <w:p w14:paraId="70404385"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 xml:space="preserve"> [15%-20%]</w:t>
                  </w:r>
                </w:p>
              </w:tc>
            </w:tr>
            <w:tr w:rsidR="00897ABB" w:rsidRPr="00815298" w14:paraId="13260BA0" w14:textId="77777777" w:rsidTr="00FB6B6C">
              <w:tc>
                <w:tcPr>
                  <w:tcW w:w="2297" w:type="dxa"/>
                </w:tcPr>
                <w:p w14:paraId="6A25F32F"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呼和浩特</w:t>
                  </w:r>
                </w:p>
              </w:tc>
              <w:tc>
                <w:tcPr>
                  <w:tcW w:w="2835" w:type="dxa"/>
                </w:tcPr>
                <w:p w14:paraId="4CEF4B3C"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 xml:space="preserve"> [15%-20%]</w:t>
                  </w:r>
                </w:p>
              </w:tc>
            </w:tr>
            <w:tr w:rsidR="00897ABB" w:rsidRPr="00815298" w14:paraId="5F21F6FA" w14:textId="77777777" w:rsidTr="00FB6B6C">
              <w:tc>
                <w:tcPr>
                  <w:tcW w:w="2297" w:type="dxa"/>
                </w:tcPr>
                <w:p w14:paraId="3598AFE6"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厦门</w:t>
                  </w:r>
                </w:p>
              </w:tc>
              <w:tc>
                <w:tcPr>
                  <w:tcW w:w="2835" w:type="dxa"/>
                </w:tcPr>
                <w:p w14:paraId="3DA0DBED"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 xml:space="preserve"> [5%-10%]</w:t>
                  </w:r>
                </w:p>
              </w:tc>
            </w:tr>
            <w:tr w:rsidR="00897ABB" w:rsidRPr="00815298" w14:paraId="76B45775" w14:textId="77777777" w:rsidTr="00FB6B6C">
              <w:tc>
                <w:tcPr>
                  <w:tcW w:w="2297" w:type="dxa"/>
                </w:tcPr>
                <w:p w14:paraId="350CB388"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临沂</w:t>
                  </w:r>
                </w:p>
              </w:tc>
              <w:tc>
                <w:tcPr>
                  <w:tcW w:w="2835" w:type="dxa"/>
                </w:tcPr>
                <w:p w14:paraId="435032A9" w14:textId="77777777" w:rsidR="00897ABB" w:rsidRPr="00815298" w:rsidRDefault="00897ABB" w:rsidP="00FB6B6C">
                  <w:pPr>
                    <w:spacing w:line="500" w:lineRule="exact"/>
                    <w:rPr>
                      <w:rFonts w:ascii="Times New Roman" w:eastAsia="KaiTi_GB2312" w:hAnsi="Times New Roman"/>
                      <w:sz w:val="24"/>
                      <w:szCs w:val="28"/>
                    </w:rPr>
                  </w:pPr>
                  <w:r w:rsidRPr="00815298">
                    <w:rPr>
                      <w:rFonts w:ascii="Times New Roman" w:eastAsia="KaiTi_GB2312" w:hAnsi="Times New Roman" w:hint="eastAsia"/>
                      <w:sz w:val="24"/>
                      <w:szCs w:val="28"/>
                    </w:rPr>
                    <w:t xml:space="preserve"> [15%-20%]</w:t>
                  </w:r>
                </w:p>
              </w:tc>
            </w:tr>
          </w:tbl>
          <w:p w14:paraId="26A74CDD" w14:textId="77777777" w:rsidR="00897ABB" w:rsidRPr="00815298" w:rsidRDefault="00897ABB" w:rsidP="00815298">
            <w:pPr>
              <w:spacing w:line="500" w:lineRule="exact"/>
              <w:rPr>
                <w:rFonts w:ascii="Times New Roman" w:eastAsia="KaiTi_GB2312" w:hAnsi="Times New Roman"/>
                <w:sz w:val="24"/>
                <w:szCs w:val="28"/>
              </w:rPr>
            </w:pPr>
          </w:p>
          <w:p w14:paraId="05733AE7" w14:textId="77777777" w:rsidR="00815298" w:rsidRPr="004B56D3" w:rsidRDefault="00815298" w:rsidP="00F4272F">
            <w:pPr>
              <w:spacing w:line="500" w:lineRule="exact"/>
              <w:rPr>
                <w:rFonts w:ascii="Times New Roman" w:eastAsia="KaiTi_GB2312" w:hAnsi="Times New Roman"/>
                <w:sz w:val="24"/>
                <w:szCs w:val="28"/>
              </w:rPr>
            </w:pPr>
          </w:p>
        </w:tc>
      </w:tr>
    </w:tbl>
    <w:p w14:paraId="1FBF9553" w14:textId="77777777" w:rsidR="00F87C1F" w:rsidRPr="000709F0" w:rsidRDefault="00F87C1F" w:rsidP="00C97630">
      <w:pPr>
        <w:spacing w:line="500" w:lineRule="exact"/>
        <w:rPr>
          <w:rFonts w:ascii="Times New Roman" w:eastAsia="KaiTi_GB2312" w:hAnsi="Times New Roman"/>
        </w:rPr>
      </w:pPr>
    </w:p>
    <w:p w14:paraId="13D04E99" w14:textId="77777777" w:rsidR="00750884" w:rsidRPr="000709F0" w:rsidRDefault="00750884" w:rsidP="00C97630">
      <w:pPr>
        <w:snapToGrid w:val="0"/>
        <w:spacing w:line="500" w:lineRule="exact"/>
        <w:jc w:val="left"/>
        <w:rPr>
          <w:rFonts w:ascii="Times New Roman" w:eastAsia="KaiTi_GB2312" w:hAnsi="Times New Roman"/>
          <w:sz w:val="24"/>
          <w:szCs w:val="24"/>
        </w:rPr>
      </w:pPr>
      <w:r w:rsidRPr="000709F0">
        <w:rPr>
          <w:rFonts w:ascii="Times New Roman" w:eastAsia="KaiTi_GB2312" w:hAnsi="Times New Roman"/>
          <w:sz w:val="24"/>
          <w:szCs w:val="24"/>
        </w:rPr>
        <w:t>注解：</w:t>
      </w:r>
    </w:p>
    <w:p w14:paraId="3963F4F6" w14:textId="77777777" w:rsidR="00750884" w:rsidRPr="000709F0" w:rsidRDefault="00750884" w:rsidP="00C97630">
      <w:pPr>
        <w:snapToGrid w:val="0"/>
        <w:spacing w:line="500" w:lineRule="exact"/>
        <w:ind w:firstLineChars="200" w:firstLine="480"/>
        <w:jc w:val="left"/>
        <w:rPr>
          <w:rFonts w:ascii="Times New Roman" w:eastAsia="KaiTi_GB2312" w:hAnsi="Times New Roman"/>
          <w:sz w:val="24"/>
          <w:szCs w:val="24"/>
        </w:rPr>
      </w:pPr>
      <w:r w:rsidRPr="000709F0">
        <w:rPr>
          <w:rFonts w:ascii="Times New Roman" w:eastAsia="KaiTi_GB2312" w:hAnsi="Times New Roman"/>
          <w:sz w:val="24"/>
          <w:szCs w:val="24"/>
        </w:rPr>
        <w:t>1</w:t>
      </w:r>
      <w:r w:rsidRPr="000709F0">
        <w:rPr>
          <w:rFonts w:ascii="Times New Roman" w:eastAsia="KaiTi_GB2312" w:hAnsi="Times New Roman"/>
          <w:sz w:val="24"/>
          <w:szCs w:val="24"/>
        </w:rPr>
        <w:t>、申报方申请简易案件的理由是基于</w:t>
      </w:r>
      <w:r w:rsidRPr="000709F0">
        <w:rPr>
          <w:rFonts w:ascii="Times New Roman" w:eastAsia="KaiTi_GB2312" w:hAnsi="Times New Roman"/>
          <w:sz w:val="24"/>
          <w:szCs w:val="24"/>
        </w:rPr>
        <w:t>1-3</w:t>
      </w:r>
      <w:r w:rsidRPr="000709F0">
        <w:rPr>
          <w:rFonts w:ascii="Times New Roman" w:eastAsia="KaiTi_GB2312" w:hAnsi="Times New Roman"/>
          <w:sz w:val="24"/>
          <w:szCs w:val="24"/>
        </w:rPr>
        <w:t>项时，须在备注中说明界定的相关商品市场和相关地域市场（无须阐述界定理由），以及相关市场份额；市场份额可以区间形式提供，区间幅度不应超过</w:t>
      </w:r>
      <w:r w:rsidRPr="000709F0">
        <w:rPr>
          <w:rFonts w:ascii="Times New Roman" w:eastAsia="KaiTi_GB2312" w:hAnsi="Times New Roman"/>
          <w:sz w:val="24"/>
          <w:szCs w:val="24"/>
        </w:rPr>
        <w:t>5%</w:t>
      </w:r>
      <w:r w:rsidRPr="000709F0">
        <w:rPr>
          <w:rFonts w:ascii="Times New Roman" w:eastAsia="KaiTi_GB2312" w:hAnsi="Times New Roman"/>
          <w:sz w:val="24"/>
          <w:szCs w:val="24"/>
        </w:rPr>
        <w:t>。</w:t>
      </w:r>
      <w:r w:rsidRPr="000709F0">
        <w:rPr>
          <w:rFonts w:ascii="Times New Roman" w:eastAsia="KaiTi_GB2312" w:hAnsi="Times New Roman"/>
          <w:sz w:val="24"/>
          <w:szCs w:val="24"/>
        </w:rPr>
        <w:t>1-3</w:t>
      </w:r>
      <w:r w:rsidRPr="000709F0">
        <w:rPr>
          <w:rFonts w:ascii="Times New Roman" w:eastAsia="KaiTi_GB2312" w:hAnsi="Times New Roman"/>
          <w:sz w:val="24"/>
          <w:szCs w:val="24"/>
        </w:rPr>
        <w:t>项可以多选，也可单选；没有勾选的，视为本集中不涉及该类型交易。</w:t>
      </w:r>
    </w:p>
    <w:p w14:paraId="4AB94FBE" w14:textId="77777777" w:rsidR="00750884" w:rsidRPr="000709F0" w:rsidRDefault="00750884" w:rsidP="00C97630">
      <w:pPr>
        <w:spacing w:line="500" w:lineRule="exact"/>
        <w:ind w:firstLineChars="200" w:firstLine="480"/>
        <w:rPr>
          <w:rFonts w:ascii="Times New Roman" w:eastAsia="KaiTi_GB2312" w:hAnsi="Times New Roman"/>
          <w:sz w:val="28"/>
          <w:szCs w:val="28"/>
        </w:rPr>
      </w:pPr>
      <w:r w:rsidRPr="000709F0">
        <w:rPr>
          <w:rFonts w:ascii="Times New Roman" w:eastAsia="KaiTi_GB2312" w:hAnsi="Times New Roman"/>
          <w:sz w:val="24"/>
          <w:szCs w:val="24"/>
        </w:rPr>
        <w:t>2</w:t>
      </w:r>
      <w:r w:rsidRPr="000709F0">
        <w:rPr>
          <w:rFonts w:ascii="Times New Roman" w:eastAsia="KaiTi_GB2312" w:hAnsi="Times New Roman"/>
          <w:sz w:val="24"/>
          <w:szCs w:val="24"/>
        </w:rPr>
        <w:t>、申报方申请简易案件的理由是基于第</w:t>
      </w:r>
      <w:r w:rsidRPr="000709F0">
        <w:rPr>
          <w:rFonts w:ascii="Times New Roman" w:eastAsia="KaiTi_GB2312" w:hAnsi="Times New Roman"/>
          <w:sz w:val="24"/>
          <w:szCs w:val="24"/>
        </w:rPr>
        <w:t>4</w:t>
      </w:r>
      <w:r w:rsidRPr="000709F0">
        <w:rPr>
          <w:rFonts w:ascii="Times New Roman" w:eastAsia="KaiTi_GB2312" w:hAnsi="Times New Roman"/>
          <w:sz w:val="24"/>
          <w:szCs w:val="24"/>
        </w:rPr>
        <w:t>项、第</w:t>
      </w:r>
      <w:r w:rsidRPr="000709F0">
        <w:rPr>
          <w:rFonts w:ascii="Times New Roman" w:eastAsia="KaiTi_GB2312" w:hAnsi="Times New Roman"/>
          <w:sz w:val="24"/>
          <w:szCs w:val="24"/>
        </w:rPr>
        <w:t>5</w:t>
      </w:r>
      <w:r w:rsidRPr="000709F0">
        <w:rPr>
          <w:rFonts w:ascii="Times New Roman" w:eastAsia="KaiTi_GB2312" w:hAnsi="Times New Roman"/>
          <w:sz w:val="24"/>
          <w:szCs w:val="24"/>
        </w:rPr>
        <w:t>项时，无须在备注中说明相关市场和市场份额。</w:t>
      </w:r>
      <w:r w:rsidRPr="000709F0">
        <w:rPr>
          <w:rFonts w:ascii="Times New Roman" w:eastAsia="KaiTi_GB2312" w:hAnsi="Times New Roman"/>
          <w:sz w:val="24"/>
          <w:szCs w:val="24"/>
        </w:rPr>
        <w:br/>
        <w:t xml:space="preserve">    3</w:t>
      </w:r>
      <w:r w:rsidRPr="000709F0">
        <w:rPr>
          <w:rFonts w:ascii="Times New Roman" w:eastAsia="KaiTi_GB2312" w:hAnsi="Times New Roman"/>
          <w:sz w:val="24"/>
          <w:szCs w:val="24"/>
        </w:rPr>
        <w:t>、由两个或两个以上经营者共同控制的合营企业，通过集中被其中的一个经营者控制，如果该经营者与合营企业属于同一相关市场的竞争者，则申报方在申请简易案件时，须同时勾选第</w:t>
      </w:r>
      <w:r w:rsidRPr="000709F0">
        <w:rPr>
          <w:rFonts w:ascii="Times New Roman" w:eastAsia="KaiTi_GB2312" w:hAnsi="Times New Roman"/>
          <w:sz w:val="24"/>
          <w:szCs w:val="24"/>
        </w:rPr>
        <w:t>1</w:t>
      </w:r>
      <w:r w:rsidRPr="000709F0">
        <w:rPr>
          <w:rFonts w:ascii="Times New Roman" w:eastAsia="KaiTi_GB2312" w:hAnsi="Times New Roman"/>
          <w:sz w:val="24"/>
          <w:szCs w:val="24"/>
        </w:rPr>
        <w:t>项和第</w:t>
      </w:r>
      <w:r w:rsidRPr="000709F0">
        <w:rPr>
          <w:rFonts w:ascii="Times New Roman" w:eastAsia="KaiTi_GB2312" w:hAnsi="Times New Roman"/>
          <w:sz w:val="24"/>
          <w:szCs w:val="24"/>
        </w:rPr>
        <w:t>6</w:t>
      </w:r>
      <w:r w:rsidRPr="000709F0">
        <w:rPr>
          <w:rFonts w:ascii="Times New Roman" w:eastAsia="KaiTi_GB2312" w:hAnsi="Times New Roman"/>
          <w:sz w:val="24"/>
          <w:szCs w:val="24"/>
        </w:rPr>
        <w:t>项理由，并在备注中说明界定的相关商品市场和相关地域市场（无须阐述界定理由），以及相关市场份额。市场份额可以区间形式提供，区间幅度不应超过</w:t>
      </w:r>
      <w:r w:rsidRPr="000709F0">
        <w:rPr>
          <w:rFonts w:ascii="Times New Roman" w:eastAsia="KaiTi_GB2312" w:hAnsi="Times New Roman"/>
          <w:sz w:val="24"/>
          <w:szCs w:val="24"/>
        </w:rPr>
        <w:t>5%</w:t>
      </w:r>
      <w:r w:rsidRPr="000709F0">
        <w:rPr>
          <w:rFonts w:ascii="Times New Roman" w:eastAsia="KaiTi_GB2312" w:hAnsi="Times New Roman"/>
          <w:sz w:val="24"/>
          <w:szCs w:val="24"/>
        </w:rPr>
        <w:t>。</w:t>
      </w:r>
    </w:p>
    <w:p w14:paraId="423505B6" w14:textId="77777777" w:rsidR="0087241D" w:rsidRPr="000709F0" w:rsidRDefault="0087241D" w:rsidP="00C97630">
      <w:pPr>
        <w:spacing w:line="500" w:lineRule="exact"/>
        <w:rPr>
          <w:rFonts w:ascii="Times New Roman" w:eastAsia="KaiTi_GB2312" w:hAnsi="Times New Roman"/>
        </w:rPr>
      </w:pPr>
    </w:p>
    <w:sectPr w:rsidR="0087241D" w:rsidRPr="000709F0" w:rsidSect="00ED21B1">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50ADE8" w14:textId="77777777" w:rsidR="0044163C" w:rsidRDefault="0044163C" w:rsidP="00094095">
      <w:r>
        <w:separator/>
      </w:r>
    </w:p>
  </w:endnote>
  <w:endnote w:type="continuationSeparator" w:id="0">
    <w:p w14:paraId="76AB91DC" w14:textId="77777777" w:rsidR="0044163C" w:rsidRDefault="0044163C" w:rsidP="00094095">
      <w:r>
        <w:continuationSeparator/>
      </w:r>
    </w:p>
  </w:endnote>
  <w:endnote w:type="continuationNotice" w:id="1">
    <w:p w14:paraId="4F967991" w14:textId="77777777" w:rsidR="0044163C" w:rsidRDefault="004416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仿宋_GB2312">
    <w:altName w:val="仿宋"/>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KaiTi_GB2312">
    <w:panose1 w:val="02010609060101010101"/>
    <w:charset w:val="86"/>
    <w:family w:val="modern"/>
    <w:pitch w:val="fixed"/>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596083" w14:textId="77777777" w:rsidR="00B12078" w:rsidRDefault="00B12078">
    <w:pPr>
      <w:pStyle w:val="a7"/>
      <w:jc w:val="center"/>
    </w:pPr>
    <w:r>
      <w:fldChar w:fldCharType="begin"/>
    </w:r>
    <w:r>
      <w:instrText>PAGE   \* MERGEFORMAT</w:instrText>
    </w:r>
    <w:r>
      <w:fldChar w:fldCharType="separate"/>
    </w:r>
    <w:r w:rsidR="00832589" w:rsidRPr="00832589">
      <w:rPr>
        <w:noProof/>
        <w:lang w:val="zh-CN"/>
      </w:rPr>
      <w:t>3</w:t>
    </w:r>
    <w:r>
      <w:fldChar w:fldCharType="end"/>
    </w:r>
  </w:p>
  <w:p w14:paraId="57D85462" w14:textId="77777777" w:rsidR="00B12078" w:rsidRDefault="00B1207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9C55A0" w14:textId="77777777" w:rsidR="0044163C" w:rsidRDefault="0044163C" w:rsidP="00094095">
      <w:r>
        <w:separator/>
      </w:r>
    </w:p>
  </w:footnote>
  <w:footnote w:type="continuationSeparator" w:id="0">
    <w:p w14:paraId="6F35E473" w14:textId="77777777" w:rsidR="0044163C" w:rsidRDefault="0044163C" w:rsidP="00094095">
      <w:r>
        <w:continuationSeparator/>
      </w:r>
    </w:p>
  </w:footnote>
  <w:footnote w:type="continuationNotice" w:id="1">
    <w:p w14:paraId="26327D59" w14:textId="77777777" w:rsidR="0044163C" w:rsidRDefault="0044163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290138" w14:textId="0CFBFD32" w:rsidR="005333DD" w:rsidRDefault="005333DD">
    <w:pPr>
      <w:pStyle w:val="a6"/>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F1697"/>
    <w:multiLevelType w:val="hybridMultilevel"/>
    <w:tmpl w:val="61B02AE0"/>
    <w:lvl w:ilvl="0" w:tplc="30EC4E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490373D"/>
    <w:multiLevelType w:val="hybridMultilevel"/>
    <w:tmpl w:val="A4D04F9E"/>
    <w:lvl w:ilvl="0" w:tplc="788AE18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02F748C"/>
    <w:multiLevelType w:val="hybridMultilevel"/>
    <w:tmpl w:val="ECE6F9E6"/>
    <w:lvl w:ilvl="0" w:tplc="E2E649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7DC637D"/>
    <w:multiLevelType w:val="hybridMultilevel"/>
    <w:tmpl w:val="8ADA7004"/>
    <w:lvl w:ilvl="0" w:tplc="4E3480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50106A9"/>
    <w:multiLevelType w:val="hybridMultilevel"/>
    <w:tmpl w:val="DADCA1A8"/>
    <w:lvl w:ilvl="0" w:tplc="001EE304">
      <w:start w:val="2"/>
      <w:numFmt w:val="bullet"/>
      <w:lvlText w:val="-"/>
      <w:lvlJc w:val="left"/>
      <w:pPr>
        <w:ind w:left="420" w:hanging="420"/>
      </w:pPr>
      <w:rPr>
        <w:rFonts w:ascii="仿宋_GB2312" w:eastAsia="仿宋_GB2312" w:hAnsi="仿宋_GB2312"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55AE4F22"/>
    <w:multiLevelType w:val="singleLevel"/>
    <w:tmpl w:val="12964EBA"/>
    <w:lvl w:ilvl="0">
      <w:start w:val="1"/>
      <w:numFmt w:val="decimal"/>
      <w:lvlText w:val="%1"/>
      <w:lvlJc w:val="left"/>
      <w:pPr>
        <w:tabs>
          <w:tab w:val="num" w:pos="737"/>
        </w:tabs>
        <w:ind w:left="737" w:hanging="737"/>
      </w:pPr>
    </w:lvl>
  </w:abstractNum>
  <w:abstractNum w:abstractNumId="6">
    <w:nsid w:val="5B5049CF"/>
    <w:multiLevelType w:val="hybridMultilevel"/>
    <w:tmpl w:val="153CEDF0"/>
    <w:lvl w:ilvl="0" w:tplc="DA44E614">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
  </w:num>
  <w:num w:numId="3">
    <w:abstractNumId w:val="0"/>
  </w:num>
  <w:num w:numId="4">
    <w:abstractNumId w:val="5"/>
  </w:num>
  <w:num w:numId="5">
    <w:abstractNumId w:val="6"/>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001A1"/>
    <w:rsid w:val="000010CA"/>
    <w:rsid w:val="00012F50"/>
    <w:rsid w:val="0002144A"/>
    <w:rsid w:val="000343FF"/>
    <w:rsid w:val="0003595C"/>
    <w:rsid w:val="0004309C"/>
    <w:rsid w:val="000432ED"/>
    <w:rsid w:val="00043BC3"/>
    <w:rsid w:val="000554BE"/>
    <w:rsid w:val="000709F0"/>
    <w:rsid w:val="00074B3E"/>
    <w:rsid w:val="00075EFC"/>
    <w:rsid w:val="000778BC"/>
    <w:rsid w:val="000837A1"/>
    <w:rsid w:val="00094095"/>
    <w:rsid w:val="00095FE0"/>
    <w:rsid w:val="000960DC"/>
    <w:rsid w:val="000B252A"/>
    <w:rsid w:val="000B682A"/>
    <w:rsid w:val="000D47E8"/>
    <w:rsid w:val="000F1FAF"/>
    <w:rsid w:val="00101651"/>
    <w:rsid w:val="001030DE"/>
    <w:rsid w:val="0010669A"/>
    <w:rsid w:val="0010737E"/>
    <w:rsid w:val="00112685"/>
    <w:rsid w:val="001134B2"/>
    <w:rsid w:val="00113CAA"/>
    <w:rsid w:val="0013278B"/>
    <w:rsid w:val="0013459E"/>
    <w:rsid w:val="00136015"/>
    <w:rsid w:val="00147543"/>
    <w:rsid w:val="001529F1"/>
    <w:rsid w:val="001535F2"/>
    <w:rsid w:val="0016683B"/>
    <w:rsid w:val="001704A9"/>
    <w:rsid w:val="00175418"/>
    <w:rsid w:val="001906C0"/>
    <w:rsid w:val="00192D10"/>
    <w:rsid w:val="001A7E29"/>
    <w:rsid w:val="001C60B0"/>
    <w:rsid w:val="001D5254"/>
    <w:rsid w:val="001E06DF"/>
    <w:rsid w:val="001F38E8"/>
    <w:rsid w:val="00211825"/>
    <w:rsid w:val="00211D5A"/>
    <w:rsid w:val="00217520"/>
    <w:rsid w:val="0022337A"/>
    <w:rsid w:val="00234680"/>
    <w:rsid w:val="00241835"/>
    <w:rsid w:val="00242B1E"/>
    <w:rsid w:val="00245776"/>
    <w:rsid w:val="00253A91"/>
    <w:rsid w:val="00254B37"/>
    <w:rsid w:val="00257205"/>
    <w:rsid w:val="00265F1B"/>
    <w:rsid w:val="00267E92"/>
    <w:rsid w:val="00272199"/>
    <w:rsid w:val="00285604"/>
    <w:rsid w:val="002862A6"/>
    <w:rsid w:val="002934E3"/>
    <w:rsid w:val="002A3237"/>
    <w:rsid w:val="002A59D2"/>
    <w:rsid w:val="002C2A39"/>
    <w:rsid w:val="002C3046"/>
    <w:rsid w:val="002C59F3"/>
    <w:rsid w:val="002F1725"/>
    <w:rsid w:val="002F2D60"/>
    <w:rsid w:val="00302AEE"/>
    <w:rsid w:val="00307976"/>
    <w:rsid w:val="003125B0"/>
    <w:rsid w:val="003137C5"/>
    <w:rsid w:val="00313EC2"/>
    <w:rsid w:val="00320C16"/>
    <w:rsid w:val="00322E46"/>
    <w:rsid w:val="00361BF9"/>
    <w:rsid w:val="00376E46"/>
    <w:rsid w:val="00384B47"/>
    <w:rsid w:val="003878F6"/>
    <w:rsid w:val="003A7012"/>
    <w:rsid w:val="003B7C38"/>
    <w:rsid w:val="003C1E33"/>
    <w:rsid w:val="003D5F43"/>
    <w:rsid w:val="003D7949"/>
    <w:rsid w:val="003E055D"/>
    <w:rsid w:val="003E12E0"/>
    <w:rsid w:val="003E71C9"/>
    <w:rsid w:val="00405072"/>
    <w:rsid w:val="00406B21"/>
    <w:rsid w:val="00423243"/>
    <w:rsid w:val="00425E09"/>
    <w:rsid w:val="00426C5A"/>
    <w:rsid w:val="00434CD7"/>
    <w:rsid w:val="004376B6"/>
    <w:rsid w:val="0044163C"/>
    <w:rsid w:val="004430B2"/>
    <w:rsid w:val="004534F6"/>
    <w:rsid w:val="004540D1"/>
    <w:rsid w:val="00457AA8"/>
    <w:rsid w:val="00462174"/>
    <w:rsid w:val="00471E07"/>
    <w:rsid w:val="00472565"/>
    <w:rsid w:val="00474327"/>
    <w:rsid w:val="00482B9F"/>
    <w:rsid w:val="00487EB0"/>
    <w:rsid w:val="004939A7"/>
    <w:rsid w:val="00495049"/>
    <w:rsid w:val="004A0B1D"/>
    <w:rsid w:val="004A15A0"/>
    <w:rsid w:val="004A2104"/>
    <w:rsid w:val="004B0C17"/>
    <w:rsid w:val="004B56D3"/>
    <w:rsid w:val="004B6A5E"/>
    <w:rsid w:val="004D0E37"/>
    <w:rsid w:val="004E0456"/>
    <w:rsid w:val="004E1C07"/>
    <w:rsid w:val="004E25C6"/>
    <w:rsid w:val="004E308E"/>
    <w:rsid w:val="004E5ECA"/>
    <w:rsid w:val="004F026D"/>
    <w:rsid w:val="004F54DF"/>
    <w:rsid w:val="00501FC2"/>
    <w:rsid w:val="00527D07"/>
    <w:rsid w:val="005317FE"/>
    <w:rsid w:val="005333DD"/>
    <w:rsid w:val="0055415B"/>
    <w:rsid w:val="00554EDB"/>
    <w:rsid w:val="00557DF1"/>
    <w:rsid w:val="00560BEC"/>
    <w:rsid w:val="005653F4"/>
    <w:rsid w:val="00567704"/>
    <w:rsid w:val="005766CB"/>
    <w:rsid w:val="00587D47"/>
    <w:rsid w:val="00592C73"/>
    <w:rsid w:val="005952A1"/>
    <w:rsid w:val="005A3541"/>
    <w:rsid w:val="005C3F8D"/>
    <w:rsid w:val="005D7C7E"/>
    <w:rsid w:val="005F167B"/>
    <w:rsid w:val="005F3528"/>
    <w:rsid w:val="005F691D"/>
    <w:rsid w:val="00605E04"/>
    <w:rsid w:val="006103CF"/>
    <w:rsid w:val="006161CB"/>
    <w:rsid w:val="00617B91"/>
    <w:rsid w:val="00621095"/>
    <w:rsid w:val="00621EA5"/>
    <w:rsid w:val="006557B2"/>
    <w:rsid w:val="006658CC"/>
    <w:rsid w:val="006668EC"/>
    <w:rsid w:val="00667670"/>
    <w:rsid w:val="00672150"/>
    <w:rsid w:val="00694317"/>
    <w:rsid w:val="006A1BE3"/>
    <w:rsid w:val="006A1F17"/>
    <w:rsid w:val="006B1CDB"/>
    <w:rsid w:val="006B1DEE"/>
    <w:rsid w:val="006B74B1"/>
    <w:rsid w:val="006C68CD"/>
    <w:rsid w:val="006E2372"/>
    <w:rsid w:val="006E3AE9"/>
    <w:rsid w:val="006F1E72"/>
    <w:rsid w:val="006F33FC"/>
    <w:rsid w:val="00700700"/>
    <w:rsid w:val="00733AE6"/>
    <w:rsid w:val="007356D8"/>
    <w:rsid w:val="0073608D"/>
    <w:rsid w:val="00744503"/>
    <w:rsid w:val="00750884"/>
    <w:rsid w:val="00751576"/>
    <w:rsid w:val="00751999"/>
    <w:rsid w:val="007610C4"/>
    <w:rsid w:val="00762DD4"/>
    <w:rsid w:val="007644A9"/>
    <w:rsid w:val="007717C9"/>
    <w:rsid w:val="00772885"/>
    <w:rsid w:val="0077506A"/>
    <w:rsid w:val="00776157"/>
    <w:rsid w:val="00785A11"/>
    <w:rsid w:val="00790179"/>
    <w:rsid w:val="0079229F"/>
    <w:rsid w:val="00795988"/>
    <w:rsid w:val="007A3042"/>
    <w:rsid w:val="007A3E29"/>
    <w:rsid w:val="007A6B99"/>
    <w:rsid w:val="007B51EE"/>
    <w:rsid w:val="007B7AC5"/>
    <w:rsid w:val="007C2C85"/>
    <w:rsid w:val="007C60EF"/>
    <w:rsid w:val="007C6221"/>
    <w:rsid w:val="007D0F27"/>
    <w:rsid w:val="007E1346"/>
    <w:rsid w:val="007E77BB"/>
    <w:rsid w:val="00806B6B"/>
    <w:rsid w:val="008079C8"/>
    <w:rsid w:val="00815298"/>
    <w:rsid w:val="00817F48"/>
    <w:rsid w:val="00826F96"/>
    <w:rsid w:val="00832589"/>
    <w:rsid w:val="00834693"/>
    <w:rsid w:val="008442DE"/>
    <w:rsid w:val="00856013"/>
    <w:rsid w:val="00864A8D"/>
    <w:rsid w:val="0086629E"/>
    <w:rsid w:val="0087241D"/>
    <w:rsid w:val="00874359"/>
    <w:rsid w:val="008750D4"/>
    <w:rsid w:val="00875AAC"/>
    <w:rsid w:val="008811D1"/>
    <w:rsid w:val="00883404"/>
    <w:rsid w:val="008925C0"/>
    <w:rsid w:val="00892B7B"/>
    <w:rsid w:val="0089541A"/>
    <w:rsid w:val="00895A8B"/>
    <w:rsid w:val="00897ABB"/>
    <w:rsid w:val="008A2624"/>
    <w:rsid w:val="008A29D8"/>
    <w:rsid w:val="008A430E"/>
    <w:rsid w:val="008B3662"/>
    <w:rsid w:val="008C1346"/>
    <w:rsid w:val="008D1E51"/>
    <w:rsid w:val="008E3BEE"/>
    <w:rsid w:val="008E5411"/>
    <w:rsid w:val="008F1616"/>
    <w:rsid w:val="008F47CE"/>
    <w:rsid w:val="0090025A"/>
    <w:rsid w:val="00906A6F"/>
    <w:rsid w:val="00922296"/>
    <w:rsid w:val="00922913"/>
    <w:rsid w:val="00934EB5"/>
    <w:rsid w:val="009366B7"/>
    <w:rsid w:val="00947BD5"/>
    <w:rsid w:val="0095081E"/>
    <w:rsid w:val="00950CBE"/>
    <w:rsid w:val="009736C8"/>
    <w:rsid w:val="00974D62"/>
    <w:rsid w:val="00991503"/>
    <w:rsid w:val="00991F09"/>
    <w:rsid w:val="009A2237"/>
    <w:rsid w:val="009D1D9B"/>
    <w:rsid w:val="009D7E65"/>
    <w:rsid w:val="009E5EFD"/>
    <w:rsid w:val="009F6989"/>
    <w:rsid w:val="00A02B34"/>
    <w:rsid w:val="00A07A4A"/>
    <w:rsid w:val="00A14777"/>
    <w:rsid w:val="00A205EE"/>
    <w:rsid w:val="00A32468"/>
    <w:rsid w:val="00A34461"/>
    <w:rsid w:val="00A354AD"/>
    <w:rsid w:val="00A432E8"/>
    <w:rsid w:val="00A433FD"/>
    <w:rsid w:val="00A56F6E"/>
    <w:rsid w:val="00A652D3"/>
    <w:rsid w:val="00A65C96"/>
    <w:rsid w:val="00A77CD8"/>
    <w:rsid w:val="00A82B42"/>
    <w:rsid w:val="00A91470"/>
    <w:rsid w:val="00AD5E24"/>
    <w:rsid w:val="00AE02E7"/>
    <w:rsid w:val="00AE0AF4"/>
    <w:rsid w:val="00AE33E1"/>
    <w:rsid w:val="00AF3953"/>
    <w:rsid w:val="00B02BD8"/>
    <w:rsid w:val="00B12078"/>
    <w:rsid w:val="00B151F3"/>
    <w:rsid w:val="00B3679B"/>
    <w:rsid w:val="00B5193A"/>
    <w:rsid w:val="00B57E88"/>
    <w:rsid w:val="00B6548A"/>
    <w:rsid w:val="00B71730"/>
    <w:rsid w:val="00B7280E"/>
    <w:rsid w:val="00BA0750"/>
    <w:rsid w:val="00BA35B4"/>
    <w:rsid w:val="00BA416C"/>
    <w:rsid w:val="00BB2377"/>
    <w:rsid w:val="00BC6216"/>
    <w:rsid w:val="00BD4F15"/>
    <w:rsid w:val="00BD6347"/>
    <w:rsid w:val="00BE2CC1"/>
    <w:rsid w:val="00BE5342"/>
    <w:rsid w:val="00BF7AA8"/>
    <w:rsid w:val="00C11CB6"/>
    <w:rsid w:val="00C11E4D"/>
    <w:rsid w:val="00C136D8"/>
    <w:rsid w:val="00C15C6F"/>
    <w:rsid w:val="00C162F1"/>
    <w:rsid w:val="00C174C3"/>
    <w:rsid w:val="00C2243E"/>
    <w:rsid w:val="00C248E8"/>
    <w:rsid w:val="00C30CBB"/>
    <w:rsid w:val="00C37618"/>
    <w:rsid w:val="00C41824"/>
    <w:rsid w:val="00C45B79"/>
    <w:rsid w:val="00C506F6"/>
    <w:rsid w:val="00C56BE8"/>
    <w:rsid w:val="00C57360"/>
    <w:rsid w:val="00C574AE"/>
    <w:rsid w:val="00C66E79"/>
    <w:rsid w:val="00C86771"/>
    <w:rsid w:val="00C9068E"/>
    <w:rsid w:val="00C97630"/>
    <w:rsid w:val="00CA6D02"/>
    <w:rsid w:val="00CD5E3A"/>
    <w:rsid w:val="00CE0668"/>
    <w:rsid w:val="00CE5342"/>
    <w:rsid w:val="00CE7567"/>
    <w:rsid w:val="00D0015E"/>
    <w:rsid w:val="00D0520F"/>
    <w:rsid w:val="00D21777"/>
    <w:rsid w:val="00D24CC4"/>
    <w:rsid w:val="00D27724"/>
    <w:rsid w:val="00D40B80"/>
    <w:rsid w:val="00D53521"/>
    <w:rsid w:val="00D545EE"/>
    <w:rsid w:val="00D553E7"/>
    <w:rsid w:val="00D57A4C"/>
    <w:rsid w:val="00D60829"/>
    <w:rsid w:val="00D60B34"/>
    <w:rsid w:val="00D60C39"/>
    <w:rsid w:val="00D701F1"/>
    <w:rsid w:val="00D8185E"/>
    <w:rsid w:val="00D84921"/>
    <w:rsid w:val="00D84E42"/>
    <w:rsid w:val="00D8592B"/>
    <w:rsid w:val="00D95A27"/>
    <w:rsid w:val="00DA060C"/>
    <w:rsid w:val="00DA0DCC"/>
    <w:rsid w:val="00DC629B"/>
    <w:rsid w:val="00DD30E5"/>
    <w:rsid w:val="00DD52A1"/>
    <w:rsid w:val="00DE5B45"/>
    <w:rsid w:val="00E16534"/>
    <w:rsid w:val="00E22665"/>
    <w:rsid w:val="00E40417"/>
    <w:rsid w:val="00E42907"/>
    <w:rsid w:val="00E629A3"/>
    <w:rsid w:val="00E70D5A"/>
    <w:rsid w:val="00E70EA6"/>
    <w:rsid w:val="00E7128D"/>
    <w:rsid w:val="00E72B52"/>
    <w:rsid w:val="00E77FB9"/>
    <w:rsid w:val="00E85539"/>
    <w:rsid w:val="00E90ED0"/>
    <w:rsid w:val="00E92A9F"/>
    <w:rsid w:val="00EB08A0"/>
    <w:rsid w:val="00EB28A7"/>
    <w:rsid w:val="00EB7EE2"/>
    <w:rsid w:val="00EC19B4"/>
    <w:rsid w:val="00ED21B1"/>
    <w:rsid w:val="00EF3130"/>
    <w:rsid w:val="00F02490"/>
    <w:rsid w:val="00F17A92"/>
    <w:rsid w:val="00F26612"/>
    <w:rsid w:val="00F4079A"/>
    <w:rsid w:val="00F4272F"/>
    <w:rsid w:val="00F51B8C"/>
    <w:rsid w:val="00F61698"/>
    <w:rsid w:val="00F617DE"/>
    <w:rsid w:val="00F666E3"/>
    <w:rsid w:val="00F718C8"/>
    <w:rsid w:val="00F84EBB"/>
    <w:rsid w:val="00F87C1F"/>
    <w:rsid w:val="00F97645"/>
    <w:rsid w:val="00FA7B57"/>
    <w:rsid w:val="00FB12BA"/>
    <w:rsid w:val="00FB4909"/>
    <w:rsid w:val="00FC119E"/>
    <w:rsid w:val="00FC3F20"/>
    <w:rsid w:val="00FD201E"/>
    <w:rsid w:val="00FF0BD0"/>
    <w:rsid w:val="00FF11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136015"/>
    <w:rPr>
      <w:sz w:val="18"/>
      <w:szCs w:val="18"/>
    </w:rPr>
  </w:style>
  <w:style w:type="character" w:customStyle="1" w:styleId="Char2">
    <w:name w:val="批注框文本 Char"/>
    <w:link w:val="a8"/>
    <w:uiPriority w:val="99"/>
    <w:semiHidden/>
    <w:rsid w:val="00136015"/>
    <w:rPr>
      <w:kern w:val="2"/>
      <w:sz w:val="18"/>
      <w:szCs w:val="18"/>
    </w:rPr>
  </w:style>
  <w:style w:type="paragraph" w:styleId="a9">
    <w:name w:val="footnote text"/>
    <w:basedOn w:val="a"/>
    <w:link w:val="Char3"/>
    <w:uiPriority w:val="99"/>
    <w:unhideWhenUsed/>
    <w:rsid w:val="008D1E51"/>
    <w:pPr>
      <w:snapToGrid w:val="0"/>
      <w:jc w:val="left"/>
    </w:pPr>
    <w:rPr>
      <w:sz w:val="18"/>
      <w:szCs w:val="18"/>
    </w:rPr>
  </w:style>
  <w:style w:type="character" w:customStyle="1" w:styleId="Char3">
    <w:name w:val="脚注文本 Char"/>
    <w:link w:val="a9"/>
    <w:uiPriority w:val="99"/>
    <w:rsid w:val="008D1E51"/>
    <w:rPr>
      <w:kern w:val="2"/>
      <w:sz w:val="18"/>
      <w:szCs w:val="18"/>
    </w:rPr>
  </w:style>
  <w:style w:type="character" w:styleId="aa">
    <w:name w:val="footnote reference"/>
    <w:uiPriority w:val="99"/>
    <w:unhideWhenUsed/>
    <w:rsid w:val="008D1E51"/>
    <w:rPr>
      <w:vertAlign w:val="superscript"/>
    </w:rPr>
  </w:style>
  <w:style w:type="paragraph" w:styleId="ab">
    <w:name w:val="List Paragraph"/>
    <w:basedOn w:val="a"/>
    <w:uiPriority w:val="34"/>
    <w:qFormat/>
    <w:rsid w:val="00FF1110"/>
    <w:pPr>
      <w:ind w:firstLineChars="200" w:firstLine="420"/>
    </w:pPr>
    <w:rPr>
      <w:rFonts w:ascii="Times New Roman" w:hAnsi="Times New Roman"/>
      <w:szCs w:val="24"/>
    </w:rPr>
  </w:style>
  <w:style w:type="character" w:styleId="ac">
    <w:name w:val="annotation reference"/>
    <w:uiPriority w:val="99"/>
    <w:semiHidden/>
    <w:unhideWhenUsed/>
    <w:rsid w:val="00874359"/>
    <w:rPr>
      <w:sz w:val="21"/>
      <w:szCs w:val="21"/>
    </w:rPr>
  </w:style>
  <w:style w:type="paragraph" w:styleId="ad">
    <w:name w:val="annotation text"/>
    <w:basedOn w:val="a"/>
    <w:link w:val="Char4"/>
    <w:uiPriority w:val="99"/>
    <w:semiHidden/>
    <w:unhideWhenUsed/>
    <w:rsid w:val="00874359"/>
    <w:pPr>
      <w:jc w:val="left"/>
    </w:pPr>
  </w:style>
  <w:style w:type="character" w:customStyle="1" w:styleId="Char4">
    <w:name w:val="批注文字 Char"/>
    <w:link w:val="ad"/>
    <w:uiPriority w:val="99"/>
    <w:semiHidden/>
    <w:rsid w:val="00874359"/>
    <w:rPr>
      <w:kern w:val="2"/>
      <w:sz w:val="21"/>
      <w:szCs w:val="22"/>
    </w:rPr>
  </w:style>
  <w:style w:type="paragraph" w:styleId="ae">
    <w:name w:val="annotation subject"/>
    <w:basedOn w:val="ad"/>
    <w:next w:val="ad"/>
    <w:link w:val="Char5"/>
    <w:uiPriority w:val="99"/>
    <w:semiHidden/>
    <w:unhideWhenUsed/>
    <w:rsid w:val="00874359"/>
    <w:rPr>
      <w:b/>
      <w:bCs/>
    </w:rPr>
  </w:style>
  <w:style w:type="character" w:customStyle="1" w:styleId="Char5">
    <w:name w:val="批注主题 Char"/>
    <w:link w:val="ae"/>
    <w:uiPriority w:val="99"/>
    <w:semiHidden/>
    <w:rsid w:val="00874359"/>
    <w:rPr>
      <w:b/>
      <w:bCs/>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136015"/>
    <w:rPr>
      <w:sz w:val="18"/>
      <w:szCs w:val="18"/>
    </w:rPr>
  </w:style>
  <w:style w:type="character" w:customStyle="1" w:styleId="Char2">
    <w:name w:val="批注框文本 Char"/>
    <w:link w:val="a8"/>
    <w:uiPriority w:val="99"/>
    <w:semiHidden/>
    <w:rsid w:val="00136015"/>
    <w:rPr>
      <w:kern w:val="2"/>
      <w:sz w:val="18"/>
      <w:szCs w:val="18"/>
    </w:rPr>
  </w:style>
  <w:style w:type="paragraph" w:styleId="a9">
    <w:name w:val="footnote text"/>
    <w:basedOn w:val="a"/>
    <w:link w:val="Char3"/>
    <w:uiPriority w:val="99"/>
    <w:unhideWhenUsed/>
    <w:rsid w:val="008D1E51"/>
    <w:pPr>
      <w:snapToGrid w:val="0"/>
      <w:jc w:val="left"/>
    </w:pPr>
    <w:rPr>
      <w:sz w:val="18"/>
      <w:szCs w:val="18"/>
    </w:rPr>
  </w:style>
  <w:style w:type="character" w:customStyle="1" w:styleId="Char3">
    <w:name w:val="脚注文本 Char"/>
    <w:link w:val="a9"/>
    <w:uiPriority w:val="99"/>
    <w:rsid w:val="008D1E51"/>
    <w:rPr>
      <w:kern w:val="2"/>
      <w:sz w:val="18"/>
      <w:szCs w:val="18"/>
    </w:rPr>
  </w:style>
  <w:style w:type="character" w:styleId="aa">
    <w:name w:val="footnote reference"/>
    <w:uiPriority w:val="99"/>
    <w:unhideWhenUsed/>
    <w:rsid w:val="008D1E51"/>
    <w:rPr>
      <w:vertAlign w:val="superscript"/>
    </w:rPr>
  </w:style>
  <w:style w:type="paragraph" w:styleId="ab">
    <w:name w:val="List Paragraph"/>
    <w:basedOn w:val="a"/>
    <w:uiPriority w:val="34"/>
    <w:qFormat/>
    <w:rsid w:val="00FF1110"/>
    <w:pPr>
      <w:ind w:firstLineChars="200" w:firstLine="420"/>
    </w:pPr>
    <w:rPr>
      <w:rFonts w:ascii="Times New Roman" w:hAnsi="Times New Roman"/>
      <w:szCs w:val="24"/>
    </w:rPr>
  </w:style>
  <w:style w:type="character" w:styleId="ac">
    <w:name w:val="annotation reference"/>
    <w:uiPriority w:val="99"/>
    <w:semiHidden/>
    <w:unhideWhenUsed/>
    <w:rsid w:val="00874359"/>
    <w:rPr>
      <w:sz w:val="21"/>
      <w:szCs w:val="21"/>
    </w:rPr>
  </w:style>
  <w:style w:type="paragraph" w:styleId="ad">
    <w:name w:val="annotation text"/>
    <w:basedOn w:val="a"/>
    <w:link w:val="Char4"/>
    <w:uiPriority w:val="99"/>
    <w:semiHidden/>
    <w:unhideWhenUsed/>
    <w:rsid w:val="00874359"/>
    <w:pPr>
      <w:jc w:val="left"/>
    </w:pPr>
  </w:style>
  <w:style w:type="character" w:customStyle="1" w:styleId="Char4">
    <w:name w:val="批注文字 Char"/>
    <w:link w:val="ad"/>
    <w:uiPriority w:val="99"/>
    <w:semiHidden/>
    <w:rsid w:val="00874359"/>
    <w:rPr>
      <w:kern w:val="2"/>
      <w:sz w:val="21"/>
      <w:szCs w:val="22"/>
    </w:rPr>
  </w:style>
  <w:style w:type="paragraph" w:styleId="ae">
    <w:name w:val="annotation subject"/>
    <w:basedOn w:val="ad"/>
    <w:next w:val="ad"/>
    <w:link w:val="Char5"/>
    <w:uiPriority w:val="99"/>
    <w:semiHidden/>
    <w:unhideWhenUsed/>
    <w:rsid w:val="00874359"/>
    <w:rPr>
      <w:b/>
      <w:bCs/>
    </w:rPr>
  </w:style>
  <w:style w:type="character" w:customStyle="1" w:styleId="Char5">
    <w:name w:val="批注主题 Char"/>
    <w:link w:val="ae"/>
    <w:uiPriority w:val="99"/>
    <w:semiHidden/>
    <w:rsid w:val="00874359"/>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6263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F68144-6C87-47E0-8578-520468AAE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722</Words>
  <Characters>832</Characters>
  <Application>Microsoft Office Word</Application>
  <DocSecurity>0</DocSecurity>
  <Lines>69</Lines>
  <Paragraphs>70</Paragraphs>
  <ScaleCrop>false</ScaleCrop>
  <Company>King &amp; Wood Mallesons</Company>
  <LinksUpToDate>false</LinksUpToDate>
  <CharactersWithSpaces>1484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King &amp; Wood Mallesons</cp:lastModifiedBy>
  <cp:revision>4</cp:revision>
  <cp:lastPrinted>2015-08-28T05:15:00Z</cp:lastPrinted>
  <dcterms:created xsi:type="dcterms:W3CDTF">2018-02-02T13:04:00Z</dcterms:created>
  <dcterms:modified xsi:type="dcterms:W3CDTF">2018-02-02T16:16:00Z</dcterms:modified>
</cp:coreProperties>
</file>