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F62478" w14:textId="77777777"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p w14:paraId="1DE1DB80" w14:textId="77777777" w:rsidR="00094095" w:rsidRDefault="00094095" w:rsidP="00094095">
      <w:pPr>
        <w:spacing w:line="440" w:lineRule="exact"/>
        <w:rPr>
          <w:rFonts w:ascii="黑体" w:eastAsia="黑体" w:hAnsi="Times New Roman" w:cs="Times New Roman"/>
          <w:sz w:val="28"/>
          <w:szCs w:val="28"/>
        </w:rPr>
      </w:pPr>
    </w:p>
    <w:p w14:paraId="7CAE710C" w14:textId="77777777"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 w:cs="Times New Roman"/>
          <w:sz w:val="28"/>
          <w:szCs w:val="28"/>
        </w:rPr>
      </w:pPr>
      <w:r>
        <w:rPr>
          <w:rFonts w:ascii="黑体" w:eastAsia="黑体" w:hAnsi="Times New Roman" w:cs="Times New Roman" w:hint="eastAsia"/>
          <w:sz w:val="28"/>
          <w:szCs w:val="28"/>
        </w:rPr>
        <w:t xml:space="preserve">                        </w:t>
      </w:r>
      <w:r w:rsidRPr="00BA1596">
        <w:rPr>
          <w:rFonts w:ascii="仿宋_GB2312" w:eastAsia="仿宋_GB2312" w:hAnsi="Times New Roman" w:cs="Times New Roman" w:hint="eastAsia"/>
          <w:sz w:val="28"/>
          <w:szCs w:val="28"/>
        </w:rPr>
        <w:t xml:space="preserve"> </w:t>
      </w: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02C4C" w14:paraId="6735F08E" w14:textId="77777777" w:rsidTr="00F400C5">
        <w:tc>
          <w:tcPr>
            <w:tcW w:w="1809" w:type="dxa"/>
            <w:shd w:val="clear" w:color="auto" w:fill="D9D9D9" w:themeFill="background1" w:themeFillShade="D9"/>
          </w:tcPr>
          <w:p w14:paraId="4B33D85D" w14:textId="77777777"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F003D21" w14:textId="77777777" w:rsidR="00094095" w:rsidRPr="00202C4C" w:rsidRDefault="00174F6F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174F6F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恒逸石化股份有限公司收购浙江双兔新材料有限公司股权案</w:t>
            </w:r>
          </w:p>
        </w:tc>
      </w:tr>
      <w:tr w:rsidR="00094095" w:rsidRPr="00202C4C" w14:paraId="003EC830" w14:textId="77777777" w:rsidTr="00F400C5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14:paraId="1B5A6210" w14:textId="77777777"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交易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概况（限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00字内）</w:t>
            </w:r>
          </w:p>
        </w:tc>
        <w:tc>
          <w:tcPr>
            <w:tcW w:w="6949" w:type="dxa"/>
            <w:gridSpan w:val="2"/>
          </w:tcPr>
          <w:p w14:paraId="7570B78E" w14:textId="69B32F4F" w:rsidR="00094095" w:rsidRPr="00202C4C" w:rsidRDefault="00756F30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756F3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恒逸石化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股份</w:t>
            </w:r>
            <w:r w:rsidR="0033431F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有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限公司</w:t>
            </w:r>
            <w:r w:rsidR="00797049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（以下简称“</w:t>
            </w:r>
            <w:r w:rsidR="00797049" w:rsidRPr="00797049">
              <w:rPr>
                <w:rFonts w:ascii="仿宋_GB2312" w:eastAsia="仿宋_GB2312" w:hAnsi="Times New Roman" w:cs="Times New Roman" w:hint="eastAsia"/>
                <w:b/>
                <w:sz w:val="28"/>
                <w:szCs w:val="28"/>
              </w:rPr>
              <w:t>恒逸石化</w:t>
            </w:r>
            <w:r w:rsidR="00797049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”）</w:t>
            </w:r>
            <w:r w:rsidRPr="00756F3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以向富丽达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集团控股有限公司</w:t>
            </w:r>
            <w:r w:rsidRPr="00756F3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、兴惠化纤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集团有限公司</w:t>
            </w:r>
            <w:r w:rsidRPr="00756F3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发行股份的方式受让富丽达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集团控股有限公司</w:t>
            </w:r>
            <w:r w:rsidRPr="00756F3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、兴惠化纤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集团有限公司</w:t>
            </w:r>
            <w:r w:rsidRPr="00756F3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合计持有的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浙江</w:t>
            </w:r>
            <w:r w:rsidRPr="00756F3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双兔新材料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有限公司</w:t>
            </w:r>
            <w:r w:rsidR="0022606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（以下简称“</w:t>
            </w:r>
            <w:r w:rsidR="00226061" w:rsidRPr="00226061">
              <w:rPr>
                <w:rFonts w:ascii="仿宋_GB2312" w:eastAsia="仿宋_GB2312" w:hAnsi="Times New Roman" w:cs="Times New Roman" w:hint="eastAsia"/>
                <w:b/>
                <w:sz w:val="28"/>
                <w:szCs w:val="28"/>
              </w:rPr>
              <w:t>双兔新材料</w:t>
            </w:r>
            <w:r w:rsidR="0022606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”）</w:t>
            </w:r>
            <w:r w:rsidRPr="00756F3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100%的股权。</w:t>
            </w:r>
          </w:p>
        </w:tc>
      </w:tr>
      <w:tr w:rsidR="00094095" w:rsidRPr="00202C4C" w14:paraId="24E0DB93" w14:textId="77777777" w:rsidTr="00F400C5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039287D2" w14:textId="77777777"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2771477A" w14:textId="61D56C8C" w:rsidR="00094095" w:rsidRPr="00202C4C" w:rsidRDefault="009D2F1A" w:rsidP="003D24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1.</w:t>
            </w:r>
            <w:r w:rsidR="00FA2C49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恒逸石化</w:t>
            </w:r>
          </w:p>
        </w:tc>
        <w:tc>
          <w:tcPr>
            <w:tcW w:w="5153" w:type="dxa"/>
          </w:tcPr>
          <w:p w14:paraId="3FCFE068" w14:textId="53B21C3D" w:rsidR="00094095" w:rsidRPr="00202C4C" w:rsidRDefault="00756F30" w:rsidP="003D24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恒逸石化</w:t>
            </w:r>
            <w:r w:rsidR="008B5F54" w:rsidRPr="008B5F5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主要从事石油化工产业及金融股权投资业务，初步形成“石化+金融”双轮驱动的发展模式，主要石化产品包括精对苯二甲酸（PTA）、己内酰胺（CPL）、聚酯（PET）切片、聚酯（PET）瓶片、</w:t>
            </w:r>
            <w:r w:rsidR="0090746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聚酯纤维</w:t>
            </w:r>
            <w:r w:rsidR="008B5F54" w:rsidRPr="008B5F5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094095" w:rsidRPr="00202C4C" w14:paraId="3613CA35" w14:textId="77777777" w:rsidTr="00F400C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615453D8" w14:textId="77777777"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7B215D35" w14:textId="4DE08394" w:rsidR="00094095" w:rsidRPr="00202C4C" w:rsidRDefault="009D2F1A" w:rsidP="003D24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2.</w:t>
            </w:r>
            <w:r w:rsidR="00FA2C49" w:rsidRPr="00756F3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双兔新材料</w:t>
            </w:r>
          </w:p>
        </w:tc>
        <w:tc>
          <w:tcPr>
            <w:tcW w:w="5153" w:type="dxa"/>
          </w:tcPr>
          <w:p w14:paraId="3DA3201D" w14:textId="34C8EC92" w:rsidR="00094095" w:rsidRPr="00202C4C" w:rsidRDefault="008B5F54" w:rsidP="004F7DC1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756F3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双兔新材料</w:t>
            </w:r>
            <w:r w:rsidR="0033431F">
              <w:rPr>
                <w:rFonts w:ascii="仿宋_GB2312" w:eastAsia="仿宋_GB2312" w:hAnsi="Times New Roman" w:cs="Times New Roman"/>
                <w:sz w:val="28"/>
                <w:szCs w:val="28"/>
              </w:rPr>
              <w:t>主要从事</w:t>
            </w:r>
            <w:r w:rsidR="00B61FA7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聚酯纤维</w:t>
            </w:r>
            <w:r w:rsidR="0033431F">
              <w:rPr>
                <w:rFonts w:ascii="仿宋_GB2312" w:eastAsia="仿宋_GB2312" w:hAnsi="Times New Roman" w:cs="Times New Roman"/>
                <w:sz w:val="28"/>
                <w:szCs w:val="28"/>
              </w:rPr>
              <w:t>及纤维级聚酯切片的生产和销售</w:t>
            </w:r>
            <w:r w:rsidR="00B61FA7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094095" w:rsidRPr="00202C4C" w14:paraId="5E8D315F" w14:textId="77777777" w:rsidTr="00F400C5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30412CA5" w14:textId="77777777" w:rsidR="00094095" w:rsidRPr="00202C4C" w:rsidRDefault="00094095" w:rsidP="00502D6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简易案件理由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14:paraId="4F5A842A" w14:textId="77777777" w:rsidR="00094095" w:rsidRPr="00202C4C" w:rsidRDefault="0080551E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80551E">
              <w:rPr>
                <w:rFonts w:ascii="Wingdings 2" w:eastAsia="黑体" w:hAnsi="Wingdings 2"/>
                <w:b/>
                <w:color w:val="000000"/>
                <w:sz w:val="24"/>
                <w:szCs w:val="21"/>
              </w:rPr>
              <w:t></w:t>
            </w:r>
            <w:r w:rsidR="00094095" w:rsidRPr="0080551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、在同一相关市场，所有参与集中的经营者所占市场份额之和小于15%。</w:t>
            </w:r>
          </w:p>
        </w:tc>
      </w:tr>
      <w:tr w:rsidR="00094095" w:rsidRPr="00202C4C" w14:paraId="72BAC2C8" w14:textId="77777777" w:rsidTr="00F400C5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69ABFBDA" w14:textId="77777777"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5E9BB15" w14:textId="0EF9461A" w:rsidR="00094095" w:rsidRPr="00202C4C" w:rsidRDefault="00295AD6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80551E">
              <w:rPr>
                <w:rFonts w:ascii="Wingdings 2" w:eastAsia="黑体" w:hAnsi="Wingdings 2"/>
                <w:b/>
                <w:color w:val="000000"/>
                <w:sz w:val="24"/>
                <w:szCs w:val="21"/>
              </w:rPr>
              <w:t>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094095" w:rsidRPr="00202C4C" w14:paraId="4841DD9B" w14:textId="77777777" w:rsidTr="00F400C5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01CF6EAB" w14:textId="77777777"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DD53AEA" w14:textId="77777777" w:rsidR="00094095" w:rsidRPr="00202C4C" w:rsidRDefault="009D2F1A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94095" w:rsidRPr="00202C4C" w14:paraId="3EFE0BB8" w14:textId="77777777" w:rsidTr="00F400C5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1DF4F70" w14:textId="77777777"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EF74425" w14:textId="77777777"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02C4C" w14:paraId="7647454D" w14:textId="77777777" w:rsidTr="00F400C5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3314683D" w14:textId="77777777"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0EFB032" w14:textId="77777777"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□5、参与集中的经营者收购境外企业股权或资产的，该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lastRenderedPageBreak/>
              <w:t>境外企业不在中国境内从事经济活动。</w:t>
            </w:r>
          </w:p>
        </w:tc>
      </w:tr>
      <w:tr w:rsidR="00094095" w:rsidRPr="00202C4C" w14:paraId="43EFE410" w14:textId="77777777" w:rsidTr="00F400C5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73AA4B1" w14:textId="77777777"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FCCEEC0" w14:textId="77777777"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02C4C" w14:paraId="261214A4" w14:textId="77777777" w:rsidTr="00F400C5">
        <w:tc>
          <w:tcPr>
            <w:tcW w:w="1809" w:type="dxa"/>
            <w:shd w:val="clear" w:color="auto" w:fill="D9D9D9" w:themeFill="background1" w:themeFillShade="D9"/>
          </w:tcPr>
          <w:p w14:paraId="650D0903" w14:textId="77777777"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401F91B4" w14:textId="710BBA57" w:rsidR="00094095" w:rsidRDefault="004E6B1D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</w:t>
            </w:r>
            <w:r w:rsidR="001038A7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相关商品市场：</w:t>
            </w:r>
            <w:r w:rsidR="001038A7" w:rsidRPr="001038A7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聚酯纤维</w:t>
            </w:r>
          </w:p>
          <w:p w14:paraId="16258986" w14:textId="69F8A1E0" w:rsidR="001038A7" w:rsidRDefault="004E6B1D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 xml:space="preserve">   </w:t>
            </w:r>
            <w:r w:rsidR="001038A7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相关地域市场：中国境内</w:t>
            </w:r>
          </w:p>
          <w:p w14:paraId="220BE903" w14:textId="0266FB66" w:rsidR="0089573C" w:rsidRDefault="004E6B1D" w:rsidP="00C216CD">
            <w:pPr>
              <w:spacing w:line="500" w:lineRule="exact"/>
              <w:rPr>
                <w:rFonts w:ascii="仿宋_GB2312" w:eastAsia="仿宋_GB2312" w:hAnsi="Times New Roman" w:cs="Times New Roman" w:hint="eastAsia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 xml:space="preserve">   </w:t>
            </w:r>
            <w:r w:rsidR="00C216CD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市场份额：</w:t>
            </w:r>
            <w:r w:rsidR="00AC5527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恒逸石化</w:t>
            </w:r>
            <w:r w:rsidR="0021460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5-10%；</w:t>
            </w:r>
            <w:r w:rsidR="00AC5527" w:rsidRPr="00756F3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双兔新材料</w:t>
            </w:r>
            <w:r w:rsidR="0021460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0-5%</w:t>
            </w:r>
          </w:p>
          <w:p w14:paraId="43C7368C" w14:textId="77777777" w:rsidR="004E6B1D" w:rsidRDefault="004E6B1D" w:rsidP="00C216CD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  <w:p w14:paraId="19B74D1D" w14:textId="4C845F12" w:rsidR="00B61FA7" w:rsidRDefault="004E6B1D" w:rsidP="00C216CD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</w:t>
            </w:r>
            <w:r w:rsidR="00B61FA7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</w:t>
            </w:r>
            <w:r w:rsidR="00E73AC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商品</w:t>
            </w:r>
            <w:r w:rsidR="00B61FA7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市场</w:t>
            </w:r>
            <w:bookmarkStart w:id="0" w:name="_GoBack"/>
            <w:bookmarkEnd w:id="0"/>
            <w:r w:rsidR="00B61FA7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：</w:t>
            </w:r>
            <w:r w:rsidR="00B61FA7" w:rsidRPr="008B5F5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精对苯二甲酸（PTA）</w:t>
            </w:r>
          </w:p>
          <w:p w14:paraId="1513BD21" w14:textId="0D400797" w:rsidR="00B61FA7" w:rsidRDefault="004E6B1D" w:rsidP="00C216CD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 xml:space="preserve">   </w:t>
            </w:r>
            <w:r w:rsidR="00E73AC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相关地域</w:t>
            </w:r>
            <w:r w:rsidR="00B61FA7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市场：中国境内</w:t>
            </w:r>
          </w:p>
          <w:p w14:paraId="1A3F3868" w14:textId="77777777" w:rsidR="00B61FA7" w:rsidRDefault="004E6B1D" w:rsidP="003D24C5">
            <w:pPr>
              <w:spacing w:line="500" w:lineRule="exact"/>
              <w:rPr>
                <w:rFonts w:ascii="仿宋_GB2312" w:eastAsia="仿宋_GB2312" w:hAnsi="Times New Roman" w:cs="Times New Roman" w:hint="eastAsia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 xml:space="preserve">   </w:t>
            </w:r>
            <w:r w:rsidR="00B61FA7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市场份额：</w:t>
            </w:r>
            <w:r w:rsidR="00C0731A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恒逸石化</w:t>
            </w:r>
            <w:r w:rsidR="0089573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10-15%</w:t>
            </w:r>
          </w:p>
          <w:p w14:paraId="39199912" w14:textId="6C6FDB5C" w:rsidR="004E6B1D" w:rsidRPr="00202C4C" w:rsidRDefault="004E6B1D" w:rsidP="003D24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</w:tr>
    </w:tbl>
    <w:p w14:paraId="62540A08" w14:textId="77777777" w:rsidR="006C5B34" w:rsidRDefault="006C5B34" w:rsidP="006C5B34">
      <w:pPr>
        <w:adjustRightInd w:val="0"/>
        <w:snapToGrid w:val="0"/>
        <w:spacing w:line="320" w:lineRule="atLeast"/>
        <w:jc w:val="left"/>
        <w:rPr>
          <w:rFonts w:ascii="仿宋" w:eastAsia="仿宋" w:hAnsi="仿宋"/>
          <w:sz w:val="24"/>
          <w:szCs w:val="24"/>
        </w:rPr>
      </w:pPr>
    </w:p>
    <w:p w14:paraId="6705050E" w14:textId="77777777" w:rsidR="006C5B34" w:rsidRPr="00674DEF" w:rsidRDefault="006C5B34" w:rsidP="006C5B34">
      <w:pPr>
        <w:adjustRightInd w:val="0"/>
        <w:snapToGrid w:val="0"/>
        <w:spacing w:line="320" w:lineRule="atLeast"/>
        <w:jc w:val="left"/>
        <w:rPr>
          <w:rFonts w:ascii="仿宋" w:eastAsia="仿宋" w:hAnsi="仿宋"/>
          <w:sz w:val="24"/>
          <w:szCs w:val="24"/>
        </w:rPr>
      </w:pPr>
      <w:r w:rsidRPr="00674DEF">
        <w:rPr>
          <w:rFonts w:ascii="仿宋" w:eastAsia="仿宋" w:hAnsi="仿宋" w:hint="eastAsia"/>
          <w:sz w:val="24"/>
          <w:szCs w:val="24"/>
        </w:rPr>
        <w:t>注解：</w:t>
      </w:r>
    </w:p>
    <w:p w14:paraId="469FE27F" w14:textId="77777777" w:rsidR="006C5B34" w:rsidRPr="00674DEF" w:rsidRDefault="006C5B34" w:rsidP="006C5B34">
      <w:pPr>
        <w:adjustRightInd w:val="0"/>
        <w:snapToGrid w:val="0"/>
        <w:spacing w:line="320" w:lineRule="atLeast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674DEF">
        <w:rPr>
          <w:rFonts w:ascii="仿宋" w:eastAsia="仿宋" w:hAnsi="仿宋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7EC0F800" w14:textId="77777777" w:rsidR="006C5B34" w:rsidRPr="00674DEF" w:rsidRDefault="006C5B34" w:rsidP="006C5B34">
      <w:pPr>
        <w:adjustRightInd w:val="0"/>
        <w:snapToGrid w:val="0"/>
        <w:spacing w:line="320" w:lineRule="atLeast"/>
        <w:ind w:firstLineChars="200" w:firstLine="480"/>
        <w:rPr>
          <w:rFonts w:ascii="仿宋" w:eastAsia="仿宋" w:hAnsi="仿宋"/>
          <w:sz w:val="28"/>
          <w:szCs w:val="28"/>
        </w:rPr>
      </w:pPr>
      <w:r w:rsidRPr="00674DEF">
        <w:rPr>
          <w:rFonts w:ascii="仿宋" w:eastAsia="仿宋" w:hAnsi="仿宋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674DEF">
        <w:rPr>
          <w:rFonts w:ascii="仿宋" w:eastAsia="仿宋" w:hAnsi="仿宋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4BF71E59" w14:textId="77777777" w:rsidR="006C5B34" w:rsidRDefault="006C5B34" w:rsidP="006C5B34">
      <w:pPr>
        <w:adjustRightInd w:val="0"/>
        <w:snapToGrid w:val="0"/>
        <w:spacing w:line="320" w:lineRule="atLeast"/>
      </w:pPr>
    </w:p>
    <w:p w14:paraId="1EAEADE6" w14:textId="77777777" w:rsidR="00094095" w:rsidRPr="00202C4C" w:rsidRDefault="00094095" w:rsidP="00094095">
      <w:pPr>
        <w:spacing w:line="500" w:lineRule="exact"/>
        <w:rPr>
          <w:rFonts w:ascii="仿宋_GB2312" w:eastAsia="仿宋_GB2312" w:hAnsi="Times New Roman" w:cs="Times New Roman"/>
          <w:sz w:val="28"/>
          <w:szCs w:val="28"/>
        </w:rPr>
      </w:pPr>
    </w:p>
    <w:sectPr w:rsidR="00094095" w:rsidRPr="00202C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396FDB" w14:textId="77777777" w:rsidR="002A48FE" w:rsidRDefault="002A48FE" w:rsidP="00094095">
      <w:r>
        <w:separator/>
      </w:r>
    </w:p>
  </w:endnote>
  <w:endnote w:type="continuationSeparator" w:id="0">
    <w:p w14:paraId="7CF310D5" w14:textId="77777777" w:rsidR="002A48FE" w:rsidRDefault="002A48FE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黑体">
    <w:charset w:val="86"/>
    <w:family w:val="auto"/>
    <w:pitch w:val="variable"/>
    <w:sig w:usb0="800002BF" w:usb1="38CF7CFA" w:usb2="00000016" w:usb3="00000000" w:csb0="00040001" w:csb1="00000000"/>
  </w:font>
  <w:font w:name="仿宋_GB2312">
    <w:charset w:val="86"/>
    <w:family w:val="auto"/>
    <w:pitch w:val="variable"/>
    <w:sig w:usb0="00000001" w:usb1="080E0000" w:usb2="00000010" w:usb3="00000000" w:csb0="00040000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仿宋">
    <w:charset w:val="86"/>
    <w:family w:val="auto"/>
    <w:pitch w:val="variable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F24A81" w14:textId="77777777" w:rsidR="002A48FE" w:rsidRDefault="002A48FE" w:rsidP="00094095">
      <w:r>
        <w:separator/>
      </w:r>
    </w:p>
  </w:footnote>
  <w:footnote w:type="continuationSeparator" w:id="0">
    <w:p w14:paraId="4309C36A" w14:textId="77777777" w:rsidR="002A48FE" w:rsidRDefault="002A48FE" w:rsidP="000940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94095"/>
    <w:rsid w:val="001038A7"/>
    <w:rsid w:val="00174F6F"/>
    <w:rsid w:val="001A52AB"/>
    <w:rsid w:val="0021460E"/>
    <w:rsid w:val="00226061"/>
    <w:rsid w:val="002501E5"/>
    <w:rsid w:val="00295AD6"/>
    <w:rsid w:val="002A48FE"/>
    <w:rsid w:val="002D1A6B"/>
    <w:rsid w:val="002E7656"/>
    <w:rsid w:val="0033431F"/>
    <w:rsid w:val="003D24C5"/>
    <w:rsid w:val="00462174"/>
    <w:rsid w:val="004E6B1D"/>
    <w:rsid w:val="004F7DC1"/>
    <w:rsid w:val="00502D6B"/>
    <w:rsid w:val="00545EEE"/>
    <w:rsid w:val="006B57D5"/>
    <w:rsid w:val="006C5B34"/>
    <w:rsid w:val="00756F30"/>
    <w:rsid w:val="00797049"/>
    <w:rsid w:val="0080551E"/>
    <w:rsid w:val="008312EF"/>
    <w:rsid w:val="0089573C"/>
    <w:rsid w:val="008B5F54"/>
    <w:rsid w:val="00907461"/>
    <w:rsid w:val="009D2F1A"/>
    <w:rsid w:val="00A51851"/>
    <w:rsid w:val="00AC5527"/>
    <w:rsid w:val="00AE49C6"/>
    <w:rsid w:val="00B57BC9"/>
    <w:rsid w:val="00B61FA7"/>
    <w:rsid w:val="00BD55C6"/>
    <w:rsid w:val="00C0731A"/>
    <w:rsid w:val="00C216CD"/>
    <w:rsid w:val="00CB75F7"/>
    <w:rsid w:val="00D408AA"/>
    <w:rsid w:val="00DD4B94"/>
    <w:rsid w:val="00E73AC6"/>
    <w:rsid w:val="00F87C1F"/>
    <w:rsid w:val="00FA2C49"/>
    <w:rsid w:val="00FE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C667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164</Words>
  <Characters>937</Characters>
  <Application>Microsoft Macintosh Word</Application>
  <DocSecurity>0</DocSecurity>
  <Lines>7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ye rainy</cp:lastModifiedBy>
  <cp:revision>9</cp:revision>
  <cp:lastPrinted>2018-04-18T15:33:00Z</cp:lastPrinted>
  <dcterms:created xsi:type="dcterms:W3CDTF">2014-03-26T01:01:00Z</dcterms:created>
  <dcterms:modified xsi:type="dcterms:W3CDTF">2018-05-15T06:12:00Z</dcterms:modified>
</cp:coreProperties>
</file>