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9B2F97" w:rsidRDefault="00094095" w:rsidP="00094095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bookmarkStart w:id="0" w:name="_GoBack"/>
      <w:bookmarkEnd w:id="0"/>
      <w:r w:rsidRPr="009B2F97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9B2F97" w:rsidRDefault="00094095" w:rsidP="00094095">
      <w:pPr>
        <w:spacing w:line="440" w:lineRule="exact"/>
        <w:rPr>
          <w:rFonts w:ascii="Times New Roman" w:eastAsia="黑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9B2F97" w:rsidTr="002F2D60">
        <w:tc>
          <w:tcPr>
            <w:tcW w:w="1809" w:type="dxa"/>
            <w:shd w:val="clear" w:color="auto" w:fill="D9D9D9"/>
          </w:tcPr>
          <w:p w:rsidR="00094095" w:rsidRPr="009B2F97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9B2F97" w:rsidRDefault="00B00C2D" w:rsidP="004B3141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B00C2D">
              <w:rPr>
                <w:rFonts w:ascii="Times New Roman" w:eastAsia="仿宋_GB2312" w:hAnsi="Times New Roman" w:hint="eastAsia"/>
                <w:sz w:val="28"/>
                <w:szCs w:val="28"/>
              </w:rPr>
              <w:t>因多拉玛投资有限公司、阿尔佩克公司与远东投资（控股）公司收购</w:t>
            </w:r>
            <w:r w:rsidRPr="00B00C2D">
              <w:rPr>
                <w:rFonts w:ascii="Times New Roman" w:eastAsia="仿宋_GB2312" w:hAnsi="Times New Roman" w:hint="eastAsia"/>
                <w:sz w:val="28"/>
                <w:szCs w:val="28"/>
              </w:rPr>
              <w:t>M&amp;G</w:t>
            </w:r>
            <w:r w:rsidRPr="00B00C2D">
              <w:rPr>
                <w:rFonts w:ascii="Times New Roman" w:eastAsia="仿宋_GB2312" w:hAnsi="Times New Roman" w:hint="eastAsia"/>
                <w:sz w:val="28"/>
                <w:szCs w:val="28"/>
              </w:rPr>
              <w:t>化工部分资产案</w:t>
            </w:r>
          </w:p>
        </w:tc>
      </w:tr>
      <w:tr w:rsidR="00094095" w:rsidRPr="009B2F97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9B2F97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9B2F97" w:rsidRDefault="00B00C2D" w:rsidP="0048246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B00C2D">
              <w:rPr>
                <w:rFonts w:ascii="Times New Roman" w:eastAsia="仿宋_GB2312" w:hAnsi="Times New Roman" w:hint="eastAsia"/>
                <w:sz w:val="28"/>
                <w:szCs w:val="28"/>
              </w:rPr>
              <w:t>因多拉玛投资有限公司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4F41FC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因多拉玛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B00C2D">
              <w:rPr>
                <w:rFonts w:ascii="Times New Roman" w:eastAsia="仿宋_GB2312" w:hAnsi="Times New Roman" w:hint="eastAsia"/>
                <w:sz w:val="28"/>
                <w:szCs w:val="28"/>
              </w:rPr>
              <w:t>、阿尔佩克公司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4F41FC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阿尔佩克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B00C2D">
              <w:rPr>
                <w:rFonts w:ascii="Times New Roman" w:eastAsia="仿宋_GB2312" w:hAnsi="Times New Roman" w:hint="eastAsia"/>
                <w:sz w:val="28"/>
                <w:szCs w:val="28"/>
              </w:rPr>
              <w:t>与远东投资（控股）公司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4F41FC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远东投资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B00C2D">
              <w:rPr>
                <w:rFonts w:ascii="Times New Roman" w:eastAsia="仿宋_GB2312" w:hAnsi="Times New Roman" w:hint="eastAsia"/>
                <w:sz w:val="28"/>
                <w:szCs w:val="28"/>
              </w:rPr>
              <w:t>拟向</w:t>
            </w:r>
            <w:r w:rsidRPr="00B00C2D">
              <w:rPr>
                <w:rFonts w:ascii="Times New Roman" w:eastAsia="仿宋_GB2312" w:hAnsi="Times New Roman" w:hint="eastAsia"/>
                <w:sz w:val="28"/>
                <w:szCs w:val="28"/>
              </w:rPr>
              <w:t>M&amp;G</w:t>
            </w:r>
            <w:r w:rsidRPr="00B00C2D">
              <w:rPr>
                <w:rFonts w:ascii="Times New Roman" w:eastAsia="仿宋_GB2312" w:hAnsi="Times New Roman" w:hint="eastAsia"/>
                <w:sz w:val="28"/>
                <w:szCs w:val="28"/>
              </w:rPr>
              <w:t>化工</w:t>
            </w:r>
            <w:r w:rsidR="00482464" w:rsidRPr="00B00C2D">
              <w:rPr>
                <w:rFonts w:ascii="Times New Roman" w:eastAsia="仿宋_GB2312" w:hAnsi="Times New Roman" w:hint="eastAsia"/>
                <w:sz w:val="28"/>
                <w:szCs w:val="28"/>
              </w:rPr>
              <w:t>共同</w:t>
            </w:r>
            <w:r w:rsidRPr="00B00C2D">
              <w:rPr>
                <w:rFonts w:ascii="Times New Roman" w:eastAsia="仿宋_GB2312" w:hAnsi="Times New Roman" w:hint="eastAsia"/>
                <w:sz w:val="28"/>
                <w:szCs w:val="28"/>
              </w:rPr>
              <w:t>收购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其</w:t>
            </w:r>
            <w:r w:rsidRPr="00B00C2D">
              <w:rPr>
                <w:rFonts w:ascii="Times New Roman" w:eastAsia="仿宋_GB2312" w:hAnsi="Times New Roman" w:hint="eastAsia"/>
                <w:sz w:val="28"/>
                <w:szCs w:val="28"/>
              </w:rPr>
              <w:t>位于美国德克萨斯州科珀斯克里斯蒂的部分资产</w:t>
            </w:r>
            <w:r w:rsidR="00AA617D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AA617D" w:rsidRPr="00AA617D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科珀斯克里斯蒂工厂</w:t>
            </w:r>
            <w:r w:rsidR="00AA617D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AA617D" w:rsidRPr="009B2F9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AA617D" w:rsidRPr="009B2F97" w:rsidRDefault="00AA617D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AA617D" w:rsidRDefault="00AA617D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因多拉玛</w:t>
            </w:r>
          </w:p>
          <w:p w:rsidR="00AA617D" w:rsidRPr="009B2F97" w:rsidRDefault="00AA617D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5153" w:type="dxa"/>
          </w:tcPr>
          <w:p w:rsidR="00AA617D" w:rsidRDefault="00AA617D" w:rsidP="0009714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因多拉玛主要从事各类聚酯产品的生产业务。该业务主要分成</w:t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大板块：</w:t>
            </w:r>
          </w:p>
          <w:p w:rsidR="00AA617D" w:rsidRPr="004F41FC" w:rsidRDefault="00AA617D" w:rsidP="004F41FC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F41FC">
              <w:rPr>
                <w:rFonts w:ascii="宋体" w:hAnsi="宋体" w:cs="宋体" w:hint="eastAsia"/>
                <w:sz w:val="28"/>
                <w:szCs w:val="28"/>
              </w:rPr>
              <w:t>•</w:t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ab/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对二甲苯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PX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、精对苯二甲酸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PTA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和环氧乙烷</w:t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/</w:t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乙二醇业务。</w:t>
            </w:r>
          </w:p>
          <w:p w:rsidR="00AA617D" w:rsidRPr="004F41FC" w:rsidRDefault="00AA617D" w:rsidP="004F41FC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F41FC">
              <w:rPr>
                <w:rFonts w:ascii="宋体" w:hAnsi="宋体" w:cs="宋体" w:hint="eastAsia"/>
                <w:sz w:val="28"/>
                <w:szCs w:val="28"/>
              </w:rPr>
              <w:t>•</w:t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ab/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聚对苯二甲酸乙二醇酯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PET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业务。</w:t>
            </w:r>
          </w:p>
          <w:p w:rsidR="00AA617D" w:rsidRPr="009B2F97" w:rsidRDefault="00AA617D" w:rsidP="004F41FC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F41FC">
              <w:rPr>
                <w:rFonts w:ascii="宋体" w:hAnsi="宋体" w:cs="宋体" w:hint="eastAsia"/>
                <w:sz w:val="28"/>
                <w:szCs w:val="28"/>
              </w:rPr>
              <w:t>•</w:t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ab/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聚酯纺织切片、人造短纤维、丝纱和精纺羊毛。</w:t>
            </w:r>
          </w:p>
        </w:tc>
      </w:tr>
      <w:tr w:rsidR="00AA617D" w:rsidRPr="009B2F9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AA617D" w:rsidRPr="009B2F97" w:rsidRDefault="00AA617D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AA617D" w:rsidRPr="009B2F97" w:rsidRDefault="00AA617D" w:rsidP="004F41FC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阿尔佩克</w:t>
            </w:r>
          </w:p>
        </w:tc>
        <w:tc>
          <w:tcPr>
            <w:tcW w:w="5153" w:type="dxa"/>
          </w:tcPr>
          <w:p w:rsidR="00AA617D" w:rsidRPr="009B2F97" w:rsidRDefault="00AA617D" w:rsidP="004F41FC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阿尔佩克是一家美洲石化公司，在两大业务领域开展业务：聚酯业务领域（</w:t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PTA</w:t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PET</w:t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和聚酯纤维）以及塑料和化学品业务领域（聚丙烯、可发性聚苯乙烯（</w:t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EPS</w:t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）、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己</w:t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内酰胺及其他特殊与工业化学品）。</w:t>
            </w:r>
          </w:p>
        </w:tc>
      </w:tr>
      <w:tr w:rsidR="00AA617D" w:rsidRPr="009B2F9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AA617D" w:rsidRPr="009B2F97" w:rsidRDefault="00AA617D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AA617D" w:rsidRPr="009B2F97" w:rsidRDefault="00AA617D" w:rsidP="004F41FC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远东投资</w:t>
            </w:r>
          </w:p>
        </w:tc>
        <w:tc>
          <w:tcPr>
            <w:tcW w:w="5153" w:type="dxa"/>
          </w:tcPr>
          <w:p w:rsidR="00AA617D" w:rsidRPr="009B2F97" w:rsidRDefault="00AA617D" w:rsidP="009B2F9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远东投资是一家</w:t>
            </w:r>
            <w:r w:rsidRPr="004F41FC">
              <w:rPr>
                <w:rFonts w:ascii="Times New Roman" w:eastAsia="仿宋_GB2312" w:hAnsi="Times New Roman"/>
                <w:sz w:val="28"/>
                <w:szCs w:val="28"/>
              </w:rPr>
              <w:t>贸易和投资控股</w:t>
            </w:r>
            <w:r w:rsidRPr="009B2F97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Pr="004F41FC">
              <w:rPr>
                <w:rFonts w:ascii="Times New Roman" w:eastAsia="仿宋_GB2312" w:hAnsi="Times New Roman" w:hint="eastAsia"/>
                <w:sz w:val="28"/>
                <w:szCs w:val="28"/>
              </w:rPr>
              <w:t>作为一家控股公司，远东投资在中国没有直接持股的任何中国实体，也没有与中国实体进行任何直接贸易。</w:t>
            </w:r>
          </w:p>
        </w:tc>
      </w:tr>
      <w:tr w:rsidR="00AA617D" w:rsidRPr="009B2F9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AA617D" w:rsidRPr="009B2F97" w:rsidRDefault="00AA617D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AA617D" w:rsidRPr="009B2F97" w:rsidRDefault="00AA617D" w:rsidP="004F41FC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4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Pr="00AA617D">
              <w:rPr>
                <w:rFonts w:ascii="Times New Roman" w:eastAsia="仿宋_GB2312" w:hAnsi="Times New Roman" w:hint="eastAsia"/>
                <w:sz w:val="28"/>
                <w:szCs w:val="28"/>
              </w:rPr>
              <w:t>科珀斯克里斯蒂工厂</w:t>
            </w:r>
          </w:p>
        </w:tc>
        <w:tc>
          <w:tcPr>
            <w:tcW w:w="5153" w:type="dxa"/>
          </w:tcPr>
          <w:p w:rsidR="00AA617D" w:rsidRDefault="00AA617D" w:rsidP="00AA617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AA617D">
              <w:rPr>
                <w:rFonts w:ascii="Times New Roman" w:eastAsia="仿宋_GB2312" w:hAnsi="Times New Roman" w:hint="eastAsia"/>
                <w:sz w:val="28"/>
                <w:szCs w:val="28"/>
              </w:rPr>
              <w:t>科珀斯克里斯蒂工厂是一家正处于建设之中的工厂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Pr="00AA617D">
              <w:rPr>
                <w:rFonts w:ascii="Times New Roman" w:eastAsia="仿宋_GB2312" w:hAnsi="Times New Roman" w:hint="eastAsia"/>
                <w:sz w:val="28"/>
                <w:szCs w:val="28"/>
              </w:rPr>
              <w:t>建成后预计将生产</w:t>
            </w:r>
            <w:r w:rsidRPr="00AA617D">
              <w:rPr>
                <w:rFonts w:ascii="Times New Roman" w:eastAsia="仿宋_GB2312" w:hAnsi="Times New Roman" w:hint="eastAsia"/>
                <w:sz w:val="28"/>
                <w:szCs w:val="28"/>
              </w:rPr>
              <w:t>PET</w:t>
            </w:r>
            <w:r w:rsidRPr="00AA617D">
              <w:rPr>
                <w:rFonts w:ascii="Times New Roman" w:eastAsia="仿宋_GB2312" w:hAnsi="Times New Roman" w:hint="eastAsia"/>
                <w:sz w:val="28"/>
                <w:szCs w:val="28"/>
              </w:rPr>
              <w:t>树脂和</w:t>
            </w:r>
            <w:r w:rsidRPr="00AA617D">
              <w:rPr>
                <w:rFonts w:ascii="Times New Roman" w:eastAsia="仿宋_GB2312" w:hAnsi="Times New Roman" w:hint="eastAsia"/>
                <w:sz w:val="28"/>
                <w:szCs w:val="28"/>
              </w:rPr>
              <w:t>PTA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9B2F9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9B2F97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简易案件理由（</w:t>
            </w:r>
            <w:r w:rsidR="005F167B" w:rsidRPr="009B2F97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9B2F97" w:rsidRDefault="009B2F97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AF21F3">
              <w:rPr>
                <w:rFonts w:ascii="Times New Roman" w:eastAsia="仿宋_GB2312" w:hAnsi="Times New Roman"/>
                <w:sz w:val="36"/>
                <w:szCs w:val="32"/>
              </w:rPr>
              <w:t>□</w:t>
            </w:r>
            <w:r w:rsidR="00094095" w:rsidRPr="009B2F97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9B2F97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9B2F97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9B2F97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9B2F9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9B2F97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9B2F97" w:rsidRDefault="009B2F97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AF21F3">
              <w:rPr>
                <w:rFonts w:ascii="Times New Roman" w:eastAsia="仿宋_GB2312" w:hAnsi="Times New Roman"/>
                <w:sz w:val="36"/>
                <w:szCs w:val="32"/>
              </w:rPr>
              <w:t>□</w:t>
            </w:r>
            <w:r w:rsidR="00094095" w:rsidRPr="009B2F97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9B2F97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9B2F97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9B2F97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9B2F9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9B2F97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9B2F97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AF21F3">
              <w:rPr>
                <w:rFonts w:ascii="Times New Roman" w:eastAsia="仿宋_GB2312" w:hAnsi="Times New Roman"/>
                <w:sz w:val="36"/>
                <w:szCs w:val="32"/>
              </w:rPr>
              <w:t>□</w:t>
            </w: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9B2F9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9B2F97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9B2F97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AF21F3">
              <w:rPr>
                <w:rFonts w:ascii="Times New Roman" w:eastAsia="仿宋_GB2312" w:hAnsi="Times New Roman"/>
                <w:sz w:val="36"/>
                <w:szCs w:val="32"/>
              </w:rPr>
              <w:t>□</w:t>
            </w: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9B2F9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9B2F97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9B2F97" w:rsidRDefault="009B2F97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AF21F3">
              <w:rPr>
                <w:rFonts w:ascii="Times New Roman" w:eastAsia="仿宋" w:hAnsi="Times New Roman"/>
                <w:sz w:val="28"/>
                <w:szCs w:val="24"/>
              </w:rPr>
              <w:sym w:font="Wingdings" w:char="F0FE"/>
            </w:r>
            <w:r w:rsidR="00094095" w:rsidRPr="009B2F97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9B2F97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9B2F9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9B2F97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9B2F97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AF21F3">
              <w:rPr>
                <w:rFonts w:ascii="Times New Roman" w:eastAsia="仿宋_GB2312" w:hAnsi="Times New Roman"/>
                <w:sz w:val="36"/>
                <w:szCs w:val="32"/>
              </w:rPr>
              <w:t>□</w:t>
            </w: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9B2F97" w:rsidTr="002F2D60">
        <w:tc>
          <w:tcPr>
            <w:tcW w:w="1809" w:type="dxa"/>
            <w:shd w:val="clear" w:color="auto" w:fill="D9D9D9"/>
          </w:tcPr>
          <w:p w:rsidR="00094095" w:rsidRPr="009B2F97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9B2F97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097149" w:rsidRPr="009B2F97" w:rsidRDefault="009B2F97" w:rsidP="0009714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无</w:t>
            </w:r>
          </w:p>
        </w:tc>
      </w:tr>
    </w:tbl>
    <w:p w:rsidR="00BB2377" w:rsidRPr="009B2F97" w:rsidRDefault="00BB2377" w:rsidP="00BB2377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sectPr w:rsidR="00BB2377" w:rsidRPr="009B2F9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0AF4" w:rsidRDefault="00480AF4" w:rsidP="00094095">
      <w:r>
        <w:separator/>
      </w:r>
    </w:p>
  </w:endnote>
  <w:endnote w:type="continuationSeparator" w:id="0">
    <w:p w:rsidR="00480AF4" w:rsidRDefault="00480AF4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0AF4" w:rsidRDefault="00480AF4" w:rsidP="00094095">
      <w:r>
        <w:separator/>
      </w:r>
    </w:p>
  </w:footnote>
  <w:footnote w:type="continuationSeparator" w:id="0">
    <w:p w:rsidR="00480AF4" w:rsidRDefault="00480AF4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B876FA"/>
    <w:multiLevelType w:val="hybridMultilevel"/>
    <w:tmpl w:val="4972F306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94095"/>
    <w:rsid w:val="00097149"/>
    <w:rsid w:val="000C7FA7"/>
    <w:rsid w:val="00132EF7"/>
    <w:rsid w:val="00153DEE"/>
    <w:rsid w:val="00245776"/>
    <w:rsid w:val="00284B24"/>
    <w:rsid w:val="002F2D60"/>
    <w:rsid w:val="00307976"/>
    <w:rsid w:val="00320DA0"/>
    <w:rsid w:val="003432A1"/>
    <w:rsid w:val="00462174"/>
    <w:rsid w:val="00480AF4"/>
    <w:rsid w:val="00482464"/>
    <w:rsid w:val="004B3141"/>
    <w:rsid w:val="004C5BED"/>
    <w:rsid w:val="004F41FC"/>
    <w:rsid w:val="00514247"/>
    <w:rsid w:val="00562AD9"/>
    <w:rsid w:val="00591ECA"/>
    <w:rsid w:val="005F167B"/>
    <w:rsid w:val="006F0C30"/>
    <w:rsid w:val="006F6EA4"/>
    <w:rsid w:val="008729A2"/>
    <w:rsid w:val="00965845"/>
    <w:rsid w:val="009B2F97"/>
    <w:rsid w:val="00A957ED"/>
    <w:rsid w:val="00AA617D"/>
    <w:rsid w:val="00AF21F3"/>
    <w:rsid w:val="00B00C2D"/>
    <w:rsid w:val="00B17E0A"/>
    <w:rsid w:val="00B5351C"/>
    <w:rsid w:val="00B71DC9"/>
    <w:rsid w:val="00BA0750"/>
    <w:rsid w:val="00BB2377"/>
    <w:rsid w:val="00C55E52"/>
    <w:rsid w:val="00C56538"/>
    <w:rsid w:val="00C9068E"/>
    <w:rsid w:val="00C94294"/>
    <w:rsid w:val="00D21777"/>
    <w:rsid w:val="00E27406"/>
    <w:rsid w:val="00ED21B1"/>
    <w:rsid w:val="00F03D66"/>
    <w:rsid w:val="00F87C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62AD9"/>
    <w:rPr>
      <w:sz w:val="16"/>
      <w:szCs w:val="16"/>
    </w:rPr>
  </w:style>
  <w:style w:type="character" w:customStyle="1" w:styleId="Char2">
    <w:name w:val="批注框文本 Char"/>
    <w:link w:val="a8"/>
    <w:uiPriority w:val="99"/>
    <w:semiHidden/>
    <w:rsid w:val="00562AD9"/>
    <w:rPr>
      <w:kern w:val="2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62AD9"/>
    <w:rPr>
      <w:sz w:val="16"/>
      <w:szCs w:val="16"/>
    </w:rPr>
  </w:style>
  <w:style w:type="character" w:customStyle="1" w:styleId="Char2">
    <w:name w:val="批注框文本 Char"/>
    <w:link w:val="a8"/>
    <w:uiPriority w:val="99"/>
    <w:semiHidden/>
    <w:rsid w:val="00562AD9"/>
    <w:rPr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3FF1DB-F388-4B38-A889-6D7246E32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mofcom</cp:lastModifiedBy>
  <cp:revision>2</cp:revision>
  <cp:lastPrinted>2014-10-08T02:48:00Z</cp:lastPrinted>
  <dcterms:created xsi:type="dcterms:W3CDTF">2018-06-04T05:52:00Z</dcterms:created>
  <dcterms:modified xsi:type="dcterms:W3CDTF">2018-06-04T05:52:00Z</dcterms:modified>
</cp:coreProperties>
</file>