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CB7" w:rsidRPr="00DC4D36" w:rsidRDefault="005F0CB7" w:rsidP="00094095">
      <w:pPr>
        <w:spacing w:line="440" w:lineRule="exact"/>
        <w:jc w:val="center"/>
        <w:rPr>
          <w:rFonts w:ascii="Times New Roman" w:hAnsi="Times New Roman" w:cs="Times New Roman"/>
          <w:sz w:val="30"/>
          <w:szCs w:val="30"/>
        </w:rPr>
      </w:pPr>
      <w:r w:rsidRPr="00DC4D36">
        <w:rPr>
          <w:rFonts w:ascii="Times New Roman" w:hAnsi="Times New Roman" w:cs="宋体" w:hint="eastAsia"/>
          <w:sz w:val="30"/>
          <w:szCs w:val="30"/>
        </w:rPr>
        <w:t>经营者集中简易案件公示表</w:t>
      </w:r>
    </w:p>
    <w:p w:rsidR="005F0CB7" w:rsidRPr="00DC4D36" w:rsidRDefault="005F0CB7" w:rsidP="00AD178E">
      <w:pPr>
        <w:spacing w:line="440" w:lineRule="exact"/>
        <w:rPr>
          <w:rFonts w:ascii="Times New Roman" w:hAnsi="Times New Roman" w:cs="Times New Roman"/>
          <w:sz w:val="28"/>
          <w:szCs w:val="28"/>
        </w:rPr>
      </w:pPr>
    </w:p>
    <w:tbl>
      <w:tblPr>
        <w:tblW w:w="875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09"/>
        <w:gridCol w:w="1796"/>
        <w:gridCol w:w="5153"/>
      </w:tblGrid>
      <w:tr w:rsidR="005F0CB7" w:rsidRPr="00DC4D36">
        <w:tc>
          <w:tcPr>
            <w:tcW w:w="1809" w:type="dxa"/>
            <w:shd w:val="clear" w:color="auto" w:fill="D9D9D9"/>
          </w:tcPr>
          <w:p w:rsidR="005F0CB7" w:rsidRPr="00DC4D36" w:rsidRDefault="005F0CB7" w:rsidP="00986245">
            <w:pPr>
              <w:spacing w:beforeLines="25" w:afterLines="25" w:line="400" w:lineRule="exact"/>
              <w:rPr>
                <w:rFonts w:ascii="Times New Roman" w:hAnsi="Times New Roman" w:cs="Times New Roman"/>
                <w:b/>
                <w:bCs/>
              </w:rPr>
            </w:pPr>
            <w:r w:rsidRPr="00DC4D36">
              <w:rPr>
                <w:rFonts w:ascii="Times New Roman" w:hAnsi="Times New Roman" w:cs="宋体" w:hint="eastAsia"/>
                <w:b/>
                <w:bCs/>
              </w:rPr>
              <w:t>案件名称</w:t>
            </w: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宋体" w:hint="eastAsia"/>
                <w:kern w:val="0"/>
              </w:rPr>
              <w:t>复星国际股份有限公司收购</w:t>
            </w:r>
            <w:r w:rsidRPr="00DC4D36">
              <w:rPr>
                <w:rFonts w:ascii="Times New Roman" w:hAnsi="Times New Roman" w:cs="Times New Roman"/>
                <w:sz w:val="22"/>
                <w:szCs w:val="22"/>
              </w:rPr>
              <w:t>FFT GmbH &amp; C</w:t>
            </w:r>
            <w:r>
              <w:rPr>
                <w:rFonts w:ascii="Times New Roman" w:hAnsi="Times New Roman" w:cs="Times New Roman"/>
                <w:sz w:val="22"/>
                <w:szCs w:val="22"/>
              </w:rPr>
              <w:t>o. KG</w:t>
            </w:r>
            <w:r w:rsidRPr="00DC4D36">
              <w:rPr>
                <w:rFonts w:ascii="Times New Roman" w:hAnsi="Times New Roman" w:cs="Times New Roman"/>
                <w:sz w:val="22"/>
                <w:szCs w:val="22"/>
              </w:rPr>
              <w:t>aA</w:t>
            </w:r>
            <w:r w:rsidRPr="00DC4D36">
              <w:rPr>
                <w:rFonts w:ascii="Times New Roman" w:hAnsi="Times New Roman" w:cs="宋体" w:hint="eastAsia"/>
                <w:sz w:val="22"/>
                <w:szCs w:val="22"/>
              </w:rPr>
              <w:t>等</w:t>
            </w:r>
            <w:r w:rsidRPr="00DC4D36">
              <w:rPr>
                <w:rFonts w:ascii="Times New Roman" w:hAnsi="Times New Roman" w:cs="Times New Roman"/>
                <w:sz w:val="22"/>
                <w:szCs w:val="22"/>
              </w:rPr>
              <w:t>2</w:t>
            </w:r>
            <w:r w:rsidRPr="00DC4D36">
              <w:rPr>
                <w:rFonts w:ascii="Times New Roman" w:hAnsi="Times New Roman" w:cs="宋体" w:hint="eastAsia"/>
                <w:sz w:val="22"/>
                <w:szCs w:val="22"/>
              </w:rPr>
              <w:t>家公司股权案</w:t>
            </w:r>
          </w:p>
        </w:tc>
      </w:tr>
      <w:tr w:rsidR="005F0CB7" w:rsidRPr="00DC4D36">
        <w:trPr>
          <w:trHeight w:val="993"/>
        </w:trPr>
        <w:tc>
          <w:tcPr>
            <w:tcW w:w="1809" w:type="dxa"/>
            <w:shd w:val="clear" w:color="auto" w:fill="D9D9D9"/>
          </w:tcPr>
          <w:p w:rsidR="005F0CB7" w:rsidRPr="00DC4D36" w:rsidRDefault="005F0CB7" w:rsidP="00986245">
            <w:pPr>
              <w:spacing w:beforeLines="25" w:afterLines="25" w:line="400" w:lineRule="exact"/>
              <w:rPr>
                <w:rFonts w:ascii="Times New Roman" w:hAnsi="Times New Roman" w:cs="Times New Roman"/>
                <w:b/>
                <w:bCs/>
              </w:rPr>
            </w:pPr>
            <w:r w:rsidRPr="00DC4D36">
              <w:rPr>
                <w:rFonts w:ascii="Times New Roman" w:hAnsi="Times New Roman" w:cs="宋体" w:hint="eastAsia"/>
                <w:b/>
                <w:bCs/>
              </w:rPr>
              <w:t>交易概况（限</w:t>
            </w:r>
            <w:r w:rsidRPr="00DC4D36">
              <w:rPr>
                <w:rFonts w:ascii="Times New Roman" w:hAnsi="Times New Roman" w:cs="Times New Roman"/>
                <w:b/>
                <w:bCs/>
              </w:rPr>
              <w:t>200</w:t>
            </w:r>
            <w:r w:rsidRPr="00DC4D36">
              <w:rPr>
                <w:rFonts w:ascii="Times New Roman" w:hAnsi="Times New Roman" w:cs="宋体" w:hint="eastAsia"/>
                <w:b/>
                <w:bCs/>
              </w:rPr>
              <w:t>字内）</w:t>
            </w: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Pr>
                <w:rFonts w:ascii="Times New Roman" w:hAnsi="Times New Roman" w:cs="宋体" w:hint="eastAsia"/>
              </w:rPr>
              <w:t>复星国际股份有限公司（“</w:t>
            </w:r>
            <w:r w:rsidRPr="00DC4D36">
              <w:rPr>
                <w:rFonts w:ascii="Times New Roman" w:hAnsi="Times New Roman" w:cs="宋体" w:hint="eastAsia"/>
                <w:b/>
                <w:bCs/>
              </w:rPr>
              <w:t>复星</w:t>
            </w:r>
            <w:r>
              <w:rPr>
                <w:rFonts w:ascii="Times New Roman" w:hAnsi="Times New Roman" w:cs="宋体" w:hint="eastAsia"/>
                <w:b/>
                <w:bCs/>
              </w:rPr>
              <w:t>国际</w:t>
            </w:r>
            <w:r w:rsidRPr="00DC4D36">
              <w:rPr>
                <w:rFonts w:ascii="Times New Roman" w:hAnsi="Times New Roman" w:cs="宋体" w:hint="eastAsia"/>
              </w:rPr>
              <w:t>”</w:t>
            </w:r>
            <w:r>
              <w:rPr>
                <w:rFonts w:ascii="Times New Roman" w:hAnsi="Times New Roman" w:cs="宋体" w:hint="eastAsia"/>
              </w:rPr>
              <w:t>）</w:t>
            </w:r>
            <w:r w:rsidRPr="00DC4D36">
              <w:rPr>
                <w:rFonts w:ascii="Times New Roman" w:hAnsi="Times New Roman" w:cs="宋体" w:hint="eastAsia"/>
              </w:rPr>
              <w:t>拟通过</w:t>
            </w:r>
            <w:r>
              <w:rPr>
                <w:rFonts w:ascii="Times New Roman" w:hAnsi="Times New Roman" w:cs="宋体" w:hint="eastAsia"/>
              </w:rPr>
              <w:t>其子公司</w:t>
            </w:r>
            <w:r w:rsidRPr="00DC4D36">
              <w:rPr>
                <w:rFonts w:ascii="Times New Roman" w:hAnsi="Times New Roman" w:cs="Times New Roman"/>
              </w:rPr>
              <w:t>Fosun FFT Holdings (Germany) Gmbh</w:t>
            </w:r>
            <w:r w:rsidRPr="00DC4D36">
              <w:rPr>
                <w:rFonts w:ascii="Times New Roman" w:hAnsi="Times New Roman" w:cs="宋体" w:hint="eastAsia"/>
              </w:rPr>
              <w:t>收购</w:t>
            </w:r>
            <w:r w:rsidRPr="00DC4D36">
              <w:rPr>
                <w:rFonts w:ascii="Times New Roman" w:hAnsi="Times New Roman" w:cs="Times New Roman"/>
              </w:rPr>
              <w:t>FFT GmbH &amp; C</w:t>
            </w:r>
            <w:r>
              <w:rPr>
                <w:rFonts w:ascii="Times New Roman" w:hAnsi="Times New Roman" w:cs="Times New Roman"/>
              </w:rPr>
              <w:t>o</w:t>
            </w:r>
            <w:r w:rsidRPr="00DC4D36">
              <w:rPr>
                <w:rFonts w:ascii="Times New Roman" w:hAnsi="Times New Roman" w:cs="Times New Roman"/>
              </w:rPr>
              <w:t xml:space="preserve">. KGaA </w:t>
            </w:r>
            <w:r w:rsidRPr="00DC4D36">
              <w:rPr>
                <w:rFonts w:ascii="Times New Roman" w:hAnsi="Times New Roman" w:cs="宋体" w:hint="eastAsia"/>
              </w:rPr>
              <w:t>和</w:t>
            </w:r>
            <w:r>
              <w:rPr>
                <w:rFonts w:ascii="Times New Roman" w:hAnsi="Times New Roman" w:cs="Times New Roman"/>
              </w:rPr>
              <w:t xml:space="preserve">FFT Gesellschaft mbH </w:t>
            </w:r>
            <w:r>
              <w:rPr>
                <w:rFonts w:ascii="Times New Roman" w:hAnsi="Times New Roman" w:cs="宋体" w:hint="eastAsia"/>
              </w:rPr>
              <w:t>（“</w:t>
            </w:r>
            <w:r w:rsidRPr="00DC4D36">
              <w:rPr>
                <w:rFonts w:ascii="Times New Roman" w:hAnsi="Times New Roman" w:cs="Times New Roman"/>
                <w:b/>
                <w:bCs/>
              </w:rPr>
              <w:t>FFT</w:t>
            </w:r>
            <w:r>
              <w:rPr>
                <w:rFonts w:ascii="Times New Roman" w:hAnsi="Times New Roman" w:cs="Times New Roman"/>
                <w:b/>
                <w:bCs/>
              </w:rPr>
              <w:t>”</w:t>
            </w:r>
            <w:r>
              <w:rPr>
                <w:rFonts w:ascii="Times New Roman" w:hAnsi="Times New Roman" w:cs="宋体" w:hint="eastAsia"/>
              </w:rPr>
              <w:t>）</w:t>
            </w:r>
            <w:r w:rsidRPr="00DC4D36">
              <w:rPr>
                <w:rFonts w:ascii="Times New Roman" w:hAnsi="Times New Roman" w:cs="宋体" w:hint="eastAsia"/>
              </w:rPr>
              <w:t>的全部股份。</w:t>
            </w:r>
          </w:p>
        </w:tc>
      </w:tr>
      <w:tr w:rsidR="005F0CB7" w:rsidRPr="00DC4D36">
        <w:trPr>
          <w:trHeight w:val="468"/>
        </w:trPr>
        <w:tc>
          <w:tcPr>
            <w:tcW w:w="1809" w:type="dxa"/>
            <w:vMerge w:val="restart"/>
            <w:shd w:val="clear" w:color="auto" w:fill="D9D9D9"/>
          </w:tcPr>
          <w:p w:rsidR="005F0CB7" w:rsidRPr="00DC4D36" w:rsidRDefault="005F0CB7" w:rsidP="00986245">
            <w:pPr>
              <w:spacing w:beforeLines="25" w:afterLines="25" w:line="400" w:lineRule="exact"/>
              <w:rPr>
                <w:rFonts w:ascii="Times New Roman" w:hAnsi="Times New Roman" w:cs="Times New Roman"/>
                <w:b/>
                <w:bCs/>
              </w:rPr>
            </w:pPr>
            <w:r w:rsidRPr="00DC4D36">
              <w:rPr>
                <w:rFonts w:ascii="Times New Roman" w:hAnsi="Times New Roman" w:cs="宋体" w:hint="eastAsia"/>
                <w:b/>
                <w:bCs/>
              </w:rPr>
              <w:t>参与集中的经营者简介</w:t>
            </w:r>
          </w:p>
        </w:tc>
        <w:tc>
          <w:tcPr>
            <w:tcW w:w="1796" w:type="dxa"/>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1</w:t>
            </w:r>
            <w:r w:rsidRPr="00DC4D36">
              <w:rPr>
                <w:rFonts w:ascii="Times New Roman" w:hAnsi="Times New Roman" w:cs="宋体" w:hint="eastAsia"/>
              </w:rPr>
              <w:t>、复星</w:t>
            </w:r>
            <w:r>
              <w:rPr>
                <w:rFonts w:ascii="Times New Roman" w:hAnsi="Times New Roman" w:cs="宋体" w:hint="eastAsia"/>
              </w:rPr>
              <w:t>国际</w:t>
            </w:r>
          </w:p>
        </w:tc>
        <w:tc>
          <w:tcPr>
            <w:tcW w:w="5153" w:type="dxa"/>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宋体" w:hint="eastAsia"/>
              </w:rPr>
              <w:t>复星</w:t>
            </w:r>
            <w:r>
              <w:rPr>
                <w:rFonts w:ascii="Times New Roman" w:hAnsi="Times New Roman" w:cs="宋体" w:hint="eastAsia"/>
              </w:rPr>
              <w:t>国际</w:t>
            </w:r>
            <w:r w:rsidRPr="00DC4D36">
              <w:rPr>
                <w:rFonts w:ascii="Times New Roman" w:hAnsi="Times New Roman" w:cs="宋体" w:hint="eastAsia"/>
              </w:rPr>
              <w:t>是一家在香港联交所上市的上市公司。</w:t>
            </w:r>
            <w:r>
              <w:rPr>
                <w:rFonts w:ascii="Times New Roman" w:hAnsi="Times New Roman" w:cs="宋体" w:hint="eastAsia"/>
              </w:rPr>
              <w:t>复星国际属于复星集团（“</w:t>
            </w:r>
            <w:r>
              <w:rPr>
                <w:rFonts w:ascii="Times New Roman" w:hAnsi="Times New Roman" w:cs="宋体" w:hint="eastAsia"/>
                <w:b/>
                <w:bCs/>
              </w:rPr>
              <w:t>复星</w:t>
            </w:r>
            <w:r>
              <w:rPr>
                <w:rFonts w:ascii="Times New Roman" w:hAnsi="Times New Roman" w:cs="宋体" w:hint="eastAsia"/>
              </w:rPr>
              <w:t>”）。</w:t>
            </w:r>
            <w:r w:rsidRPr="00DC4D36">
              <w:rPr>
                <w:rFonts w:ascii="Times New Roman" w:hAnsi="Times New Roman" w:cs="宋体" w:hint="eastAsia"/>
              </w:rPr>
              <w:t>复星植根中国，深耕健康、快乐、富足领域，通过科技引领、智能创新，智造</w:t>
            </w:r>
            <w:r w:rsidRPr="00DC4D36">
              <w:rPr>
                <w:rFonts w:ascii="Times New Roman" w:hAnsi="Times New Roman" w:cs="Times New Roman"/>
              </w:rPr>
              <w:t>C2M</w:t>
            </w:r>
            <w:r w:rsidRPr="00DC4D36">
              <w:rPr>
                <w:rFonts w:ascii="Times New Roman" w:hAnsi="Times New Roman" w:cs="宋体" w:hint="eastAsia"/>
              </w:rPr>
              <w:t>（客户到智造者）幸福生态系統，为全球家庭客戶提供高品质的产品和服务。</w:t>
            </w:r>
          </w:p>
        </w:tc>
      </w:tr>
      <w:tr w:rsidR="005F0CB7" w:rsidRPr="00DC4D36">
        <w:trPr>
          <w:trHeight w:val="404"/>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1796" w:type="dxa"/>
          </w:tcPr>
          <w:p w:rsidR="005F0CB7" w:rsidRPr="00DC4D36" w:rsidRDefault="005F0CB7" w:rsidP="00986245">
            <w:pPr>
              <w:spacing w:beforeLines="25" w:afterLines="25" w:line="400" w:lineRule="exact"/>
              <w:jc w:val="left"/>
              <w:rPr>
                <w:rFonts w:ascii="Times New Roman" w:hAnsi="Times New Roman" w:cs="Times New Roman"/>
              </w:rPr>
            </w:pPr>
            <w:r w:rsidRPr="00DC4D36">
              <w:rPr>
                <w:rFonts w:ascii="Times New Roman" w:hAnsi="Times New Roman" w:cs="Times New Roman"/>
              </w:rPr>
              <w:t>2</w:t>
            </w:r>
            <w:r w:rsidRPr="00DC4D36">
              <w:rPr>
                <w:rFonts w:ascii="Times New Roman" w:hAnsi="Times New Roman" w:cs="宋体" w:hint="eastAsia"/>
              </w:rPr>
              <w:t>、</w:t>
            </w:r>
            <w:r w:rsidRPr="00DC4D36">
              <w:rPr>
                <w:rFonts w:ascii="Times New Roman" w:hAnsi="Times New Roman" w:cs="Times New Roman"/>
              </w:rPr>
              <w:t>FFT</w:t>
            </w:r>
          </w:p>
        </w:tc>
        <w:tc>
          <w:tcPr>
            <w:tcW w:w="5153" w:type="dxa"/>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 xml:space="preserve">FFT </w:t>
            </w:r>
            <w:r w:rsidRPr="00DC4D36">
              <w:rPr>
                <w:rFonts w:ascii="Times New Roman" w:hAnsi="Times New Roman" w:cs="宋体" w:hint="eastAsia"/>
              </w:rPr>
              <w:t>是全球自动化生产线解决方案提供商。其核心业务是为客户的生产流程提供交钥匙生产和装配线和自动化解决方案（又称自动化生产线），主要集中在汽车行业</w:t>
            </w:r>
            <w:r>
              <w:rPr>
                <w:rFonts w:ascii="Times New Roman" w:hAnsi="Times New Roman" w:cs="宋体" w:hint="eastAsia"/>
              </w:rPr>
              <w:t>。</w:t>
            </w:r>
          </w:p>
        </w:tc>
      </w:tr>
      <w:tr w:rsidR="005F0CB7" w:rsidRPr="00DC4D36">
        <w:trPr>
          <w:trHeight w:val="279"/>
        </w:trPr>
        <w:tc>
          <w:tcPr>
            <w:tcW w:w="1809" w:type="dxa"/>
            <w:vMerge w:val="restart"/>
            <w:shd w:val="clear" w:color="auto" w:fill="D9D9D9"/>
          </w:tcPr>
          <w:p w:rsidR="005F0CB7" w:rsidRPr="00DC4D36" w:rsidRDefault="005F0CB7" w:rsidP="00986245">
            <w:pPr>
              <w:spacing w:beforeLines="25" w:afterLines="25" w:line="400" w:lineRule="exact"/>
              <w:rPr>
                <w:rFonts w:ascii="Times New Roman" w:hAnsi="Times New Roman" w:cs="Times New Roman"/>
                <w:b/>
                <w:bCs/>
              </w:rPr>
            </w:pPr>
            <w:r w:rsidRPr="00DC4D36">
              <w:rPr>
                <w:rFonts w:ascii="Times New Roman" w:hAnsi="Times New Roman" w:cs="宋体" w:hint="eastAsia"/>
                <w:b/>
                <w:bCs/>
              </w:rPr>
              <w:t>简易案件理由（可以单选，也可以多选）</w:t>
            </w: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□1</w:t>
            </w:r>
            <w:r w:rsidRPr="00DC4D36">
              <w:rPr>
                <w:rFonts w:ascii="Times New Roman" w:hAnsi="Times New Roman" w:cs="宋体" w:hint="eastAsia"/>
              </w:rPr>
              <w:t>、在同一相关市场，所有参与集中的经营者所占市场份额之和小于</w:t>
            </w:r>
            <w:r w:rsidRPr="00DC4D36">
              <w:rPr>
                <w:rFonts w:ascii="Times New Roman" w:hAnsi="Times New Roman" w:cs="Times New Roman"/>
              </w:rPr>
              <w:t>15%</w:t>
            </w:r>
            <w:r w:rsidRPr="00DC4D36">
              <w:rPr>
                <w:rFonts w:ascii="Times New Roman" w:hAnsi="Times New Roman" w:cs="宋体" w:hint="eastAsia"/>
              </w:rPr>
              <w:t>。</w:t>
            </w:r>
          </w:p>
        </w:tc>
      </w:tr>
      <w:tr w:rsidR="005F0CB7" w:rsidRPr="00DC4D36">
        <w:trPr>
          <w:trHeight w:val="330"/>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□2</w:t>
            </w:r>
            <w:r w:rsidRPr="00DC4D36">
              <w:rPr>
                <w:rFonts w:ascii="Times New Roman" w:hAnsi="Times New Roman" w:cs="宋体" w:hint="eastAsia"/>
              </w:rPr>
              <w:t>、存在上下游关系的参与集中的经营者，在上下游市场所占的市场份额均小于</w:t>
            </w:r>
            <w:r w:rsidRPr="00DC4D36">
              <w:rPr>
                <w:rFonts w:ascii="Times New Roman" w:hAnsi="Times New Roman" w:cs="Times New Roman"/>
              </w:rPr>
              <w:t>25%</w:t>
            </w:r>
            <w:r w:rsidRPr="00DC4D36">
              <w:rPr>
                <w:rFonts w:ascii="Times New Roman" w:hAnsi="Times New Roman" w:cs="宋体" w:hint="eastAsia"/>
              </w:rPr>
              <w:t>。</w:t>
            </w:r>
          </w:p>
        </w:tc>
      </w:tr>
      <w:tr w:rsidR="005F0CB7" w:rsidRPr="00DC4D36">
        <w:trPr>
          <w:trHeight w:val="285"/>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sz w:val="18"/>
                <w:szCs w:val="18"/>
              </w:rPr>
              <w:sym w:font="Wingdings" w:char="F0FE"/>
            </w:r>
            <w:r w:rsidRPr="00DC4D36">
              <w:rPr>
                <w:rFonts w:ascii="Times New Roman" w:hAnsi="Times New Roman" w:cs="Times New Roman"/>
              </w:rPr>
              <w:t>3</w:t>
            </w:r>
            <w:r w:rsidRPr="00DC4D36">
              <w:rPr>
                <w:rFonts w:ascii="Times New Roman" w:hAnsi="Times New Roman" w:cs="宋体" w:hint="eastAsia"/>
              </w:rPr>
              <w:t>、不在同一相关市场、也不存在上下游关系的参与集中的经营者，在与交易有关的每个市场所占的份额均小于</w:t>
            </w:r>
            <w:r w:rsidRPr="00DC4D36">
              <w:rPr>
                <w:rFonts w:ascii="Times New Roman" w:hAnsi="Times New Roman" w:cs="Times New Roman"/>
              </w:rPr>
              <w:t>25%</w:t>
            </w:r>
            <w:r w:rsidRPr="00DC4D36">
              <w:rPr>
                <w:rFonts w:ascii="Times New Roman" w:hAnsi="Times New Roman" w:cs="宋体" w:hint="eastAsia"/>
              </w:rPr>
              <w:t>。</w:t>
            </w:r>
          </w:p>
        </w:tc>
      </w:tr>
      <w:tr w:rsidR="005F0CB7" w:rsidRPr="00DC4D36">
        <w:trPr>
          <w:trHeight w:val="870"/>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□4</w:t>
            </w:r>
            <w:r w:rsidRPr="00DC4D36">
              <w:rPr>
                <w:rFonts w:ascii="Times New Roman" w:hAnsi="Times New Roman" w:cs="宋体" w:hint="eastAsia"/>
              </w:rPr>
              <w:t>、参与集中的经营者在中国境外设立合营企业，合营企业不在中国境内从事经济活动。</w:t>
            </w:r>
          </w:p>
        </w:tc>
      </w:tr>
      <w:tr w:rsidR="005F0CB7" w:rsidRPr="00DC4D36">
        <w:trPr>
          <w:trHeight w:val="264"/>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□5</w:t>
            </w:r>
            <w:r w:rsidRPr="00DC4D36">
              <w:rPr>
                <w:rFonts w:ascii="Times New Roman" w:hAnsi="Times New Roman" w:cs="宋体" w:hint="eastAsia"/>
              </w:rPr>
              <w:t>、参与集中的经营者收购境外企业股权或资产的，该境外企业不在中国境内从事经济活动。</w:t>
            </w:r>
          </w:p>
        </w:tc>
      </w:tr>
      <w:tr w:rsidR="005F0CB7" w:rsidRPr="00DC4D36">
        <w:trPr>
          <w:trHeight w:val="345"/>
        </w:trPr>
        <w:tc>
          <w:tcPr>
            <w:tcW w:w="1809" w:type="dxa"/>
            <w:vMerge/>
            <w:shd w:val="clear" w:color="auto" w:fill="D9D9D9"/>
          </w:tcPr>
          <w:p w:rsidR="005F0CB7" w:rsidRPr="00DC4D36" w:rsidRDefault="005F0CB7" w:rsidP="00986245">
            <w:pPr>
              <w:spacing w:beforeLines="25" w:afterLines="25" w:line="400" w:lineRule="exact"/>
              <w:rPr>
                <w:rFonts w:ascii="Times New Roman" w:hAnsi="Times New Roman" w:cs="Times New Roman"/>
              </w:rPr>
            </w:pPr>
          </w:p>
        </w:tc>
        <w:tc>
          <w:tcPr>
            <w:tcW w:w="6949" w:type="dxa"/>
            <w:gridSpan w:val="2"/>
          </w:tcPr>
          <w:p w:rsidR="005F0CB7" w:rsidRPr="00DC4D36" w:rsidRDefault="005F0CB7" w:rsidP="00986245">
            <w:pPr>
              <w:spacing w:beforeLines="25" w:afterLines="25" w:line="400" w:lineRule="exact"/>
              <w:rPr>
                <w:rFonts w:ascii="Times New Roman" w:hAnsi="Times New Roman" w:cs="Times New Roman"/>
              </w:rPr>
            </w:pPr>
            <w:r w:rsidRPr="00DC4D36">
              <w:rPr>
                <w:rFonts w:ascii="Times New Roman" w:hAnsi="Times New Roman" w:cs="Times New Roman"/>
              </w:rPr>
              <w:t>□6</w:t>
            </w:r>
            <w:r w:rsidRPr="00DC4D36">
              <w:rPr>
                <w:rFonts w:ascii="Times New Roman" w:hAnsi="Times New Roman" w:cs="宋体" w:hint="eastAsia"/>
              </w:rPr>
              <w:t>、由两个以上的经营者共同控制的合营企业，通过集中被其中一个或一个以上经营者控制。</w:t>
            </w:r>
          </w:p>
        </w:tc>
      </w:tr>
      <w:tr w:rsidR="005F0CB7" w:rsidRPr="00DC4D36">
        <w:tc>
          <w:tcPr>
            <w:tcW w:w="1809" w:type="dxa"/>
            <w:shd w:val="clear" w:color="auto" w:fill="D9D9D9"/>
          </w:tcPr>
          <w:p w:rsidR="005F0CB7" w:rsidRPr="00DC4D36" w:rsidRDefault="005F0CB7" w:rsidP="00986245">
            <w:pPr>
              <w:spacing w:beforeLines="25" w:afterLines="25" w:line="400" w:lineRule="exact"/>
              <w:rPr>
                <w:rFonts w:ascii="Times New Roman" w:hAnsi="Times New Roman" w:cs="Times New Roman"/>
                <w:b/>
                <w:bCs/>
              </w:rPr>
            </w:pPr>
            <w:r w:rsidRPr="00DC4D36">
              <w:rPr>
                <w:rFonts w:ascii="Times New Roman" w:hAnsi="Times New Roman" w:cs="宋体" w:hint="eastAsia"/>
                <w:b/>
                <w:bCs/>
              </w:rPr>
              <w:t>备注</w:t>
            </w:r>
          </w:p>
        </w:tc>
        <w:tc>
          <w:tcPr>
            <w:tcW w:w="6949" w:type="dxa"/>
            <w:gridSpan w:val="2"/>
          </w:tcPr>
          <w:p w:rsidR="005F0CB7" w:rsidRPr="00DC4D36" w:rsidRDefault="005F0CB7" w:rsidP="00B63774">
            <w:pPr>
              <w:spacing w:line="500" w:lineRule="exact"/>
              <w:rPr>
                <w:rFonts w:ascii="Times New Roman" w:hAnsi="Times New Roman" w:cs="Times New Roman"/>
              </w:rPr>
            </w:pPr>
            <w:r w:rsidRPr="00DC4D36">
              <w:rPr>
                <w:rFonts w:ascii="Times New Roman" w:hAnsi="Times New Roman" w:cs="宋体" w:hint="eastAsia"/>
              </w:rPr>
              <w:t>本次交易涉及的相关产品市场为汽车整车自动化生产线，对应地域市场为全球市场。</w:t>
            </w:r>
          </w:p>
          <w:p w:rsidR="005F0CB7" w:rsidRPr="00DC4D36" w:rsidRDefault="005F0CB7" w:rsidP="00B63774">
            <w:pPr>
              <w:spacing w:line="500" w:lineRule="exact"/>
              <w:rPr>
                <w:rFonts w:ascii="Times New Roman" w:hAnsi="Times New Roman" w:cs="Times New Roman"/>
              </w:rPr>
            </w:pPr>
          </w:p>
          <w:p w:rsidR="005F0CB7" w:rsidRPr="00DC4D36" w:rsidRDefault="005F0CB7" w:rsidP="00B63774">
            <w:pPr>
              <w:spacing w:line="500" w:lineRule="exact"/>
              <w:rPr>
                <w:rFonts w:ascii="Times New Roman" w:hAnsi="Times New Roman" w:cs="Times New Roman"/>
              </w:rPr>
            </w:pPr>
            <w:r w:rsidRPr="00DC4D36">
              <w:rPr>
                <w:rFonts w:ascii="Times New Roman" w:hAnsi="Times New Roman" w:cs="宋体" w:hint="eastAsia"/>
              </w:rPr>
              <w:t>参与集中的经营者在</w:t>
            </w:r>
            <w:r w:rsidRPr="00DC4D36">
              <w:rPr>
                <w:rFonts w:ascii="Times New Roman" w:hAnsi="Times New Roman" w:cs="Times New Roman"/>
              </w:rPr>
              <w:t>2017</w:t>
            </w:r>
            <w:r w:rsidRPr="00DC4D36">
              <w:rPr>
                <w:rFonts w:ascii="Times New Roman" w:hAnsi="Times New Roman" w:cs="宋体" w:hint="eastAsia"/>
              </w:rPr>
              <w:t>年度汽车整车自动化生产线市场的市场份额为：</w:t>
            </w:r>
          </w:p>
          <w:p w:rsidR="005F0CB7" w:rsidRPr="00976AE2" w:rsidRDefault="005F0CB7" w:rsidP="00B63774">
            <w:pPr>
              <w:spacing w:line="500" w:lineRule="exact"/>
              <w:rPr>
                <w:rFonts w:ascii="Times New Roman" w:hAnsi="Times New Roman" w:cs="Times New Roman"/>
                <w:b/>
                <w:bCs/>
              </w:rPr>
            </w:pPr>
            <w:r w:rsidRPr="00976AE2">
              <w:rPr>
                <w:rFonts w:ascii="Times New Roman" w:hAnsi="Times New Roman" w:cs="宋体" w:hint="eastAsia"/>
                <w:b/>
                <w:bCs/>
              </w:rPr>
              <w:t>全球：</w:t>
            </w:r>
          </w:p>
          <w:p w:rsidR="005F0CB7" w:rsidRPr="00DC4D36" w:rsidRDefault="005F0CB7" w:rsidP="00B63774">
            <w:pPr>
              <w:spacing w:line="500" w:lineRule="exact"/>
              <w:rPr>
                <w:rFonts w:ascii="Times New Roman" w:hAnsi="Times New Roman" w:cs="Times New Roman"/>
              </w:rPr>
            </w:pPr>
            <w:r w:rsidRPr="00DC4D36">
              <w:rPr>
                <w:rFonts w:ascii="Times New Roman" w:hAnsi="Times New Roman" w:cs="Times New Roman"/>
              </w:rPr>
              <w:t>FFT</w:t>
            </w:r>
            <w:r w:rsidRPr="00DC4D36">
              <w:rPr>
                <w:rFonts w:ascii="Times New Roman" w:hAnsi="Times New Roman" w:cs="宋体" w:hint="eastAsia"/>
              </w:rPr>
              <w:t>：</w:t>
            </w:r>
            <w:r>
              <w:rPr>
                <w:rFonts w:ascii="Times New Roman" w:hAnsi="Times New Roman" w:cs="Times New Roman"/>
              </w:rPr>
              <w:t>[10-15</w:t>
            </w:r>
            <w:r w:rsidRPr="00DC4D36">
              <w:rPr>
                <w:rFonts w:ascii="Times New Roman" w:hAnsi="Times New Roman" w:cs="Times New Roman"/>
              </w:rPr>
              <w:t>]%</w:t>
            </w:r>
          </w:p>
          <w:p w:rsidR="005F0CB7" w:rsidRDefault="005F0CB7" w:rsidP="00B63774">
            <w:pPr>
              <w:spacing w:line="500" w:lineRule="exact"/>
              <w:rPr>
                <w:rFonts w:ascii="Times New Roman" w:hAnsi="Times New Roman" w:cs="Times New Roman"/>
              </w:rPr>
            </w:pPr>
            <w:r w:rsidRPr="00DC4D36">
              <w:rPr>
                <w:rFonts w:ascii="Times New Roman" w:hAnsi="Times New Roman" w:cs="宋体" w:hint="eastAsia"/>
              </w:rPr>
              <w:t>复星：</w:t>
            </w:r>
            <w:r w:rsidRPr="00DC4D36">
              <w:rPr>
                <w:rFonts w:ascii="Times New Roman" w:hAnsi="Times New Roman" w:cs="Times New Roman"/>
              </w:rPr>
              <w:t>0%</w:t>
            </w:r>
          </w:p>
          <w:p w:rsidR="005F0CB7" w:rsidRPr="00976AE2" w:rsidRDefault="005F0CB7" w:rsidP="00B63774">
            <w:pPr>
              <w:spacing w:line="500" w:lineRule="exact"/>
              <w:rPr>
                <w:rFonts w:ascii="Times New Roman" w:hAnsi="Times New Roman" w:cs="Times New Roman"/>
                <w:b/>
                <w:bCs/>
              </w:rPr>
            </w:pPr>
            <w:r w:rsidRPr="00976AE2">
              <w:rPr>
                <w:rFonts w:ascii="Times New Roman" w:hAnsi="Times New Roman" w:cs="宋体" w:hint="eastAsia"/>
                <w:b/>
                <w:bCs/>
              </w:rPr>
              <w:t>中国：</w:t>
            </w:r>
          </w:p>
          <w:p w:rsidR="005F0CB7" w:rsidRPr="00DC4D36" w:rsidRDefault="005F0CB7" w:rsidP="00976AE2">
            <w:pPr>
              <w:spacing w:line="500" w:lineRule="exact"/>
              <w:rPr>
                <w:rFonts w:ascii="Times New Roman" w:hAnsi="Times New Roman" w:cs="Times New Roman"/>
              </w:rPr>
            </w:pPr>
            <w:r w:rsidRPr="00DC4D36">
              <w:rPr>
                <w:rFonts w:ascii="Times New Roman" w:hAnsi="Times New Roman" w:cs="Times New Roman"/>
              </w:rPr>
              <w:t>FFT</w:t>
            </w:r>
            <w:r w:rsidRPr="00DC4D36">
              <w:rPr>
                <w:rFonts w:ascii="Times New Roman" w:hAnsi="Times New Roman" w:cs="宋体" w:hint="eastAsia"/>
              </w:rPr>
              <w:t>：</w:t>
            </w:r>
            <w:r>
              <w:rPr>
                <w:rFonts w:ascii="Times New Roman" w:hAnsi="Times New Roman" w:cs="Times New Roman"/>
              </w:rPr>
              <w:t>[5</w:t>
            </w:r>
            <w:r w:rsidRPr="00DC4D36">
              <w:rPr>
                <w:rFonts w:ascii="Times New Roman" w:hAnsi="Times New Roman" w:cs="Times New Roman"/>
              </w:rPr>
              <w:t>-10]%</w:t>
            </w:r>
          </w:p>
          <w:p w:rsidR="005F0CB7" w:rsidRDefault="005F0CB7" w:rsidP="00976AE2">
            <w:pPr>
              <w:spacing w:line="500" w:lineRule="exact"/>
              <w:rPr>
                <w:rFonts w:ascii="Times New Roman" w:hAnsi="Times New Roman" w:cs="Times New Roman"/>
              </w:rPr>
            </w:pPr>
            <w:r w:rsidRPr="00DC4D36">
              <w:rPr>
                <w:rFonts w:ascii="Times New Roman" w:hAnsi="Times New Roman" w:cs="宋体" w:hint="eastAsia"/>
              </w:rPr>
              <w:t>复星：</w:t>
            </w:r>
            <w:r w:rsidRPr="00DC4D36">
              <w:rPr>
                <w:rFonts w:ascii="Times New Roman" w:hAnsi="Times New Roman" w:cs="Times New Roman"/>
              </w:rPr>
              <w:t>0%</w:t>
            </w:r>
          </w:p>
          <w:p w:rsidR="005F0CB7" w:rsidRPr="00976AE2" w:rsidRDefault="005F0CB7" w:rsidP="00B63774">
            <w:pPr>
              <w:spacing w:line="500" w:lineRule="exact"/>
              <w:rPr>
                <w:rFonts w:ascii="Times New Roman" w:hAnsi="Times New Roman" w:cs="Times New Roman"/>
              </w:rPr>
            </w:pPr>
          </w:p>
        </w:tc>
      </w:tr>
    </w:tbl>
    <w:p w:rsidR="005F0CB7" w:rsidRPr="00DC4D36" w:rsidRDefault="005F0CB7" w:rsidP="00BB2377">
      <w:pPr>
        <w:snapToGrid w:val="0"/>
        <w:spacing w:line="240" w:lineRule="exact"/>
        <w:jc w:val="left"/>
        <w:rPr>
          <w:rFonts w:ascii="Times New Roman" w:hAnsi="Times New Roman" w:cs="Times New Roman"/>
          <w:sz w:val="24"/>
          <w:szCs w:val="24"/>
        </w:rPr>
      </w:pPr>
    </w:p>
    <w:p w:rsidR="005F0CB7" w:rsidRPr="00976AE2" w:rsidRDefault="005F0CB7">
      <w:pPr>
        <w:rPr>
          <w:rFonts w:ascii="Times New Roman" w:hAnsi="Times New Roman" w:cs="Times New Roman"/>
        </w:rPr>
      </w:pPr>
    </w:p>
    <w:sectPr w:rsidR="005F0CB7" w:rsidRPr="00976AE2"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0CB7" w:rsidRDefault="005F0CB7" w:rsidP="00094095">
      <w:pPr>
        <w:rPr>
          <w:rFonts w:cs="Times New Roman"/>
        </w:rPr>
      </w:pPr>
      <w:r>
        <w:rPr>
          <w:rFonts w:cs="Times New Roman"/>
        </w:rPr>
        <w:separator/>
      </w:r>
    </w:p>
  </w:endnote>
  <w:endnote w:type="continuationSeparator" w:id="1">
    <w:p w:rsidR="005F0CB7" w:rsidRDefault="005F0CB7" w:rsidP="00094095">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0CB7" w:rsidRDefault="005F0CB7" w:rsidP="00094095">
      <w:pPr>
        <w:rPr>
          <w:rFonts w:cs="Times New Roman"/>
        </w:rPr>
      </w:pPr>
      <w:r>
        <w:rPr>
          <w:rFonts w:cs="Times New Roman"/>
        </w:rPr>
        <w:separator/>
      </w:r>
    </w:p>
  </w:footnote>
  <w:footnote w:type="continuationSeparator" w:id="1">
    <w:p w:rsidR="005F0CB7" w:rsidRDefault="005F0CB7" w:rsidP="00094095">
      <w:pPr>
        <w:rPr>
          <w:rFonts w:cs="Times New Roman"/>
        </w:rPr>
      </w:pPr>
      <w:r>
        <w:rPr>
          <w:rFonts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ACA81DBA"/>
    <w:lvl w:ilvl="0">
      <w:start w:val="1"/>
      <w:numFmt w:val="bullet"/>
      <w:lvlText w:val=""/>
      <w:lvlJc w:val="left"/>
      <w:pPr>
        <w:tabs>
          <w:tab w:val="num" w:pos="0"/>
        </w:tabs>
      </w:pPr>
      <w:rPr>
        <w:rFonts w:ascii="Wingdings" w:hAnsi="Wingdings" w:hint="default"/>
      </w:rPr>
    </w:lvl>
    <w:lvl w:ilvl="1">
      <w:start w:val="1"/>
      <w:numFmt w:val="bullet"/>
      <w:lvlText w:val=""/>
      <w:lvlJc w:val="left"/>
      <w:pPr>
        <w:tabs>
          <w:tab w:val="num" w:pos="720"/>
        </w:tabs>
        <w:ind w:left="1080" w:hanging="360"/>
      </w:pPr>
      <w:rPr>
        <w:rFonts w:ascii="Symbol" w:hAnsi="Symbol" w:cs="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cs="Wingdings" w:hint="default"/>
      </w:rPr>
    </w:lvl>
    <w:lvl w:ilvl="4">
      <w:start w:val="1"/>
      <w:numFmt w:val="bullet"/>
      <w:lvlText w:val=""/>
      <w:lvlJc w:val="left"/>
      <w:pPr>
        <w:tabs>
          <w:tab w:val="num" w:pos="2880"/>
        </w:tabs>
        <w:ind w:left="3240" w:hanging="360"/>
      </w:pPr>
      <w:rPr>
        <w:rFonts w:ascii="Wingdings" w:hAnsi="Wingdings" w:cs="Wingdings" w:hint="default"/>
      </w:rPr>
    </w:lvl>
    <w:lvl w:ilvl="5">
      <w:start w:val="1"/>
      <w:numFmt w:val="bullet"/>
      <w:lvlText w:val=""/>
      <w:lvlJc w:val="left"/>
      <w:pPr>
        <w:tabs>
          <w:tab w:val="num" w:pos="3600"/>
        </w:tabs>
        <w:ind w:left="3960" w:hanging="360"/>
      </w:pPr>
      <w:rPr>
        <w:rFonts w:ascii="Symbol" w:hAnsi="Symbol" w:cs="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cs="Wingdings" w:hint="default"/>
      </w:rPr>
    </w:lvl>
    <w:lvl w:ilvl="8">
      <w:start w:val="1"/>
      <w:numFmt w:val="bullet"/>
      <w:lvlText w:val=""/>
      <w:lvlJc w:val="left"/>
      <w:pPr>
        <w:tabs>
          <w:tab w:val="num" w:pos="5760"/>
        </w:tabs>
        <w:ind w:left="6120" w:hanging="360"/>
      </w:pPr>
      <w:rPr>
        <w:rFonts w:ascii="Wingdings" w:hAnsi="Wingdings" w:cs="Wingdings" w:hint="default"/>
      </w:rPr>
    </w:lvl>
  </w:abstractNum>
  <w:abstractNum w:abstractNumId="1">
    <w:nsid w:val="69A23F68"/>
    <w:multiLevelType w:val="hybridMultilevel"/>
    <w:tmpl w:val="75EAF49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bordersDoNotSurroundHeader/>
  <w:bordersDoNotSurroundFooter/>
  <w:trackRevision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94095"/>
    <w:rsid w:val="00033EAD"/>
    <w:rsid w:val="00064E12"/>
    <w:rsid w:val="00094095"/>
    <w:rsid w:val="000A486E"/>
    <w:rsid w:val="000D0195"/>
    <w:rsid w:val="000F3EB1"/>
    <w:rsid w:val="00111F0E"/>
    <w:rsid w:val="001819F4"/>
    <w:rsid w:val="001A279C"/>
    <w:rsid w:val="001B0CFC"/>
    <w:rsid w:val="001C57E3"/>
    <w:rsid w:val="001C6EC4"/>
    <w:rsid w:val="001E355D"/>
    <w:rsid w:val="00217F87"/>
    <w:rsid w:val="002222BB"/>
    <w:rsid w:val="0022431A"/>
    <w:rsid w:val="00240A9B"/>
    <w:rsid w:val="00245776"/>
    <w:rsid w:val="00260A5A"/>
    <w:rsid w:val="002A6BA8"/>
    <w:rsid w:val="002B0431"/>
    <w:rsid w:val="002B4702"/>
    <w:rsid w:val="002B76A2"/>
    <w:rsid w:val="002D140C"/>
    <w:rsid w:val="002E164D"/>
    <w:rsid w:val="002F00AF"/>
    <w:rsid w:val="002F2D60"/>
    <w:rsid w:val="003040B6"/>
    <w:rsid w:val="00304B62"/>
    <w:rsid w:val="0030661A"/>
    <w:rsid w:val="00307976"/>
    <w:rsid w:val="00342186"/>
    <w:rsid w:val="003B468D"/>
    <w:rsid w:val="003C5444"/>
    <w:rsid w:val="003E68EE"/>
    <w:rsid w:val="0040711C"/>
    <w:rsid w:val="00456538"/>
    <w:rsid w:val="00462174"/>
    <w:rsid w:val="00583EE5"/>
    <w:rsid w:val="005C700E"/>
    <w:rsid w:val="005F0CB7"/>
    <w:rsid w:val="005F167B"/>
    <w:rsid w:val="006358CB"/>
    <w:rsid w:val="006A2550"/>
    <w:rsid w:val="006A329E"/>
    <w:rsid w:val="006B602E"/>
    <w:rsid w:val="006F40D3"/>
    <w:rsid w:val="0071163D"/>
    <w:rsid w:val="007442C6"/>
    <w:rsid w:val="0075716F"/>
    <w:rsid w:val="007E546B"/>
    <w:rsid w:val="00803ABC"/>
    <w:rsid w:val="00847C5F"/>
    <w:rsid w:val="00862F88"/>
    <w:rsid w:val="00893289"/>
    <w:rsid w:val="008A2D15"/>
    <w:rsid w:val="008B0845"/>
    <w:rsid w:val="00913BC8"/>
    <w:rsid w:val="009211BC"/>
    <w:rsid w:val="009322BF"/>
    <w:rsid w:val="0094372E"/>
    <w:rsid w:val="00976AE2"/>
    <w:rsid w:val="00981FDF"/>
    <w:rsid w:val="00986245"/>
    <w:rsid w:val="00994346"/>
    <w:rsid w:val="009A18FF"/>
    <w:rsid w:val="009B3A19"/>
    <w:rsid w:val="009B58EF"/>
    <w:rsid w:val="009E4DF9"/>
    <w:rsid w:val="00A252AB"/>
    <w:rsid w:val="00A25D9E"/>
    <w:rsid w:val="00A36E59"/>
    <w:rsid w:val="00A41FFF"/>
    <w:rsid w:val="00A42F41"/>
    <w:rsid w:val="00A60586"/>
    <w:rsid w:val="00A62B29"/>
    <w:rsid w:val="00A72C0E"/>
    <w:rsid w:val="00A80365"/>
    <w:rsid w:val="00A95DE3"/>
    <w:rsid w:val="00AC416D"/>
    <w:rsid w:val="00AC5886"/>
    <w:rsid w:val="00AD178E"/>
    <w:rsid w:val="00AD2B38"/>
    <w:rsid w:val="00B12B8B"/>
    <w:rsid w:val="00B4390D"/>
    <w:rsid w:val="00B63774"/>
    <w:rsid w:val="00B64EC7"/>
    <w:rsid w:val="00BA0750"/>
    <w:rsid w:val="00BB2377"/>
    <w:rsid w:val="00BE68E3"/>
    <w:rsid w:val="00C04872"/>
    <w:rsid w:val="00C07C1D"/>
    <w:rsid w:val="00C84BD9"/>
    <w:rsid w:val="00C9068E"/>
    <w:rsid w:val="00CB41DD"/>
    <w:rsid w:val="00CE3AEF"/>
    <w:rsid w:val="00CF38CC"/>
    <w:rsid w:val="00D02116"/>
    <w:rsid w:val="00D21777"/>
    <w:rsid w:val="00D34E9F"/>
    <w:rsid w:val="00D87122"/>
    <w:rsid w:val="00DA464E"/>
    <w:rsid w:val="00DC4D36"/>
    <w:rsid w:val="00DD6136"/>
    <w:rsid w:val="00E3617D"/>
    <w:rsid w:val="00E44A6E"/>
    <w:rsid w:val="00E97904"/>
    <w:rsid w:val="00ED21B1"/>
    <w:rsid w:val="00EE73E9"/>
    <w:rsid w:val="00F129C8"/>
    <w:rsid w:val="00F532D8"/>
    <w:rsid w:val="00F63D79"/>
    <w:rsid w:val="00F6668D"/>
    <w:rsid w:val="00F87C1F"/>
    <w:rsid w:val="00F94842"/>
    <w:rsid w:val="00F97622"/>
    <w:rsid w:val="00FA72AB"/>
    <w:rsid w:val="00FA7CA1"/>
    <w:rsid w:val="00FC48A4"/>
    <w:rsid w:val="00FD0CCD"/>
    <w:rsid w:val="00FE7DF2"/>
    <w:rsid w:val="00FF5F04"/>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4095"/>
    <w:pPr>
      <w:widowControl w:val="0"/>
      <w:jc w:val="both"/>
    </w:pPr>
    <w:rPr>
      <w:rFonts w:cs="Calibri"/>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094095"/>
    <w:rPr>
      <w:rFonts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rsid w:val="00094095"/>
    <w:pPr>
      <w:snapToGrid w:val="0"/>
      <w:jc w:val="left"/>
    </w:pPr>
  </w:style>
  <w:style w:type="character" w:customStyle="1" w:styleId="EndnoteTextChar">
    <w:name w:val="Endnote Text Char"/>
    <w:basedOn w:val="DefaultParagraphFont"/>
    <w:link w:val="EndnoteText"/>
    <w:uiPriority w:val="99"/>
    <w:semiHidden/>
    <w:locked/>
    <w:rsid w:val="00094095"/>
  </w:style>
  <w:style w:type="character" w:styleId="EndnoteReference">
    <w:name w:val="endnote reference"/>
    <w:basedOn w:val="DefaultParagraphFont"/>
    <w:uiPriority w:val="99"/>
    <w:semiHidden/>
    <w:rsid w:val="00094095"/>
    <w:rPr>
      <w:vertAlign w:val="superscript"/>
    </w:rPr>
  </w:style>
  <w:style w:type="paragraph" w:styleId="Header">
    <w:name w:val="header"/>
    <w:basedOn w:val="Normal"/>
    <w:link w:val="HeaderChar"/>
    <w:uiPriority w:val="99"/>
    <w:rsid w:val="00D21777"/>
    <w:pPr>
      <w:pBdr>
        <w:bottom w:val="single" w:sz="6" w:space="1" w:color="auto"/>
      </w:pBdr>
      <w:tabs>
        <w:tab w:val="center" w:pos="4153"/>
        <w:tab w:val="right" w:pos="8306"/>
      </w:tabs>
      <w:snapToGrid w:val="0"/>
      <w:jc w:val="center"/>
    </w:pPr>
    <w:rPr>
      <w:kern w:val="0"/>
      <w:sz w:val="18"/>
      <w:szCs w:val="18"/>
    </w:rPr>
  </w:style>
  <w:style w:type="character" w:customStyle="1" w:styleId="HeaderChar">
    <w:name w:val="Header Char"/>
    <w:basedOn w:val="DefaultParagraphFont"/>
    <w:link w:val="Header"/>
    <w:uiPriority w:val="99"/>
    <w:locked/>
    <w:rsid w:val="00D21777"/>
    <w:rPr>
      <w:sz w:val="18"/>
      <w:szCs w:val="18"/>
    </w:rPr>
  </w:style>
  <w:style w:type="paragraph" w:styleId="Footer">
    <w:name w:val="footer"/>
    <w:basedOn w:val="Normal"/>
    <w:link w:val="FooterChar"/>
    <w:uiPriority w:val="99"/>
    <w:rsid w:val="00D21777"/>
    <w:pPr>
      <w:tabs>
        <w:tab w:val="center" w:pos="4153"/>
        <w:tab w:val="right" w:pos="8306"/>
      </w:tabs>
      <w:snapToGrid w:val="0"/>
      <w:jc w:val="left"/>
    </w:pPr>
    <w:rPr>
      <w:kern w:val="0"/>
      <w:sz w:val="18"/>
      <w:szCs w:val="18"/>
    </w:rPr>
  </w:style>
  <w:style w:type="character" w:customStyle="1" w:styleId="FooterChar">
    <w:name w:val="Footer Char"/>
    <w:basedOn w:val="DefaultParagraphFont"/>
    <w:link w:val="Footer"/>
    <w:uiPriority w:val="99"/>
    <w:locked/>
    <w:rsid w:val="00D21777"/>
    <w:rPr>
      <w:sz w:val="18"/>
      <w:szCs w:val="18"/>
    </w:rPr>
  </w:style>
  <w:style w:type="character" w:styleId="CommentReference">
    <w:name w:val="annotation reference"/>
    <w:basedOn w:val="DefaultParagraphFont"/>
    <w:uiPriority w:val="99"/>
    <w:semiHidden/>
    <w:rsid w:val="002B0431"/>
    <w:rPr>
      <w:sz w:val="21"/>
      <w:szCs w:val="21"/>
    </w:rPr>
  </w:style>
  <w:style w:type="paragraph" w:styleId="CommentText">
    <w:name w:val="annotation text"/>
    <w:basedOn w:val="Normal"/>
    <w:link w:val="CommentTextChar"/>
    <w:uiPriority w:val="99"/>
    <w:semiHidden/>
    <w:rsid w:val="002B0431"/>
    <w:pPr>
      <w:jc w:val="left"/>
    </w:pPr>
  </w:style>
  <w:style w:type="character" w:customStyle="1" w:styleId="CommentTextChar">
    <w:name w:val="Comment Text Char"/>
    <w:basedOn w:val="DefaultParagraphFont"/>
    <w:link w:val="CommentText"/>
    <w:uiPriority w:val="99"/>
    <w:semiHidden/>
    <w:locked/>
    <w:rsid w:val="002B0431"/>
    <w:rPr>
      <w:kern w:val="2"/>
      <w:sz w:val="22"/>
      <w:szCs w:val="22"/>
    </w:rPr>
  </w:style>
  <w:style w:type="paragraph" w:styleId="CommentSubject">
    <w:name w:val="annotation subject"/>
    <w:basedOn w:val="CommentText"/>
    <w:next w:val="CommentText"/>
    <w:link w:val="CommentSubjectChar"/>
    <w:uiPriority w:val="99"/>
    <w:semiHidden/>
    <w:rsid w:val="002B0431"/>
    <w:rPr>
      <w:b/>
      <w:bCs/>
    </w:rPr>
  </w:style>
  <w:style w:type="character" w:customStyle="1" w:styleId="CommentSubjectChar">
    <w:name w:val="Comment Subject Char"/>
    <w:basedOn w:val="CommentTextChar"/>
    <w:link w:val="CommentSubject"/>
    <w:uiPriority w:val="99"/>
    <w:semiHidden/>
    <w:locked/>
    <w:rsid w:val="002B0431"/>
    <w:rPr>
      <w:b/>
      <w:bCs/>
    </w:rPr>
  </w:style>
  <w:style w:type="paragraph" w:styleId="BalloonText">
    <w:name w:val="Balloon Text"/>
    <w:basedOn w:val="Normal"/>
    <w:link w:val="BalloonTextChar"/>
    <w:uiPriority w:val="99"/>
    <w:semiHidden/>
    <w:rsid w:val="002B0431"/>
    <w:rPr>
      <w:sz w:val="18"/>
      <w:szCs w:val="18"/>
    </w:rPr>
  </w:style>
  <w:style w:type="character" w:customStyle="1" w:styleId="BalloonTextChar">
    <w:name w:val="Balloon Text Char"/>
    <w:basedOn w:val="DefaultParagraphFont"/>
    <w:link w:val="BalloonText"/>
    <w:uiPriority w:val="99"/>
    <w:semiHidden/>
    <w:locked/>
    <w:rsid w:val="002B0431"/>
    <w:rPr>
      <w:kern w:val="2"/>
      <w:sz w:val="18"/>
      <w:szCs w:val="18"/>
    </w:rPr>
  </w:style>
  <w:style w:type="paragraph" w:customStyle="1" w:styleId="-11">
    <w:name w:val="彩色底纹 - 强调文字颜色 11"/>
    <w:hidden/>
    <w:uiPriority w:val="99"/>
    <w:semiHidden/>
    <w:rsid w:val="002B0431"/>
    <w:rPr>
      <w:rFonts w:cs="Calibri"/>
      <w:szCs w:val="21"/>
    </w:rPr>
  </w:style>
</w:styles>
</file>

<file path=word/webSettings.xml><?xml version="1.0" encoding="utf-8"?>
<w:webSettings xmlns:r="http://schemas.openxmlformats.org/officeDocument/2006/relationships" xmlns:w="http://schemas.openxmlformats.org/wordprocessingml/2006/main">
  <w:divs>
    <w:div w:id="28693025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TotalTime>
  <Pages>2</Pages>
  <Words>122</Words>
  <Characters>696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dell</dc:creator>
  <cp:keywords/>
  <dc:description/>
  <cp:lastModifiedBy>User</cp:lastModifiedBy>
  <cp:revision>2</cp:revision>
  <cp:lastPrinted>2014-10-08T02:48:00Z</cp:lastPrinted>
  <dcterms:created xsi:type="dcterms:W3CDTF">2018-08-24T02:52:00Z</dcterms:created>
  <dcterms:modified xsi:type="dcterms:W3CDTF">2018-09-04T08:38:00Z</dcterms:modified>
</cp:coreProperties>
</file>