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16846" w:rsidRPr="00516846" w:rsidTr="002F2D60">
        <w:tc>
          <w:tcPr>
            <w:tcW w:w="1809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5533F9" w:rsidRPr="00516846" w:rsidRDefault="003C3396" w:rsidP="003C339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京基集团有限公司收购深圳市康达尔（集团）股份有限公司股权案</w:t>
            </w:r>
            <w:r w:rsidR="005533F9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（“本次交易”）</w:t>
            </w:r>
          </w:p>
        </w:tc>
      </w:tr>
      <w:tr w:rsidR="00516846" w:rsidRPr="00516846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51682C" w:rsidRPr="00516846" w:rsidRDefault="005E2902" w:rsidP="00F2672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本次交易为</w:t>
            </w:r>
            <w:r w:rsidR="00857EA2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京基集团有限公司（“京基集团”）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向</w:t>
            </w:r>
            <w:r w:rsidR="00857EA2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深圳市康达尔（集团）股份有限公司（“康达尔”）除京基集团以外的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其他股东发出的部分要约收购，本次要约收购股份数量为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39,076,</w:t>
            </w:r>
            <w:r w:rsidR="00F2672D">
              <w:rPr>
                <w:rFonts w:ascii="Times New Roman" w:eastAsia="仿宋_GB2312" w:hAnsi="Times New Roman"/>
                <w:sz w:val="28"/>
                <w:szCs w:val="28"/>
              </w:rPr>
              <w:t>867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股，占康达尔股份总数的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10%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，要约价格为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24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元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/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股。要约收购完成后，京基集团最多持有康达尔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162,754,238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股股份，占康达尔股份总数的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41.65%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857EA2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本次交易完成后，京基集团将取得对康达尔的控制权。</w:t>
            </w:r>
          </w:p>
        </w:tc>
      </w:tr>
      <w:tr w:rsidR="00516846" w:rsidRPr="00516846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1501A4" w:rsidRPr="00516846" w:rsidRDefault="001501A4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1501A4" w:rsidRPr="00516846" w:rsidRDefault="001501A4" w:rsidP="007514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75149B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京基集团</w:t>
            </w:r>
          </w:p>
        </w:tc>
        <w:tc>
          <w:tcPr>
            <w:tcW w:w="5153" w:type="dxa"/>
          </w:tcPr>
          <w:p w:rsidR="001501A4" w:rsidRPr="00516846" w:rsidRDefault="0075149B" w:rsidP="007514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京基集团是一家在中国境内从事房地产开发与经营、商业经营与管理、五星级酒店投资与管理、物业管理、金融投资、高尔夫俱乐部、餐饮经营、动画设计等多元化产业的集团公司，具备丰富的产品线，开发产品涵括住房、商业、酒店、写字楼等多种业态。</w:t>
            </w:r>
          </w:p>
        </w:tc>
      </w:tr>
      <w:tr w:rsidR="00516846" w:rsidRPr="00516846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1501A4" w:rsidRPr="00516846" w:rsidRDefault="001501A4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1501A4" w:rsidRPr="00516846" w:rsidRDefault="001501A4" w:rsidP="007514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75149B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康达尔</w:t>
            </w:r>
          </w:p>
        </w:tc>
        <w:tc>
          <w:tcPr>
            <w:tcW w:w="5153" w:type="dxa"/>
          </w:tcPr>
          <w:p w:rsidR="001501A4" w:rsidRPr="00516846" w:rsidRDefault="008E7D49" w:rsidP="0081464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8E7D49">
              <w:rPr>
                <w:rFonts w:ascii="Times New Roman" w:eastAsia="仿宋_GB2312" w:hAnsi="Times New Roman" w:hint="eastAsia"/>
                <w:sz w:val="28"/>
                <w:szCs w:val="28"/>
              </w:rPr>
              <w:t>康达尔的主营业务涉及房地产业、现代农业、公共事业和金融投资业四大板块，是集多种产业于一体的多元化集团公司。</w:t>
            </w:r>
            <w:bookmarkStart w:id="0" w:name="_GoBack"/>
            <w:bookmarkEnd w:id="0"/>
          </w:p>
        </w:tc>
      </w:tr>
      <w:tr w:rsidR="00516846" w:rsidRPr="00516846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516846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516846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516846" w:rsidRDefault="009D3F2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16846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516846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516846" w:rsidRPr="00516846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16846" w:rsidRDefault="00C1678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中的经营者，在与交易有关的每个市场所占的份额均小于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16846" w:rsidRPr="00516846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16846" w:rsidRDefault="009D3F28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16846" w:rsidRPr="00516846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16846" w:rsidRPr="00516846" w:rsidTr="002F2D60">
        <w:tc>
          <w:tcPr>
            <w:tcW w:w="1809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D563DE" w:rsidRPr="00516846" w:rsidRDefault="0073494C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相关商品</w:t>
            </w:r>
            <w:r w:rsidR="009D3F2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市场：</w:t>
            </w:r>
            <w:r w:rsidR="00FD115C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商品住房</w:t>
            </w:r>
            <w:r w:rsidR="009D3F2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开发和销售市场</w:t>
            </w:r>
          </w:p>
          <w:p w:rsidR="009D3F28" w:rsidRPr="00516846" w:rsidRDefault="0073494C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9D3F2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地域市场：</w:t>
            </w:r>
            <w:r w:rsidR="00FD115C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城市市场，即</w:t>
            </w:r>
            <w:r w:rsidR="009D3F2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深圳市</w:t>
            </w:r>
          </w:p>
          <w:p w:rsidR="00752582" w:rsidRPr="00516846" w:rsidRDefault="00752582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:rsidR="009D3F28" w:rsidRPr="00516846" w:rsidRDefault="0073494C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9D3F2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市场份额：</w:t>
            </w:r>
          </w:p>
          <w:p w:rsidR="0073494C" w:rsidRPr="00516846" w:rsidRDefault="0073494C" w:rsidP="00C1678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京基集团</w:t>
            </w:r>
            <w:r w:rsidR="00FD115C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及其关联公司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F902C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="00E3423E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0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 w:rsidR="00E3423E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F902C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</w:p>
          <w:p w:rsidR="0073494C" w:rsidRPr="00516846" w:rsidRDefault="0073494C" w:rsidP="00E3423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康达尔</w:t>
            </w:r>
            <w:r w:rsidR="00FD115C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及其关联公司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F902C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 w:rsidR="00E3423E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0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-</w:t>
            </w:r>
            <w:r w:rsidR="00E3423E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F902C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</w:p>
          <w:p w:rsidR="00F902C8" w:rsidRPr="00516846" w:rsidRDefault="00FD115C" w:rsidP="00E3423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集中各方</w:t>
            </w:r>
            <w:r w:rsidR="00F902C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合计：</w:t>
            </w:r>
            <w:r w:rsidR="00F902C8" w:rsidRPr="00516846">
              <w:rPr>
                <w:rFonts w:ascii="Times New Roman" w:eastAsia="仿宋_GB2312" w:hAnsi="Times New Roman" w:hint="eastAsia"/>
                <w:sz w:val="28"/>
                <w:szCs w:val="28"/>
              </w:rPr>
              <w:t>[0-5%]</w:t>
            </w: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9D3F28" w:rsidRPr="00102EA4" w:rsidRDefault="009D3F28" w:rsidP="009D3F28">
      <w:pPr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注解：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没有勾选的</w:t>
      </w:r>
      <w:proofErr w:type="gramEnd"/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，视为本集中不涉及该类型交易。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2、申报方申请简易案件的理由是基于第4项、第5项时，无须在备注中说明相关市场和市场份额。</w:t>
      </w:r>
    </w:p>
    <w:p w:rsidR="00F87C1F" w:rsidRPr="001B2274" w:rsidRDefault="009D3F28" w:rsidP="001B2274">
      <w:pPr>
        <w:ind w:firstLineChars="200" w:firstLine="560"/>
        <w:jc w:val="left"/>
        <w:rPr>
          <w:rFonts w:eastAsia="楷体_GB2312"/>
          <w:sz w:val="28"/>
          <w:szCs w:val="28"/>
        </w:rPr>
      </w:pPr>
      <w:r w:rsidRPr="00102EA4">
        <w:rPr>
          <w:rFonts w:ascii="华文仿宋" w:eastAsia="华文仿宋" w:hAnsi="华文仿宋"/>
          <w:sz w:val="28"/>
          <w:szCs w:val="28"/>
        </w:rPr>
        <w:t>3、由两个或两个以上经营者共同控制的合营企业，通过集中被其中的一个经营者控制，如果该经营者与合营企业属于同一相关市场</w:t>
      </w:r>
      <w:r w:rsidRPr="00102EA4">
        <w:rPr>
          <w:rFonts w:ascii="华文仿宋" w:eastAsia="华文仿宋" w:hAnsi="华文仿宋"/>
          <w:sz w:val="28"/>
          <w:szCs w:val="28"/>
        </w:rPr>
        <w:lastRenderedPageBreak/>
        <w:t>的竞争者，则申报方在申请简易案件时，须</w:t>
      </w:r>
      <w:proofErr w:type="gramStart"/>
      <w:r w:rsidRPr="00102EA4">
        <w:rPr>
          <w:rFonts w:ascii="华文仿宋" w:eastAsia="华文仿宋" w:hAnsi="华文仿宋"/>
          <w:sz w:val="28"/>
          <w:szCs w:val="28"/>
        </w:rPr>
        <w:t>同时勾选第1项</w:t>
      </w:r>
      <w:proofErr w:type="gramEnd"/>
      <w:r w:rsidRPr="00102EA4">
        <w:rPr>
          <w:rFonts w:ascii="华文仿宋" w:eastAsia="华文仿宋" w:hAnsi="华文仿宋"/>
          <w:sz w:val="28"/>
          <w:szCs w:val="28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RPr="001B227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3E81" w:rsidRDefault="003F3E81" w:rsidP="00094095">
      <w:r>
        <w:separator/>
      </w:r>
    </w:p>
  </w:endnote>
  <w:endnote w:type="continuationSeparator" w:id="0">
    <w:p w:rsidR="003F3E81" w:rsidRDefault="003F3E81" w:rsidP="00094095">
      <w:r>
        <w:continuationSeparator/>
      </w:r>
    </w:p>
  </w:endnote>
  <w:endnote w:type="continuationNotice" w:id="1">
    <w:p w:rsidR="003F3E81" w:rsidRDefault="003F3E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3E81" w:rsidRDefault="003F3E81" w:rsidP="00094095">
      <w:r>
        <w:separator/>
      </w:r>
    </w:p>
  </w:footnote>
  <w:footnote w:type="continuationSeparator" w:id="0">
    <w:p w:rsidR="003F3E81" w:rsidRDefault="003F3E81" w:rsidP="00094095">
      <w:r>
        <w:continuationSeparator/>
      </w:r>
    </w:p>
  </w:footnote>
  <w:footnote w:type="continuationNotice" w:id="1">
    <w:p w:rsidR="003F3E81" w:rsidRDefault="003F3E8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11998"/>
    <w:rsid w:val="00042EB5"/>
    <w:rsid w:val="0005079C"/>
    <w:rsid w:val="00062F5A"/>
    <w:rsid w:val="00072615"/>
    <w:rsid w:val="00074740"/>
    <w:rsid w:val="00094095"/>
    <w:rsid w:val="00095E1F"/>
    <w:rsid w:val="000C29C8"/>
    <w:rsid w:val="00110162"/>
    <w:rsid w:val="00111CF1"/>
    <w:rsid w:val="001446C5"/>
    <w:rsid w:val="001501A4"/>
    <w:rsid w:val="00150DF4"/>
    <w:rsid w:val="00152E38"/>
    <w:rsid w:val="0017134F"/>
    <w:rsid w:val="001B2274"/>
    <w:rsid w:val="001B47CE"/>
    <w:rsid w:val="001C05BB"/>
    <w:rsid w:val="001D14E0"/>
    <w:rsid w:val="001F1081"/>
    <w:rsid w:val="001F4C01"/>
    <w:rsid w:val="002019AE"/>
    <w:rsid w:val="00216BCC"/>
    <w:rsid w:val="00244AB5"/>
    <w:rsid w:val="00245776"/>
    <w:rsid w:val="00245828"/>
    <w:rsid w:val="0026785E"/>
    <w:rsid w:val="00277B8F"/>
    <w:rsid w:val="00293473"/>
    <w:rsid w:val="00294CE9"/>
    <w:rsid w:val="002C4B3B"/>
    <w:rsid w:val="002E16C2"/>
    <w:rsid w:val="002F0DD2"/>
    <w:rsid w:val="002F2D60"/>
    <w:rsid w:val="00307976"/>
    <w:rsid w:val="003207A2"/>
    <w:rsid w:val="00322C3E"/>
    <w:rsid w:val="00352127"/>
    <w:rsid w:val="00373F46"/>
    <w:rsid w:val="00374FCC"/>
    <w:rsid w:val="00393CD4"/>
    <w:rsid w:val="003C3396"/>
    <w:rsid w:val="003D1495"/>
    <w:rsid w:val="003D3569"/>
    <w:rsid w:val="003E5095"/>
    <w:rsid w:val="003F2010"/>
    <w:rsid w:val="003F3E81"/>
    <w:rsid w:val="00406E49"/>
    <w:rsid w:val="00423F2C"/>
    <w:rsid w:val="00440477"/>
    <w:rsid w:val="004556BD"/>
    <w:rsid w:val="00462174"/>
    <w:rsid w:val="004B343A"/>
    <w:rsid w:val="004B7818"/>
    <w:rsid w:val="004D13DF"/>
    <w:rsid w:val="004D6686"/>
    <w:rsid w:val="004E26D8"/>
    <w:rsid w:val="004E7C67"/>
    <w:rsid w:val="004F3F7F"/>
    <w:rsid w:val="0051682C"/>
    <w:rsid w:val="00516846"/>
    <w:rsid w:val="00530BAB"/>
    <w:rsid w:val="00535CD6"/>
    <w:rsid w:val="005533F9"/>
    <w:rsid w:val="0056169A"/>
    <w:rsid w:val="005901FF"/>
    <w:rsid w:val="005A1138"/>
    <w:rsid w:val="005C34DB"/>
    <w:rsid w:val="005E2902"/>
    <w:rsid w:val="005E3515"/>
    <w:rsid w:val="005F167B"/>
    <w:rsid w:val="005F68D2"/>
    <w:rsid w:val="00612426"/>
    <w:rsid w:val="0062049A"/>
    <w:rsid w:val="00663F2D"/>
    <w:rsid w:val="0069648E"/>
    <w:rsid w:val="0069792C"/>
    <w:rsid w:val="006C6DB6"/>
    <w:rsid w:val="006F5B94"/>
    <w:rsid w:val="00702EC0"/>
    <w:rsid w:val="00731C47"/>
    <w:rsid w:val="0073494C"/>
    <w:rsid w:val="007400B8"/>
    <w:rsid w:val="0075149B"/>
    <w:rsid w:val="00752582"/>
    <w:rsid w:val="007544F4"/>
    <w:rsid w:val="0077058C"/>
    <w:rsid w:val="00783E49"/>
    <w:rsid w:val="007A44AD"/>
    <w:rsid w:val="007C59DC"/>
    <w:rsid w:val="007E41E8"/>
    <w:rsid w:val="007E6C38"/>
    <w:rsid w:val="007F42DE"/>
    <w:rsid w:val="00814649"/>
    <w:rsid w:val="00821820"/>
    <w:rsid w:val="0083211E"/>
    <w:rsid w:val="008345D6"/>
    <w:rsid w:val="00857EA2"/>
    <w:rsid w:val="00883EDC"/>
    <w:rsid w:val="008C32CA"/>
    <w:rsid w:val="008D04E4"/>
    <w:rsid w:val="008E0C8C"/>
    <w:rsid w:val="008E7D49"/>
    <w:rsid w:val="008F51A5"/>
    <w:rsid w:val="00936A3F"/>
    <w:rsid w:val="00960F64"/>
    <w:rsid w:val="00967F8A"/>
    <w:rsid w:val="009D3F28"/>
    <w:rsid w:val="009E402C"/>
    <w:rsid w:val="009E75BB"/>
    <w:rsid w:val="009F4A14"/>
    <w:rsid w:val="00A3707A"/>
    <w:rsid w:val="00A91442"/>
    <w:rsid w:val="00AA20C6"/>
    <w:rsid w:val="00AB4B37"/>
    <w:rsid w:val="00AC07D4"/>
    <w:rsid w:val="00AF7DF8"/>
    <w:rsid w:val="00B03F19"/>
    <w:rsid w:val="00B43CE8"/>
    <w:rsid w:val="00B4624D"/>
    <w:rsid w:val="00B66047"/>
    <w:rsid w:val="00B871A4"/>
    <w:rsid w:val="00BA0750"/>
    <w:rsid w:val="00BB2377"/>
    <w:rsid w:val="00BB4B46"/>
    <w:rsid w:val="00BD57D8"/>
    <w:rsid w:val="00C016B8"/>
    <w:rsid w:val="00C15A90"/>
    <w:rsid w:val="00C16786"/>
    <w:rsid w:val="00C31917"/>
    <w:rsid w:val="00C47370"/>
    <w:rsid w:val="00C6320F"/>
    <w:rsid w:val="00C7070C"/>
    <w:rsid w:val="00C847F8"/>
    <w:rsid w:val="00C9068E"/>
    <w:rsid w:val="00CB51F5"/>
    <w:rsid w:val="00CE289F"/>
    <w:rsid w:val="00D21777"/>
    <w:rsid w:val="00D37E80"/>
    <w:rsid w:val="00D52DFB"/>
    <w:rsid w:val="00D53CCB"/>
    <w:rsid w:val="00D563DE"/>
    <w:rsid w:val="00D65F4E"/>
    <w:rsid w:val="00D92AA8"/>
    <w:rsid w:val="00DF200E"/>
    <w:rsid w:val="00DF45CD"/>
    <w:rsid w:val="00E00D39"/>
    <w:rsid w:val="00E237F3"/>
    <w:rsid w:val="00E3423E"/>
    <w:rsid w:val="00E40193"/>
    <w:rsid w:val="00E50D17"/>
    <w:rsid w:val="00E5213E"/>
    <w:rsid w:val="00E541EF"/>
    <w:rsid w:val="00E80FC6"/>
    <w:rsid w:val="00E8223B"/>
    <w:rsid w:val="00E83A19"/>
    <w:rsid w:val="00ED21B1"/>
    <w:rsid w:val="00EE3BB5"/>
    <w:rsid w:val="00F2672D"/>
    <w:rsid w:val="00F33470"/>
    <w:rsid w:val="00F375CD"/>
    <w:rsid w:val="00F40985"/>
    <w:rsid w:val="00F53E17"/>
    <w:rsid w:val="00F648B5"/>
    <w:rsid w:val="00F73FD5"/>
    <w:rsid w:val="00F87C1F"/>
    <w:rsid w:val="00F902C8"/>
    <w:rsid w:val="00FA0F0E"/>
    <w:rsid w:val="00FB365B"/>
    <w:rsid w:val="00FC34C6"/>
    <w:rsid w:val="00FD1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4DC994-1B6C-4DD7-9541-1306485C2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574</Words>
  <Characters>604</Characters>
  <Application>Microsoft Office Word</Application>
  <DocSecurity>0</DocSecurity>
  <Lines>40</Lines>
  <Paragraphs>26</Paragraphs>
  <ScaleCrop>false</ScaleCrop>
  <Company>King &amp; Wood Mallesons</Company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40</cp:revision>
  <cp:lastPrinted>2014-10-08T02:48:00Z</cp:lastPrinted>
  <dcterms:created xsi:type="dcterms:W3CDTF">2017-09-22T06:07:00Z</dcterms:created>
  <dcterms:modified xsi:type="dcterms:W3CDTF">2018-08-17T03:19:00Z</dcterms:modified>
</cp:coreProperties>
</file>