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4095" w:rsidRDefault="00094095" w:rsidP="003C455E">
      <w:pPr>
        <w:spacing w:beforeLines="50" w:before="156" w:afterLines="50" w:after="156"/>
        <w:jc w:val="center"/>
        <w:rPr>
          <w:rFonts w:ascii="Arial" w:eastAsia="楷体_GB2312" w:hAnsi="Arial" w:cs="Arial"/>
          <w:sz w:val="20"/>
          <w:szCs w:val="20"/>
        </w:rPr>
      </w:pPr>
      <w:bookmarkStart w:id="0" w:name="_GoBack"/>
      <w:bookmarkEnd w:id="0"/>
      <w:r w:rsidRPr="00DA137E">
        <w:rPr>
          <w:rFonts w:ascii="Arial" w:eastAsia="楷体_GB2312" w:hAnsi="Arial" w:cs="Arial"/>
          <w:sz w:val="20"/>
          <w:szCs w:val="20"/>
        </w:rPr>
        <w:t>经营者集中简易案件公示表</w:t>
      </w:r>
    </w:p>
    <w:p w:rsidR="003C455E" w:rsidRPr="00DA137E" w:rsidRDefault="003C455E" w:rsidP="003C455E">
      <w:pPr>
        <w:spacing w:beforeLines="50" w:before="156" w:afterLines="50" w:after="156"/>
        <w:jc w:val="center"/>
        <w:rPr>
          <w:rFonts w:ascii="Arial" w:eastAsia="楷体_GB2312" w:hAnsi="Arial" w:cs="Arial" w:hint="eastAsia"/>
          <w:sz w:val="20"/>
          <w:szCs w:val="20"/>
        </w:rPr>
      </w:pPr>
    </w:p>
    <w:tbl>
      <w:tblPr>
        <w:tblW w:w="83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4725"/>
      </w:tblGrid>
      <w:tr w:rsidR="00094095" w:rsidRPr="00DA137E" w:rsidTr="00115B5C">
        <w:tc>
          <w:tcPr>
            <w:tcW w:w="1809" w:type="dxa"/>
            <w:shd w:val="clear" w:color="auto" w:fill="D9D9D9"/>
            <w:vAlign w:val="center"/>
          </w:tcPr>
          <w:p w:rsidR="00094095" w:rsidRPr="00DA137E" w:rsidRDefault="00094095" w:rsidP="003C455E">
            <w:pPr>
              <w:spacing w:beforeLines="50" w:before="156" w:afterLines="50" w:after="156"/>
              <w:rPr>
                <w:rFonts w:ascii="Arial" w:eastAsia="楷体_GB2312" w:hAnsi="Arial" w:cs="Arial"/>
                <w:sz w:val="20"/>
                <w:szCs w:val="20"/>
              </w:rPr>
            </w:pPr>
            <w:r w:rsidRPr="00DA137E">
              <w:rPr>
                <w:rFonts w:ascii="Arial" w:eastAsia="楷体_GB2312" w:hAnsi="Arial" w:cs="Arial"/>
                <w:sz w:val="20"/>
                <w:szCs w:val="20"/>
              </w:rPr>
              <w:t>案件名称</w:t>
            </w:r>
          </w:p>
        </w:tc>
        <w:tc>
          <w:tcPr>
            <w:tcW w:w="6521" w:type="dxa"/>
            <w:gridSpan w:val="2"/>
          </w:tcPr>
          <w:p w:rsidR="00094095" w:rsidRPr="00DA137E" w:rsidRDefault="002A518D" w:rsidP="003C455E">
            <w:pPr>
              <w:widowControl/>
              <w:snapToGrid w:val="0"/>
              <w:spacing w:beforeLines="50" w:before="156" w:afterLines="50" w:after="156"/>
              <w:jc w:val="left"/>
              <w:rPr>
                <w:rFonts w:ascii="Arial" w:eastAsia="楷体_GB2312" w:hAnsi="Arial" w:cs="Arial"/>
                <w:sz w:val="20"/>
                <w:szCs w:val="20"/>
              </w:rPr>
            </w:pPr>
            <w:r w:rsidRPr="00DA137E">
              <w:rPr>
                <w:rFonts w:ascii="Arial" w:eastAsia="楷体_GB2312" w:hAnsi="Arial" w:cs="Arial"/>
                <w:sz w:val="20"/>
                <w:szCs w:val="20"/>
              </w:rPr>
              <w:t>日本合成化学工业株式会社与内蒙古双欣环保材料股份有限公司新设合营企业案</w:t>
            </w:r>
          </w:p>
        </w:tc>
      </w:tr>
      <w:tr w:rsidR="00094095" w:rsidRPr="00DA137E" w:rsidTr="00115B5C">
        <w:trPr>
          <w:trHeight w:val="993"/>
        </w:trPr>
        <w:tc>
          <w:tcPr>
            <w:tcW w:w="1809" w:type="dxa"/>
            <w:shd w:val="clear" w:color="auto" w:fill="D9D9D9"/>
          </w:tcPr>
          <w:p w:rsidR="00094095" w:rsidRPr="00DA137E" w:rsidRDefault="00094095" w:rsidP="003C455E">
            <w:pPr>
              <w:spacing w:beforeLines="50" w:before="156" w:afterLines="50" w:after="156"/>
              <w:rPr>
                <w:rFonts w:ascii="Arial" w:eastAsia="楷体_GB2312" w:hAnsi="Arial" w:cs="Arial"/>
                <w:sz w:val="20"/>
                <w:szCs w:val="20"/>
              </w:rPr>
            </w:pPr>
            <w:r w:rsidRPr="00DA137E">
              <w:rPr>
                <w:rFonts w:ascii="Arial" w:eastAsia="楷体_GB2312" w:hAnsi="Arial" w:cs="Arial"/>
                <w:sz w:val="20"/>
                <w:szCs w:val="20"/>
              </w:rPr>
              <w:t>交易概况（限</w:t>
            </w:r>
            <w:r w:rsidRPr="00DA137E">
              <w:rPr>
                <w:rFonts w:ascii="Arial" w:eastAsia="楷体_GB2312" w:hAnsi="Arial" w:cs="Arial"/>
                <w:sz w:val="20"/>
                <w:szCs w:val="20"/>
              </w:rPr>
              <w:t>200</w:t>
            </w:r>
            <w:r w:rsidRPr="00DA137E">
              <w:rPr>
                <w:rFonts w:ascii="Arial" w:eastAsia="楷体_GB2312" w:hAnsi="Arial" w:cs="Arial"/>
                <w:sz w:val="20"/>
                <w:szCs w:val="20"/>
              </w:rPr>
              <w:t>字内）</w:t>
            </w:r>
          </w:p>
        </w:tc>
        <w:tc>
          <w:tcPr>
            <w:tcW w:w="6521" w:type="dxa"/>
            <w:gridSpan w:val="2"/>
          </w:tcPr>
          <w:p w:rsidR="00094095" w:rsidRPr="00DA137E" w:rsidRDefault="001E6618" w:rsidP="003C455E">
            <w:pPr>
              <w:widowControl/>
              <w:snapToGrid w:val="0"/>
              <w:spacing w:beforeLines="50" w:before="156" w:afterLines="50" w:after="156"/>
              <w:jc w:val="left"/>
              <w:rPr>
                <w:rFonts w:ascii="Arial" w:eastAsia="楷体_GB2312" w:hAnsi="Arial" w:cs="Arial"/>
                <w:szCs w:val="21"/>
              </w:rPr>
            </w:pPr>
            <w:r w:rsidRPr="00DA137E">
              <w:rPr>
                <w:rFonts w:ascii="Arial" w:eastAsia="楷体_GB2312" w:hAnsi="Arial" w:cs="Arial"/>
                <w:sz w:val="20"/>
                <w:szCs w:val="20"/>
              </w:rPr>
              <w:t>日本合成化学工业株式会社（以下简称</w:t>
            </w:r>
            <w:r w:rsidRPr="00DA137E">
              <w:rPr>
                <w:rFonts w:ascii="Arial" w:eastAsia="楷体_GB2312" w:hAnsi="Arial" w:cs="Arial"/>
                <w:sz w:val="20"/>
                <w:szCs w:val="20"/>
              </w:rPr>
              <w:t>“</w:t>
            </w:r>
            <w:r w:rsidR="002A518D" w:rsidRPr="00DA137E">
              <w:rPr>
                <w:rFonts w:ascii="Arial" w:eastAsia="楷体_GB2312" w:hAnsi="Arial" w:cs="Arial"/>
                <w:sz w:val="20"/>
                <w:szCs w:val="20"/>
              </w:rPr>
              <w:t>日合</w:t>
            </w:r>
            <w:r w:rsidRPr="00DA137E">
              <w:rPr>
                <w:rFonts w:ascii="Arial" w:eastAsia="楷体_GB2312" w:hAnsi="Arial" w:cs="Arial"/>
                <w:sz w:val="20"/>
                <w:szCs w:val="20"/>
              </w:rPr>
              <w:t>”</w:t>
            </w:r>
            <w:r w:rsidRPr="00DA137E">
              <w:rPr>
                <w:rFonts w:ascii="Arial" w:eastAsia="楷体_GB2312" w:hAnsi="Arial" w:cs="Arial"/>
                <w:sz w:val="20"/>
                <w:szCs w:val="20"/>
              </w:rPr>
              <w:t>）</w:t>
            </w:r>
            <w:r w:rsidR="00B411AC" w:rsidRPr="00DA137E">
              <w:rPr>
                <w:rFonts w:ascii="Arial" w:eastAsia="楷体_GB2312" w:hAnsi="Arial" w:cs="Arial"/>
                <w:sz w:val="20"/>
                <w:szCs w:val="20"/>
              </w:rPr>
              <w:t>与内蒙古双欣环保材料股份有限公司（以下简称</w:t>
            </w:r>
            <w:r w:rsidR="00B411AC" w:rsidRPr="00DA137E">
              <w:rPr>
                <w:rFonts w:ascii="Arial" w:eastAsia="楷体_GB2312" w:hAnsi="Arial" w:cs="Arial"/>
                <w:sz w:val="20"/>
                <w:szCs w:val="20"/>
              </w:rPr>
              <w:t>“</w:t>
            </w:r>
            <w:r w:rsidR="002A518D" w:rsidRPr="00DA137E">
              <w:rPr>
                <w:rFonts w:ascii="Arial" w:eastAsia="楷体_GB2312" w:hAnsi="Arial" w:cs="Arial"/>
                <w:sz w:val="20"/>
                <w:szCs w:val="20"/>
              </w:rPr>
              <w:t>双欣</w:t>
            </w:r>
            <w:r w:rsidR="00B411AC" w:rsidRPr="00DA137E">
              <w:rPr>
                <w:rFonts w:ascii="Arial" w:eastAsia="楷体_GB2312" w:hAnsi="Arial" w:cs="Arial"/>
                <w:sz w:val="20"/>
                <w:szCs w:val="20"/>
              </w:rPr>
              <w:t>”</w:t>
            </w:r>
            <w:r w:rsidR="00B411AC" w:rsidRPr="00DA137E">
              <w:rPr>
                <w:rFonts w:ascii="Arial" w:eastAsia="楷体_GB2312" w:hAnsi="Arial" w:cs="Arial"/>
                <w:sz w:val="20"/>
                <w:szCs w:val="20"/>
              </w:rPr>
              <w:t>）</w:t>
            </w:r>
            <w:r w:rsidR="002A518D" w:rsidRPr="00DA137E">
              <w:rPr>
                <w:rFonts w:ascii="Arial" w:eastAsia="楷体_GB2312" w:hAnsi="Arial" w:cs="Arial"/>
                <w:sz w:val="20"/>
                <w:szCs w:val="20"/>
              </w:rPr>
              <w:t>拟在中国香港共同出资设立合营企业。双方各占股本总额的</w:t>
            </w:r>
            <w:r w:rsidR="002A518D" w:rsidRPr="00DA137E">
              <w:rPr>
                <w:rFonts w:ascii="Arial" w:eastAsia="楷体_GB2312" w:hAnsi="Arial" w:cs="Arial"/>
                <w:sz w:val="20"/>
                <w:szCs w:val="20"/>
              </w:rPr>
              <w:t>50</w:t>
            </w:r>
            <w:r w:rsidR="002A518D" w:rsidRPr="00DA137E">
              <w:rPr>
                <w:rFonts w:ascii="Arial" w:eastAsia="楷体_GB2312" w:hAnsi="Arial" w:cs="Arial"/>
                <w:sz w:val="20"/>
                <w:szCs w:val="20"/>
              </w:rPr>
              <w:t>％，交易后将共同控制合营企业。合营企业将从事聚乙烯醇（</w:t>
            </w:r>
            <w:r w:rsidR="002A518D" w:rsidRPr="00DA137E">
              <w:rPr>
                <w:rFonts w:ascii="Arial" w:eastAsia="楷体_GB2312" w:hAnsi="Arial" w:cs="Arial"/>
                <w:sz w:val="20"/>
                <w:szCs w:val="20"/>
              </w:rPr>
              <w:t>PVA</w:t>
            </w:r>
            <w:r w:rsidR="002A518D" w:rsidRPr="00DA137E">
              <w:rPr>
                <w:rFonts w:ascii="Arial" w:eastAsia="楷体_GB2312" w:hAnsi="Arial" w:cs="Arial"/>
                <w:sz w:val="20"/>
                <w:szCs w:val="20"/>
              </w:rPr>
              <w:t>）的销售</w:t>
            </w:r>
            <w:r w:rsidR="002A518D" w:rsidRPr="00DA137E">
              <w:rPr>
                <w:rFonts w:ascii="Arial" w:eastAsia="楷体_GB2312" w:hAnsi="Arial" w:cs="Arial"/>
                <w:szCs w:val="21"/>
              </w:rPr>
              <w:t>。</w:t>
            </w:r>
          </w:p>
        </w:tc>
      </w:tr>
      <w:tr w:rsidR="00094095" w:rsidRPr="00DA137E" w:rsidTr="00115B5C">
        <w:trPr>
          <w:trHeight w:val="468"/>
        </w:trPr>
        <w:tc>
          <w:tcPr>
            <w:tcW w:w="1809" w:type="dxa"/>
            <w:vMerge w:val="restart"/>
            <w:shd w:val="clear" w:color="auto" w:fill="D9D9D9"/>
          </w:tcPr>
          <w:p w:rsidR="00094095" w:rsidRPr="00DA137E" w:rsidRDefault="00094095" w:rsidP="003C455E">
            <w:pPr>
              <w:spacing w:beforeLines="50" w:before="156" w:afterLines="50" w:after="156"/>
              <w:rPr>
                <w:rFonts w:ascii="Arial" w:eastAsia="楷体_GB2312" w:hAnsi="Arial" w:cs="Arial"/>
                <w:sz w:val="20"/>
                <w:szCs w:val="20"/>
              </w:rPr>
            </w:pPr>
            <w:r w:rsidRPr="00DA137E">
              <w:rPr>
                <w:rFonts w:ascii="Arial" w:eastAsia="楷体_GB2312" w:hAnsi="Arial" w:cs="Arial"/>
                <w:sz w:val="20"/>
                <w:szCs w:val="20"/>
              </w:rPr>
              <w:t>参与集中的经营者简介</w:t>
            </w:r>
          </w:p>
        </w:tc>
        <w:tc>
          <w:tcPr>
            <w:tcW w:w="1796" w:type="dxa"/>
          </w:tcPr>
          <w:p w:rsidR="00094095" w:rsidRPr="00DA137E" w:rsidRDefault="00094095" w:rsidP="003C455E">
            <w:pPr>
              <w:spacing w:beforeLines="50" w:before="156" w:afterLines="50" w:after="156"/>
              <w:rPr>
                <w:rFonts w:ascii="Arial" w:eastAsia="楷体_GB2312" w:hAnsi="Arial" w:cs="Arial"/>
                <w:sz w:val="20"/>
                <w:szCs w:val="20"/>
              </w:rPr>
            </w:pPr>
            <w:r w:rsidRPr="00DA137E">
              <w:rPr>
                <w:rFonts w:ascii="Arial" w:eastAsia="楷体_GB2312" w:hAnsi="Arial" w:cs="Arial"/>
                <w:sz w:val="20"/>
                <w:szCs w:val="20"/>
              </w:rPr>
              <w:t>1</w:t>
            </w:r>
            <w:r w:rsidRPr="00DA137E">
              <w:rPr>
                <w:rFonts w:ascii="Arial" w:eastAsia="楷体_GB2312" w:hAnsi="Arial" w:cs="Arial"/>
                <w:sz w:val="20"/>
                <w:szCs w:val="20"/>
              </w:rPr>
              <w:t>、</w:t>
            </w:r>
            <w:r w:rsidR="007C6224" w:rsidRPr="00DA137E">
              <w:rPr>
                <w:rFonts w:ascii="Arial" w:eastAsia="楷体_GB2312" w:hAnsi="Arial" w:cs="Arial"/>
                <w:sz w:val="20"/>
                <w:szCs w:val="20"/>
              </w:rPr>
              <w:t>日合</w:t>
            </w:r>
          </w:p>
        </w:tc>
        <w:tc>
          <w:tcPr>
            <w:tcW w:w="4725" w:type="dxa"/>
          </w:tcPr>
          <w:p w:rsidR="00094095" w:rsidRPr="00DA137E" w:rsidRDefault="00FC2AE2" w:rsidP="003C455E">
            <w:pPr>
              <w:widowControl/>
              <w:snapToGrid w:val="0"/>
              <w:spacing w:beforeLines="50" w:before="156" w:afterLines="50" w:after="156"/>
              <w:jc w:val="left"/>
              <w:rPr>
                <w:rFonts w:ascii="Arial" w:eastAsia="楷体_GB2312" w:hAnsi="Arial" w:cs="Arial"/>
                <w:sz w:val="20"/>
                <w:szCs w:val="20"/>
              </w:rPr>
            </w:pPr>
            <w:r w:rsidRPr="00DA137E">
              <w:rPr>
                <w:rFonts w:ascii="Arial" w:eastAsia="楷体_GB2312" w:hAnsi="Arial" w:cs="Arial"/>
                <w:sz w:val="20"/>
                <w:szCs w:val="20"/>
              </w:rPr>
              <w:t>日合主要在日本及世界各国从事</w:t>
            </w:r>
            <w:r w:rsidR="00A42071" w:rsidRPr="00DA137E">
              <w:rPr>
                <w:rFonts w:ascii="Arial" w:eastAsia="楷体_GB2312" w:hAnsi="Arial" w:cs="Arial"/>
                <w:sz w:val="20"/>
                <w:szCs w:val="20"/>
              </w:rPr>
              <w:t>功能性树脂、功能性薄膜、信息电子材料、医药原料以及医药中间体、精密化学产品、工业药品等的生产、加工、销售。</w:t>
            </w:r>
          </w:p>
        </w:tc>
      </w:tr>
      <w:tr w:rsidR="00094095" w:rsidRPr="00DA137E" w:rsidTr="00115B5C">
        <w:trPr>
          <w:trHeight w:val="404"/>
        </w:trPr>
        <w:tc>
          <w:tcPr>
            <w:tcW w:w="1809" w:type="dxa"/>
            <w:vMerge/>
            <w:shd w:val="clear" w:color="auto" w:fill="D9D9D9"/>
          </w:tcPr>
          <w:p w:rsidR="00094095" w:rsidRPr="00DA137E" w:rsidRDefault="00094095" w:rsidP="003C455E">
            <w:pPr>
              <w:spacing w:beforeLines="50" w:before="156" w:afterLines="50" w:after="156"/>
              <w:rPr>
                <w:rFonts w:ascii="Arial" w:eastAsia="楷体_GB2312" w:hAnsi="Arial" w:cs="Arial"/>
                <w:sz w:val="20"/>
                <w:szCs w:val="20"/>
              </w:rPr>
            </w:pPr>
          </w:p>
        </w:tc>
        <w:tc>
          <w:tcPr>
            <w:tcW w:w="1796" w:type="dxa"/>
          </w:tcPr>
          <w:p w:rsidR="00094095" w:rsidRPr="00DA137E" w:rsidRDefault="00094095" w:rsidP="003C455E">
            <w:pPr>
              <w:spacing w:beforeLines="50" w:before="156" w:afterLines="50" w:after="156"/>
              <w:rPr>
                <w:rFonts w:ascii="Arial" w:eastAsia="楷体_GB2312" w:hAnsi="Arial" w:cs="Arial"/>
                <w:sz w:val="20"/>
                <w:szCs w:val="20"/>
              </w:rPr>
            </w:pPr>
            <w:r w:rsidRPr="00DA137E">
              <w:rPr>
                <w:rFonts w:ascii="Arial" w:eastAsia="楷体_GB2312" w:hAnsi="Arial" w:cs="Arial"/>
                <w:sz w:val="20"/>
                <w:szCs w:val="20"/>
              </w:rPr>
              <w:t>2</w:t>
            </w:r>
            <w:r w:rsidRPr="00DA137E">
              <w:rPr>
                <w:rFonts w:ascii="Arial" w:eastAsia="楷体_GB2312" w:hAnsi="Arial" w:cs="Arial"/>
                <w:sz w:val="20"/>
                <w:szCs w:val="20"/>
              </w:rPr>
              <w:t>、</w:t>
            </w:r>
            <w:r w:rsidR="007C6224" w:rsidRPr="00DA137E">
              <w:rPr>
                <w:rFonts w:ascii="Arial" w:eastAsia="楷体_GB2312" w:hAnsi="Arial" w:cs="Arial"/>
                <w:sz w:val="20"/>
                <w:szCs w:val="20"/>
              </w:rPr>
              <w:t>双欣</w:t>
            </w:r>
          </w:p>
        </w:tc>
        <w:tc>
          <w:tcPr>
            <w:tcW w:w="4725" w:type="dxa"/>
          </w:tcPr>
          <w:p w:rsidR="00094095" w:rsidRPr="00DA137E" w:rsidRDefault="000B231B" w:rsidP="003C455E">
            <w:pPr>
              <w:widowControl/>
              <w:snapToGrid w:val="0"/>
              <w:spacing w:beforeLines="50" w:before="156" w:afterLines="50" w:after="156"/>
              <w:jc w:val="left"/>
              <w:rPr>
                <w:rFonts w:ascii="Arial" w:eastAsia="楷体_GB2312" w:hAnsi="Arial" w:cs="Arial"/>
                <w:sz w:val="20"/>
                <w:szCs w:val="20"/>
              </w:rPr>
            </w:pPr>
            <w:r w:rsidRPr="00DA137E">
              <w:rPr>
                <w:rFonts w:ascii="Arial" w:eastAsia="楷体_GB2312" w:hAnsi="Arial" w:cs="Arial"/>
                <w:sz w:val="20"/>
                <w:szCs w:val="20"/>
              </w:rPr>
              <w:t>双欣在煤炭</w:t>
            </w:r>
            <w:r w:rsidRPr="00DA137E">
              <w:rPr>
                <w:rFonts w:ascii="Arial" w:eastAsia="楷体_GB2312" w:hAnsi="Arial" w:cs="Arial"/>
                <w:sz w:val="20"/>
                <w:szCs w:val="20"/>
              </w:rPr>
              <w:t>/</w:t>
            </w:r>
            <w:r w:rsidRPr="00DA137E">
              <w:rPr>
                <w:rFonts w:ascii="Arial" w:eastAsia="楷体_GB2312" w:hAnsi="Arial" w:cs="Arial"/>
                <w:sz w:val="20"/>
                <w:szCs w:val="20"/>
              </w:rPr>
              <w:t>石灰石、发电厂、电石产业基础上建设聚乙烯醇循环经济产业链基地，主要产品包括聚乙烯醇（</w:t>
            </w:r>
            <w:r w:rsidRPr="00DA137E">
              <w:rPr>
                <w:rFonts w:ascii="Arial" w:eastAsia="楷体_GB2312" w:hAnsi="Arial" w:cs="Arial"/>
                <w:sz w:val="20"/>
                <w:szCs w:val="20"/>
              </w:rPr>
              <w:t>PVA</w:t>
            </w:r>
            <w:r w:rsidRPr="00DA137E">
              <w:rPr>
                <w:rFonts w:ascii="Arial" w:eastAsia="楷体_GB2312" w:hAnsi="Arial" w:cs="Arial"/>
                <w:sz w:val="20"/>
                <w:szCs w:val="20"/>
              </w:rPr>
              <w:t>）、聚乙烯醇纤维、</w:t>
            </w:r>
            <w:r w:rsidR="00DA137E" w:rsidRPr="00DA137E">
              <w:rPr>
                <w:rFonts w:ascii="Arial" w:eastAsia="楷体_GB2312" w:hAnsi="Arial" w:cs="Arial"/>
                <w:sz w:val="20"/>
                <w:szCs w:val="20"/>
              </w:rPr>
              <w:t>醋酸乙烯（</w:t>
            </w:r>
            <w:r w:rsidR="00DA137E" w:rsidRPr="00DA137E">
              <w:rPr>
                <w:rFonts w:ascii="Arial" w:eastAsia="楷体_GB2312" w:hAnsi="Arial" w:cs="Arial"/>
                <w:sz w:val="20"/>
                <w:szCs w:val="20"/>
              </w:rPr>
              <w:t>VAc</w:t>
            </w:r>
            <w:r w:rsidR="00DA137E" w:rsidRPr="00DA137E">
              <w:rPr>
                <w:rFonts w:ascii="Arial" w:eastAsia="楷体_GB2312" w:hAnsi="Arial" w:cs="Arial"/>
                <w:sz w:val="20"/>
                <w:szCs w:val="20"/>
              </w:rPr>
              <w:t>）、</w:t>
            </w:r>
            <w:r w:rsidRPr="00DA137E">
              <w:rPr>
                <w:rFonts w:ascii="Arial" w:eastAsia="楷体_GB2312" w:hAnsi="Arial" w:cs="Arial"/>
                <w:sz w:val="20"/>
                <w:szCs w:val="20"/>
              </w:rPr>
              <w:t>乙醛等，也向中国境外出口聚乙烯醇及聚乙烯醇纤维。</w:t>
            </w:r>
          </w:p>
        </w:tc>
      </w:tr>
      <w:tr w:rsidR="00094095" w:rsidRPr="00DA137E" w:rsidTr="00115B5C">
        <w:trPr>
          <w:trHeight w:val="279"/>
        </w:trPr>
        <w:tc>
          <w:tcPr>
            <w:tcW w:w="1809" w:type="dxa"/>
            <w:vMerge w:val="restart"/>
            <w:shd w:val="clear" w:color="auto" w:fill="D9D9D9"/>
          </w:tcPr>
          <w:p w:rsidR="00094095" w:rsidRPr="00DA137E" w:rsidRDefault="00094095" w:rsidP="003C455E">
            <w:pPr>
              <w:spacing w:beforeLines="50" w:before="156" w:afterLines="50" w:after="156"/>
              <w:rPr>
                <w:rFonts w:ascii="Arial" w:eastAsia="楷体_GB2312" w:hAnsi="Arial" w:cs="Arial"/>
                <w:sz w:val="20"/>
                <w:szCs w:val="20"/>
              </w:rPr>
            </w:pPr>
            <w:r w:rsidRPr="00DA137E">
              <w:rPr>
                <w:rFonts w:ascii="Arial" w:eastAsia="楷体_GB2312" w:hAnsi="Arial" w:cs="Arial"/>
                <w:sz w:val="20"/>
                <w:szCs w:val="20"/>
              </w:rPr>
              <w:t>简易案件理由（</w:t>
            </w:r>
            <w:r w:rsidR="005F167B" w:rsidRPr="00DA137E">
              <w:rPr>
                <w:rFonts w:ascii="Arial" w:eastAsia="楷体_GB2312" w:hAnsi="Arial" w:cs="Arial"/>
                <w:sz w:val="20"/>
                <w:szCs w:val="20"/>
              </w:rPr>
              <w:t>可以单选，也可以多选</w:t>
            </w:r>
            <w:r w:rsidRPr="00DA137E">
              <w:rPr>
                <w:rFonts w:ascii="Arial" w:eastAsia="楷体_GB2312" w:hAnsi="Arial" w:cs="Arial"/>
                <w:sz w:val="20"/>
                <w:szCs w:val="20"/>
              </w:rPr>
              <w:t>）</w:t>
            </w:r>
          </w:p>
        </w:tc>
        <w:tc>
          <w:tcPr>
            <w:tcW w:w="6521" w:type="dxa"/>
            <w:gridSpan w:val="2"/>
          </w:tcPr>
          <w:p w:rsidR="00094095" w:rsidRPr="00DA137E" w:rsidRDefault="000B231B" w:rsidP="003C455E">
            <w:pPr>
              <w:spacing w:beforeLines="50" w:before="156" w:afterLines="50" w:after="156"/>
              <w:rPr>
                <w:rFonts w:ascii="Arial" w:eastAsia="楷体_GB2312" w:hAnsi="Arial" w:cs="Arial"/>
                <w:sz w:val="20"/>
                <w:szCs w:val="20"/>
              </w:rPr>
            </w:pPr>
            <w:r w:rsidRPr="00DA137E">
              <w:rPr>
                <w:rFonts w:ascii="Arial" w:eastAsia="楷体_GB2312" w:hAnsi="Arial" w:cs="Arial"/>
                <w:sz w:val="20"/>
                <w:szCs w:val="20"/>
              </w:rPr>
              <w:sym w:font="Wingdings" w:char="F0FE"/>
            </w:r>
            <w:r w:rsidR="00094095" w:rsidRPr="00DA137E">
              <w:rPr>
                <w:rFonts w:ascii="Arial" w:eastAsia="楷体_GB2312" w:hAnsi="Arial" w:cs="Arial"/>
                <w:sz w:val="20"/>
                <w:szCs w:val="20"/>
              </w:rPr>
              <w:t>1</w:t>
            </w:r>
            <w:r w:rsidR="00094095" w:rsidRPr="00DA137E">
              <w:rPr>
                <w:rFonts w:ascii="Arial" w:eastAsia="楷体_GB2312" w:hAnsi="Arial" w:cs="Arial"/>
                <w:sz w:val="20"/>
                <w:szCs w:val="20"/>
              </w:rPr>
              <w:t>、在同一相关市场，所有参与集中的经营者所占市场份额之和小于</w:t>
            </w:r>
            <w:r w:rsidR="00094095" w:rsidRPr="00DA137E">
              <w:rPr>
                <w:rFonts w:ascii="Arial" w:eastAsia="楷体_GB2312" w:hAnsi="Arial" w:cs="Arial"/>
                <w:sz w:val="20"/>
                <w:szCs w:val="20"/>
              </w:rPr>
              <w:t>15%</w:t>
            </w:r>
            <w:r w:rsidR="00094095" w:rsidRPr="00DA137E">
              <w:rPr>
                <w:rFonts w:ascii="Arial" w:eastAsia="楷体_GB2312" w:hAnsi="Arial" w:cs="Arial"/>
                <w:sz w:val="20"/>
                <w:szCs w:val="20"/>
              </w:rPr>
              <w:t>。</w:t>
            </w:r>
          </w:p>
        </w:tc>
      </w:tr>
      <w:tr w:rsidR="00094095" w:rsidRPr="00DA137E" w:rsidTr="00115B5C">
        <w:trPr>
          <w:trHeight w:val="330"/>
        </w:trPr>
        <w:tc>
          <w:tcPr>
            <w:tcW w:w="1809" w:type="dxa"/>
            <w:vMerge/>
            <w:shd w:val="clear" w:color="auto" w:fill="D9D9D9"/>
          </w:tcPr>
          <w:p w:rsidR="00094095" w:rsidRPr="00DA137E" w:rsidRDefault="00094095" w:rsidP="003C455E">
            <w:pPr>
              <w:spacing w:beforeLines="50" w:before="156" w:afterLines="50" w:after="156"/>
              <w:rPr>
                <w:rFonts w:ascii="Arial" w:eastAsia="楷体_GB2312" w:hAnsi="Arial" w:cs="Arial"/>
                <w:sz w:val="20"/>
                <w:szCs w:val="20"/>
              </w:rPr>
            </w:pPr>
          </w:p>
        </w:tc>
        <w:tc>
          <w:tcPr>
            <w:tcW w:w="6521" w:type="dxa"/>
            <w:gridSpan w:val="2"/>
          </w:tcPr>
          <w:p w:rsidR="00094095" w:rsidRPr="00DA137E" w:rsidRDefault="00094095" w:rsidP="003C455E">
            <w:pPr>
              <w:spacing w:beforeLines="50" w:before="156" w:afterLines="50" w:after="156"/>
              <w:rPr>
                <w:rFonts w:ascii="Arial" w:eastAsia="楷体_GB2312" w:hAnsi="Arial" w:cs="Arial"/>
                <w:sz w:val="20"/>
                <w:szCs w:val="20"/>
              </w:rPr>
            </w:pPr>
            <w:r w:rsidRPr="00DA137E">
              <w:rPr>
                <w:rFonts w:ascii="Arial" w:eastAsia="楷体_GB2312" w:hAnsi="Arial" w:cs="Arial"/>
                <w:sz w:val="20"/>
                <w:szCs w:val="20"/>
              </w:rPr>
              <w:t>□2</w:t>
            </w:r>
            <w:r w:rsidRPr="00DA137E">
              <w:rPr>
                <w:rFonts w:ascii="Arial" w:eastAsia="楷体_GB2312" w:hAnsi="Arial" w:cs="Arial"/>
                <w:sz w:val="20"/>
                <w:szCs w:val="20"/>
              </w:rPr>
              <w:t>、存在上下游关系的参与集中的经营者，在上下游市场所占的市场份额均小于</w:t>
            </w:r>
            <w:r w:rsidRPr="00DA137E">
              <w:rPr>
                <w:rFonts w:ascii="Arial" w:eastAsia="楷体_GB2312" w:hAnsi="Arial" w:cs="Arial"/>
                <w:sz w:val="20"/>
                <w:szCs w:val="20"/>
              </w:rPr>
              <w:t>25%</w:t>
            </w:r>
            <w:r w:rsidRPr="00DA137E">
              <w:rPr>
                <w:rFonts w:ascii="Arial" w:eastAsia="楷体_GB2312" w:hAnsi="Arial" w:cs="Arial"/>
                <w:sz w:val="20"/>
                <w:szCs w:val="20"/>
              </w:rPr>
              <w:t>。</w:t>
            </w:r>
          </w:p>
        </w:tc>
      </w:tr>
      <w:tr w:rsidR="00094095" w:rsidRPr="00DA137E" w:rsidTr="00115B5C">
        <w:trPr>
          <w:trHeight w:val="285"/>
        </w:trPr>
        <w:tc>
          <w:tcPr>
            <w:tcW w:w="1809" w:type="dxa"/>
            <w:vMerge/>
            <w:shd w:val="clear" w:color="auto" w:fill="D9D9D9"/>
          </w:tcPr>
          <w:p w:rsidR="00094095" w:rsidRPr="00DA137E" w:rsidRDefault="00094095" w:rsidP="003C455E">
            <w:pPr>
              <w:spacing w:beforeLines="50" w:before="156" w:afterLines="50" w:after="156"/>
              <w:rPr>
                <w:rFonts w:ascii="Arial" w:eastAsia="楷体_GB2312" w:hAnsi="Arial" w:cs="Arial"/>
                <w:sz w:val="20"/>
                <w:szCs w:val="20"/>
              </w:rPr>
            </w:pPr>
          </w:p>
        </w:tc>
        <w:tc>
          <w:tcPr>
            <w:tcW w:w="6521" w:type="dxa"/>
            <w:gridSpan w:val="2"/>
          </w:tcPr>
          <w:p w:rsidR="00094095" w:rsidRPr="00DA137E" w:rsidRDefault="00094095" w:rsidP="003C455E">
            <w:pPr>
              <w:spacing w:beforeLines="50" w:before="156" w:afterLines="50" w:after="156"/>
              <w:rPr>
                <w:rFonts w:ascii="Arial" w:eastAsia="楷体_GB2312" w:hAnsi="Arial" w:cs="Arial"/>
                <w:sz w:val="20"/>
                <w:szCs w:val="20"/>
              </w:rPr>
            </w:pPr>
            <w:r w:rsidRPr="00DA137E">
              <w:rPr>
                <w:rFonts w:ascii="Arial" w:eastAsia="楷体_GB2312" w:hAnsi="Arial" w:cs="Arial"/>
                <w:sz w:val="20"/>
                <w:szCs w:val="20"/>
              </w:rPr>
              <w:t>□3</w:t>
            </w:r>
            <w:r w:rsidRPr="00DA137E">
              <w:rPr>
                <w:rFonts w:ascii="Arial" w:eastAsia="楷体_GB2312" w:hAnsi="Arial" w:cs="Arial"/>
                <w:sz w:val="20"/>
                <w:szCs w:val="20"/>
              </w:rPr>
              <w:t>、不在同一相关市场、也不存在上下游关系的参与集中的经营者，在与交易有关的每个市场所占的份额均小于</w:t>
            </w:r>
            <w:r w:rsidRPr="00DA137E">
              <w:rPr>
                <w:rFonts w:ascii="Arial" w:eastAsia="楷体_GB2312" w:hAnsi="Arial" w:cs="Arial"/>
                <w:sz w:val="20"/>
                <w:szCs w:val="20"/>
              </w:rPr>
              <w:t>25%</w:t>
            </w:r>
            <w:r w:rsidRPr="00DA137E">
              <w:rPr>
                <w:rFonts w:ascii="Arial" w:eastAsia="楷体_GB2312" w:hAnsi="Arial" w:cs="Arial"/>
                <w:sz w:val="20"/>
                <w:szCs w:val="20"/>
              </w:rPr>
              <w:t>。</w:t>
            </w:r>
          </w:p>
        </w:tc>
      </w:tr>
      <w:tr w:rsidR="00094095" w:rsidRPr="00DA137E" w:rsidTr="00115B5C">
        <w:trPr>
          <w:trHeight w:val="870"/>
        </w:trPr>
        <w:tc>
          <w:tcPr>
            <w:tcW w:w="1809" w:type="dxa"/>
            <w:vMerge/>
            <w:shd w:val="clear" w:color="auto" w:fill="D9D9D9"/>
          </w:tcPr>
          <w:p w:rsidR="00094095" w:rsidRPr="00DA137E" w:rsidRDefault="00094095" w:rsidP="003C455E">
            <w:pPr>
              <w:spacing w:beforeLines="50" w:before="156" w:afterLines="50" w:after="156"/>
              <w:rPr>
                <w:rFonts w:ascii="Arial" w:eastAsia="楷体_GB2312" w:hAnsi="Arial" w:cs="Arial"/>
                <w:sz w:val="20"/>
                <w:szCs w:val="20"/>
              </w:rPr>
            </w:pPr>
          </w:p>
        </w:tc>
        <w:tc>
          <w:tcPr>
            <w:tcW w:w="6521" w:type="dxa"/>
            <w:gridSpan w:val="2"/>
          </w:tcPr>
          <w:p w:rsidR="00094095" w:rsidRPr="00DA137E" w:rsidRDefault="00094095" w:rsidP="003C455E">
            <w:pPr>
              <w:spacing w:beforeLines="50" w:before="156" w:afterLines="50" w:after="156"/>
              <w:rPr>
                <w:rFonts w:ascii="Arial" w:eastAsia="楷体_GB2312" w:hAnsi="Arial" w:cs="Arial"/>
                <w:sz w:val="20"/>
                <w:szCs w:val="20"/>
              </w:rPr>
            </w:pPr>
            <w:r w:rsidRPr="00DA137E">
              <w:rPr>
                <w:rFonts w:ascii="Arial" w:eastAsia="楷体_GB2312" w:hAnsi="Arial" w:cs="Arial"/>
                <w:sz w:val="20"/>
                <w:szCs w:val="20"/>
              </w:rPr>
              <w:t>□4</w:t>
            </w:r>
            <w:r w:rsidRPr="00DA137E">
              <w:rPr>
                <w:rFonts w:ascii="Arial" w:eastAsia="楷体_GB2312" w:hAnsi="Arial" w:cs="Arial"/>
                <w:sz w:val="20"/>
                <w:szCs w:val="20"/>
              </w:rPr>
              <w:t>、参与集中的经营者在中国境外设立合营企业，合营企业不在中国境内从事经济活动。</w:t>
            </w:r>
          </w:p>
        </w:tc>
      </w:tr>
      <w:tr w:rsidR="00094095" w:rsidRPr="00DA137E" w:rsidTr="00115B5C">
        <w:trPr>
          <w:trHeight w:val="264"/>
        </w:trPr>
        <w:tc>
          <w:tcPr>
            <w:tcW w:w="1809" w:type="dxa"/>
            <w:vMerge/>
            <w:shd w:val="clear" w:color="auto" w:fill="D9D9D9"/>
          </w:tcPr>
          <w:p w:rsidR="00094095" w:rsidRPr="00DA137E" w:rsidRDefault="00094095" w:rsidP="003C455E">
            <w:pPr>
              <w:spacing w:beforeLines="50" w:before="156" w:afterLines="50" w:after="156"/>
              <w:rPr>
                <w:rFonts w:ascii="Arial" w:eastAsia="楷体_GB2312" w:hAnsi="Arial" w:cs="Arial"/>
                <w:sz w:val="20"/>
                <w:szCs w:val="20"/>
              </w:rPr>
            </w:pPr>
          </w:p>
        </w:tc>
        <w:tc>
          <w:tcPr>
            <w:tcW w:w="6521" w:type="dxa"/>
            <w:gridSpan w:val="2"/>
          </w:tcPr>
          <w:p w:rsidR="00094095" w:rsidRPr="00DA137E" w:rsidRDefault="00094095" w:rsidP="003C455E">
            <w:pPr>
              <w:spacing w:beforeLines="50" w:before="156" w:afterLines="50" w:after="156"/>
              <w:rPr>
                <w:rFonts w:ascii="Arial" w:eastAsia="楷体_GB2312" w:hAnsi="Arial" w:cs="Arial"/>
                <w:sz w:val="20"/>
                <w:szCs w:val="20"/>
              </w:rPr>
            </w:pPr>
            <w:r w:rsidRPr="00DA137E">
              <w:rPr>
                <w:rFonts w:ascii="Arial" w:eastAsia="楷体_GB2312" w:hAnsi="Arial" w:cs="Arial"/>
                <w:sz w:val="20"/>
                <w:szCs w:val="20"/>
              </w:rPr>
              <w:t>□5</w:t>
            </w:r>
            <w:r w:rsidRPr="00DA137E">
              <w:rPr>
                <w:rFonts w:ascii="Arial" w:eastAsia="楷体_GB2312" w:hAnsi="Arial" w:cs="Arial"/>
                <w:sz w:val="20"/>
                <w:szCs w:val="20"/>
              </w:rPr>
              <w:t>、参与集中的经营者收购境外企业股权或资产的，该境外企业不在中国境内从事经济活动。</w:t>
            </w:r>
          </w:p>
        </w:tc>
      </w:tr>
      <w:tr w:rsidR="00094095" w:rsidRPr="00DA137E" w:rsidTr="00115B5C">
        <w:trPr>
          <w:trHeight w:val="345"/>
        </w:trPr>
        <w:tc>
          <w:tcPr>
            <w:tcW w:w="1809" w:type="dxa"/>
            <w:vMerge/>
            <w:shd w:val="clear" w:color="auto" w:fill="D9D9D9"/>
          </w:tcPr>
          <w:p w:rsidR="00094095" w:rsidRPr="00DA137E" w:rsidRDefault="00094095" w:rsidP="003C455E">
            <w:pPr>
              <w:spacing w:beforeLines="50" w:before="156" w:afterLines="50" w:after="156"/>
              <w:rPr>
                <w:rFonts w:ascii="Arial" w:eastAsia="楷体_GB2312" w:hAnsi="Arial" w:cs="Arial"/>
                <w:sz w:val="20"/>
                <w:szCs w:val="20"/>
              </w:rPr>
            </w:pPr>
          </w:p>
        </w:tc>
        <w:tc>
          <w:tcPr>
            <w:tcW w:w="6521" w:type="dxa"/>
            <w:gridSpan w:val="2"/>
          </w:tcPr>
          <w:p w:rsidR="00094095" w:rsidRPr="00DA137E" w:rsidRDefault="00094095" w:rsidP="003C455E">
            <w:pPr>
              <w:spacing w:beforeLines="50" w:before="156" w:afterLines="50" w:after="156"/>
              <w:rPr>
                <w:rFonts w:ascii="Arial" w:eastAsia="楷体_GB2312" w:hAnsi="Arial" w:cs="Arial"/>
                <w:sz w:val="20"/>
                <w:szCs w:val="20"/>
              </w:rPr>
            </w:pPr>
            <w:r w:rsidRPr="00DA137E">
              <w:rPr>
                <w:rFonts w:ascii="Arial" w:eastAsia="楷体_GB2312" w:hAnsi="Arial" w:cs="Arial"/>
                <w:sz w:val="20"/>
                <w:szCs w:val="20"/>
              </w:rPr>
              <w:t>□6</w:t>
            </w:r>
            <w:r w:rsidRPr="00DA137E">
              <w:rPr>
                <w:rFonts w:ascii="Arial" w:eastAsia="楷体_GB2312" w:hAnsi="Arial" w:cs="Arial"/>
                <w:sz w:val="20"/>
                <w:szCs w:val="20"/>
              </w:rPr>
              <w:t>、由两个以上的经营者共同控制的合营企业，通过集中被其中一个或一个以上经营者控制。</w:t>
            </w:r>
          </w:p>
        </w:tc>
      </w:tr>
      <w:tr w:rsidR="00094095" w:rsidRPr="00DA137E" w:rsidTr="00115B5C">
        <w:tc>
          <w:tcPr>
            <w:tcW w:w="1809" w:type="dxa"/>
            <w:shd w:val="clear" w:color="auto" w:fill="D9D9D9"/>
          </w:tcPr>
          <w:p w:rsidR="00094095" w:rsidRPr="00DA137E" w:rsidRDefault="00094095" w:rsidP="003C455E">
            <w:pPr>
              <w:spacing w:beforeLines="50" w:before="156" w:afterLines="50" w:after="156"/>
              <w:rPr>
                <w:rFonts w:ascii="Arial" w:eastAsia="楷体_GB2312" w:hAnsi="Arial" w:cs="Arial"/>
                <w:sz w:val="20"/>
                <w:szCs w:val="20"/>
              </w:rPr>
            </w:pPr>
            <w:r w:rsidRPr="00DA137E">
              <w:rPr>
                <w:rFonts w:ascii="Arial" w:eastAsia="楷体_GB2312" w:hAnsi="Arial" w:cs="Arial"/>
                <w:sz w:val="20"/>
                <w:szCs w:val="20"/>
              </w:rPr>
              <w:t>备注</w:t>
            </w:r>
          </w:p>
        </w:tc>
        <w:tc>
          <w:tcPr>
            <w:tcW w:w="6521" w:type="dxa"/>
            <w:gridSpan w:val="2"/>
          </w:tcPr>
          <w:p w:rsidR="00326224" w:rsidRPr="00DA137E" w:rsidRDefault="00326224" w:rsidP="003C455E">
            <w:pPr>
              <w:widowControl/>
              <w:snapToGrid w:val="0"/>
              <w:spacing w:beforeLines="50" w:before="156" w:afterLines="50" w:after="156"/>
              <w:jc w:val="left"/>
              <w:rPr>
                <w:rFonts w:ascii="Arial" w:eastAsia="楷体_GB2312" w:hAnsi="Arial" w:cs="Arial"/>
                <w:sz w:val="20"/>
                <w:szCs w:val="20"/>
              </w:rPr>
            </w:pPr>
            <w:r w:rsidRPr="00DA137E">
              <w:rPr>
                <w:rFonts w:ascii="Arial" w:eastAsia="楷体_GB2312" w:hAnsi="Arial" w:cs="Arial"/>
                <w:sz w:val="20"/>
                <w:szCs w:val="20"/>
              </w:rPr>
              <w:t>相关市场及市场份额如下：</w:t>
            </w:r>
          </w:p>
          <w:p w:rsidR="00326224" w:rsidRPr="00DA137E" w:rsidRDefault="00326224" w:rsidP="003C455E">
            <w:pPr>
              <w:widowControl/>
              <w:snapToGrid w:val="0"/>
              <w:spacing w:beforeLines="50" w:before="156" w:afterLines="50" w:after="156"/>
              <w:jc w:val="left"/>
              <w:rPr>
                <w:rFonts w:ascii="Arial" w:eastAsia="楷体_GB2312" w:hAnsi="Arial" w:cs="Arial"/>
                <w:sz w:val="20"/>
                <w:szCs w:val="20"/>
              </w:rPr>
            </w:pPr>
            <w:r w:rsidRPr="00DA137E">
              <w:rPr>
                <w:rFonts w:ascii="Arial" w:eastAsia="楷体_GB2312" w:hAnsi="Arial" w:cs="Arial"/>
                <w:sz w:val="20"/>
                <w:szCs w:val="20"/>
              </w:rPr>
              <w:t>中国</w:t>
            </w:r>
            <w:r w:rsidR="0031252B" w:rsidRPr="00DA137E">
              <w:rPr>
                <w:rFonts w:ascii="Arial" w:eastAsia="楷体_GB2312" w:hAnsi="Arial" w:cs="Arial"/>
                <w:sz w:val="20"/>
                <w:szCs w:val="20"/>
              </w:rPr>
              <w:t>聚乙烯醇市场</w:t>
            </w:r>
          </w:p>
          <w:p w:rsidR="00094095" w:rsidRPr="00DA137E" w:rsidRDefault="00326224" w:rsidP="003C455E">
            <w:pPr>
              <w:widowControl/>
              <w:snapToGrid w:val="0"/>
              <w:spacing w:beforeLines="50" w:before="156" w:afterLines="50" w:after="156"/>
              <w:jc w:val="left"/>
              <w:rPr>
                <w:rFonts w:ascii="Arial" w:eastAsia="楷体_GB2312" w:hAnsi="Arial" w:cs="Arial"/>
                <w:sz w:val="20"/>
                <w:szCs w:val="20"/>
              </w:rPr>
            </w:pPr>
            <w:r w:rsidRPr="00DA137E">
              <w:rPr>
                <w:rFonts w:ascii="Arial" w:eastAsia="楷体_GB2312" w:hAnsi="Arial" w:cs="Arial"/>
                <w:sz w:val="20"/>
                <w:szCs w:val="20"/>
              </w:rPr>
              <w:t>市场份额：</w:t>
            </w:r>
            <w:r w:rsidR="00050EF2">
              <w:rPr>
                <w:rFonts w:ascii="Arial" w:eastAsia="楷体_GB2312" w:hAnsi="Arial" w:cs="Arial" w:hint="eastAsia"/>
                <w:sz w:val="20"/>
                <w:szCs w:val="20"/>
              </w:rPr>
              <w:t>日合与</w:t>
            </w:r>
            <w:r w:rsidR="00050EF2">
              <w:rPr>
                <w:rFonts w:ascii="Arial" w:eastAsia="楷体_GB2312" w:hAnsi="Arial" w:cs="Arial"/>
                <w:sz w:val="20"/>
                <w:szCs w:val="20"/>
              </w:rPr>
              <w:t>双欣</w:t>
            </w:r>
            <w:r w:rsidRPr="00DA137E">
              <w:rPr>
                <w:rFonts w:ascii="Arial" w:eastAsia="楷体_GB2312" w:hAnsi="Arial" w:cs="Arial"/>
                <w:sz w:val="20"/>
                <w:szCs w:val="20"/>
              </w:rPr>
              <w:t>合计</w:t>
            </w:r>
            <w:r w:rsidR="0031252B" w:rsidRPr="00DA137E">
              <w:rPr>
                <w:rFonts w:ascii="Arial" w:eastAsia="楷体_GB2312" w:hAnsi="Arial" w:cs="Arial"/>
                <w:sz w:val="20"/>
                <w:szCs w:val="20"/>
              </w:rPr>
              <w:t>1</w:t>
            </w:r>
            <w:r w:rsidRPr="00DA137E">
              <w:rPr>
                <w:rFonts w:ascii="Arial" w:eastAsia="楷体_GB2312" w:hAnsi="Arial" w:cs="Arial"/>
                <w:sz w:val="20"/>
                <w:szCs w:val="20"/>
              </w:rPr>
              <w:t>0-</w:t>
            </w:r>
            <w:r w:rsidR="0031252B" w:rsidRPr="00DA137E">
              <w:rPr>
                <w:rFonts w:ascii="Arial" w:eastAsia="楷体_GB2312" w:hAnsi="Arial" w:cs="Arial"/>
                <w:sz w:val="20"/>
                <w:szCs w:val="20"/>
              </w:rPr>
              <w:t>1</w:t>
            </w:r>
            <w:r w:rsidRPr="00DA137E">
              <w:rPr>
                <w:rFonts w:ascii="Arial" w:eastAsia="楷体_GB2312" w:hAnsi="Arial" w:cs="Arial"/>
                <w:sz w:val="20"/>
                <w:szCs w:val="20"/>
              </w:rPr>
              <w:t>5%</w:t>
            </w:r>
            <w:r w:rsidRPr="00DA137E">
              <w:rPr>
                <w:rFonts w:ascii="Arial" w:eastAsia="楷体_GB2312" w:hAnsi="Arial" w:cs="Arial"/>
                <w:sz w:val="20"/>
                <w:szCs w:val="20"/>
              </w:rPr>
              <w:t>。</w:t>
            </w:r>
          </w:p>
        </w:tc>
      </w:tr>
    </w:tbl>
    <w:p w:rsidR="00F87C1F" w:rsidRPr="00DA137E" w:rsidRDefault="00F87C1F" w:rsidP="003C455E">
      <w:pPr>
        <w:spacing w:beforeLines="50" w:before="156" w:afterLines="50" w:after="156"/>
        <w:rPr>
          <w:rFonts w:ascii="Arial" w:eastAsia="楷体_GB2312" w:hAnsi="Arial" w:cs="Arial" w:hint="eastAsia"/>
          <w:sz w:val="20"/>
          <w:szCs w:val="20"/>
        </w:rPr>
      </w:pPr>
    </w:p>
    <w:sectPr w:rsidR="00F87C1F" w:rsidRPr="00DA137E" w:rsidSect="003C455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F3217" w:rsidRDefault="009F3217" w:rsidP="00094095">
      <w:r>
        <w:separator/>
      </w:r>
    </w:p>
  </w:endnote>
  <w:endnote w:type="continuationSeparator" w:id="0">
    <w:p w:rsidR="009F3217" w:rsidRDefault="009F3217" w:rsidP="00094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楷体_GB2312">
    <w:panose1 w:val="02010609030101010101"/>
    <w:charset w:val="86"/>
    <w:family w:val="modern"/>
    <w:pitch w:val="fixed"/>
    <w:sig w:usb0="00000001" w:usb1="080E0000" w:usb2="00000010" w:usb3="00000000" w:csb0="00040000"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F3217" w:rsidRDefault="009F3217" w:rsidP="00094095">
      <w:r>
        <w:separator/>
      </w:r>
    </w:p>
  </w:footnote>
  <w:footnote w:type="continuationSeparator" w:id="0">
    <w:p w:rsidR="009F3217" w:rsidRDefault="009F3217" w:rsidP="000940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9A23F68"/>
    <w:multiLevelType w:val="hybridMultilevel"/>
    <w:tmpl w:val="75EAF49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4095"/>
    <w:rsid w:val="00050EF2"/>
    <w:rsid w:val="00094095"/>
    <w:rsid w:val="000B231B"/>
    <w:rsid w:val="000B59AD"/>
    <w:rsid w:val="001001F9"/>
    <w:rsid w:val="00115B5C"/>
    <w:rsid w:val="001A5005"/>
    <w:rsid w:val="001D6FC5"/>
    <w:rsid w:val="001E6618"/>
    <w:rsid w:val="00245776"/>
    <w:rsid w:val="002A518D"/>
    <w:rsid w:val="002F2D60"/>
    <w:rsid w:val="00307976"/>
    <w:rsid w:val="0031252B"/>
    <w:rsid w:val="00326224"/>
    <w:rsid w:val="003C455E"/>
    <w:rsid w:val="00462174"/>
    <w:rsid w:val="00492B01"/>
    <w:rsid w:val="00525784"/>
    <w:rsid w:val="00545166"/>
    <w:rsid w:val="005827CA"/>
    <w:rsid w:val="005F167B"/>
    <w:rsid w:val="007023B4"/>
    <w:rsid w:val="007C6224"/>
    <w:rsid w:val="009412D5"/>
    <w:rsid w:val="009C3E68"/>
    <w:rsid w:val="009F3217"/>
    <w:rsid w:val="00A42071"/>
    <w:rsid w:val="00B411AC"/>
    <w:rsid w:val="00B45ED9"/>
    <w:rsid w:val="00BA0750"/>
    <w:rsid w:val="00BB2377"/>
    <w:rsid w:val="00C9068E"/>
    <w:rsid w:val="00CF106A"/>
    <w:rsid w:val="00D21777"/>
    <w:rsid w:val="00DA137E"/>
    <w:rsid w:val="00E440BF"/>
    <w:rsid w:val="00ED21B1"/>
    <w:rsid w:val="00F03572"/>
    <w:rsid w:val="00F87C1F"/>
    <w:rsid w:val="00FB3DA6"/>
    <w:rsid w:val="00FC2AE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CA00A09-62DB-44E9-A5DA-705C4EEA7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94095"/>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endnote text"/>
    <w:basedOn w:val="a"/>
    <w:link w:val="Char"/>
    <w:uiPriority w:val="99"/>
    <w:semiHidden/>
    <w:unhideWhenUsed/>
    <w:rsid w:val="00094095"/>
    <w:pPr>
      <w:snapToGrid w:val="0"/>
      <w:jc w:val="left"/>
    </w:pPr>
  </w:style>
  <w:style w:type="character" w:customStyle="1" w:styleId="Char">
    <w:name w:val="尾注文本 Char"/>
    <w:basedOn w:val="a0"/>
    <w:link w:val="a4"/>
    <w:uiPriority w:val="99"/>
    <w:semiHidden/>
    <w:rsid w:val="00094095"/>
  </w:style>
  <w:style w:type="character" w:styleId="a5">
    <w:name w:val="endnote reference"/>
    <w:uiPriority w:val="99"/>
    <w:semiHidden/>
    <w:unhideWhenUsed/>
    <w:rsid w:val="00094095"/>
    <w:rPr>
      <w:vertAlign w:val="superscript"/>
    </w:rPr>
  </w:style>
  <w:style w:type="paragraph" w:styleId="a6">
    <w:name w:val="header"/>
    <w:basedOn w:val="a"/>
    <w:link w:val="Char0"/>
    <w:uiPriority w:val="99"/>
    <w:unhideWhenUsed/>
    <w:rsid w:val="00D21777"/>
    <w:pPr>
      <w:pBdr>
        <w:bottom w:val="single" w:sz="6" w:space="1" w:color="auto"/>
      </w:pBdr>
      <w:tabs>
        <w:tab w:val="center" w:pos="4153"/>
        <w:tab w:val="right" w:pos="8306"/>
      </w:tabs>
      <w:snapToGrid w:val="0"/>
      <w:jc w:val="center"/>
    </w:pPr>
    <w:rPr>
      <w:sz w:val="18"/>
      <w:szCs w:val="18"/>
    </w:rPr>
  </w:style>
  <w:style w:type="character" w:customStyle="1" w:styleId="Char0">
    <w:name w:val="页眉 Char"/>
    <w:link w:val="a6"/>
    <w:uiPriority w:val="99"/>
    <w:rsid w:val="00D21777"/>
    <w:rPr>
      <w:sz w:val="18"/>
      <w:szCs w:val="18"/>
    </w:rPr>
  </w:style>
  <w:style w:type="paragraph" w:styleId="a7">
    <w:name w:val="footer"/>
    <w:basedOn w:val="a"/>
    <w:link w:val="Char1"/>
    <w:uiPriority w:val="99"/>
    <w:unhideWhenUsed/>
    <w:rsid w:val="00D21777"/>
    <w:pPr>
      <w:tabs>
        <w:tab w:val="center" w:pos="4153"/>
        <w:tab w:val="right" w:pos="8306"/>
      </w:tabs>
      <w:snapToGrid w:val="0"/>
      <w:jc w:val="left"/>
    </w:pPr>
    <w:rPr>
      <w:sz w:val="18"/>
      <w:szCs w:val="18"/>
    </w:rPr>
  </w:style>
  <w:style w:type="character" w:customStyle="1" w:styleId="Char1">
    <w:name w:val="页脚 Char"/>
    <w:link w:val="a7"/>
    <w:uiPriority w:val="99"/>
    <w:rsid w:val="00D21777"/>
    <w:rPr>
      <w:sz w:val="18"/>
      <w:szCs w:val="18"/>
    </w:rPr>
  </w:style>
  <w:style w:type="paragraph" w:styleId="a8">
    <w:name w:val="Balloon Text"/>
    <w:basedOn w:val="a"/>
    <w:link w:val="a9"/>
    <w:uiPriority w:val="99"/>
    <w:semiHidden/>
    <w:unhideWhenUsed/>
    <w:rsid w:val="00DA137E"/>
    <w:rPr>
      <w:sz w:val="18"/>
      <w:szCs w:val="18"/>
    </w:rPr>
  </w:style>
  <w:style w:type="character" w:customStyle="1" w:styleId="a9">
    <w:name w:val="批注框文本 字符"/>
    <w:link w:val="a8"/>
    <w:uiPriority w:val="99"/>
    <w:semiHidden/>
    <w:rsid w:val="00DA137E"/>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217FED-28BE-4EF2-AFAA-DEF056C6A2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105</Words>
  <Characters>600</Characters>
  <Application>Microsoft Office Word</Application>
  <DocSecurity>0</DocSecurity>
  <Lines>5</Lines>
  <Paragraphs>1</Paragraphs>
  <ScaleCrop>false</ScaleCrop>
  <Company>King &amp; Wood Mallesons</Company>
  <LinksUpToDate>false</LinksUpToDate>
  <CharactersWithSpaces>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Han, Hui</cp:lastModifiedBy>
  <cp:revision>2</cp:revision>
  <cp:lastPrinted>2018-02-24T05:51:00Z</cp:lastPrinted>
  <dcterms:created xsi:type="dcterms:W3CDTF">2018-09-19T14:08:00Z</dcterms:created>
  <dcterms:modified xsi:type="dcterms:W3CDTF">2018-09-19T14:08:00Z</dcterms:modified>
</cp:coreProperties>
</file>