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69B9" w:rsidRDefault="00C2448A">
      <w:pPr>
        <w:spacing w:line="440" w:lineRule="exact"/>
        <w:jc w:val="center"/>
        <w:rPr>
          <w:rFonts w:asciiTheme="minorEastAsia" w:eastAsiaTheme="minorEastAsia" w:hAnsiTheme="minor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经营者集中简易案件公示表</w:t>
      </w:r>
    </w:p>
    <w:p w:rsidR="00FA69B9" w:rsidRDefault="00FA69B9">
      <w:pPr>
        <w:spacing w:line="440" w:lineRule="exact"/>
        <w:rPr>
          <w:rFonts w:asciiTheme="minorEastAsia" w:eastAsiaTheme="minorEastAsia" w:hAnsiTheme="minorEastAsia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FA69B9">
        <w:trPr>
          <w:trHeight w:val="670"/>
        </w:trPr>
        <w:tc>
          <w:tcPr>
            <w:tcW w:w="1809" w:type="dxa"/>
            <w:shd w:val="clear" w:color="auto" w:fill="D9D9D9"/>
          </w:tcPr>
          <w:p w:rsidR="00FA69B9" w:rsidRDefault="00C2448A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FA69B9" w:rsidRDefault="00C2448A">
            <w:pPr>
              <w:rPr>
                <w:rFonts w:asciiTheme="minorEastAsia" w:eastAsiaTheme="minorEastAsia" w:hAnsiTheme="minorEastAsia" w:cs="楷体"/>
                <w:sz w:val="24"/>
                <w:szCs w:val="24"/>
                <w:lang w:bidi="ar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瑞萨电子株式会社（“瑞萨电子”）收购</w:t>
            </w:r>
            <w:hyperlink r:id="rId9" w:tgtFrame="https://www.baidu.com/_blank" w:history="1">
              <w:r>
                <w:rPr>
                  <w:rStyle w:val="af1"/>
                  <w:rFonts w:asciiTheme="minorEastAsia" w:eastAsiaTheme="minorEastAsia" w:hAnsiTheme="minorEastAsia" w:cs="宋体" w:hint="eastAsia"/>
                  <w:color w:val="auto"/>
                  <w:kern w:val="0"/>
                  <w:sz w:val="24"/>
                  <w:szCs w:val="24"/>
                  <w:u w:val="none"/>
                </w:rPr>
                <w:t>艾迪悌科技有限公司</w:t>
              </w:r>
            </w:hyperlink>
            <w:r>
              <w:rPr>
                <w:rStyle w:val="af1"/>
                <w:rFonts w:asciiTheme="minorEastAsia" w:eastAsiaTheme="minorEastAsia" w:hAnsiTheme="minorEastAsia" w:cs="宋体" w:hint="eastAsia"/>
                <w:color w:val="auto"/>
                <w:kern w:val="0"/>
                <w:sz w:val="24"/>
                <w:szCs w:val="24"/>
                <w:u w:val="none"/>
              </w:rPr>
              <w:t>（“</w:t>
            </w:r>
            <w:r>
              <w:rPr>
                <w:rStyle w:val="af1"/>
                <w:rFonts w:asciiTheme="minorEastAsia" w:eastAsiaTheme="minorEastAsia" w:hAnsiTheme="minorEastAsia" w:cs="宋体" w:hint="eastAsia"/>
                <w:color w:val="auto"/>
                <w:kern w:val="0"/>
                <w:sz w:val="24"/>
                <w:szCs w:val="24"/>
                <w:u w:val="none"/>
              </w:rPr>
              <w:t>IDT</w:t>
            </w:r>
            <w:r>
              <w:rPr>
                <w:rStyle w:val="af1"/>
                <w:rFonts w:asciiTheme="minorEastAsia" w:eastAsiaTheme="minorEastAsia" w:hAnsiTheme="minorEastAsia" w:cs="宋体" w:hint="eastAsia"/>
                <w:color w:val="auto"/>
                <w:kern w:val="0"/>
                <w:sz w:val="24"/>
                <w:szCs w:val="24"/>
                <w:u w:val="none"/>
              </w:rPr>
              <w:t>”）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股权案（“本交易”）</w:t>
            </w:r>
          </w:p>
        </w:tc>
      </w:tr>
      <w:tr w:rsidR="00FA69B9">
        <w:trPr>
          <w:trHeight w:val="1260"/>
        </w:trPr>
        <w:tc>
          <w:tcPr>
            <w:tcW w:w="1809" w:type="dxa"/>
            <w:shd w:val="clear" w:color="auto" w:fill="D9D9D9"/>
          </w:tcPr>
          <w:p w:rsidR="00FA69B9" w:rsidRDefault="00C2448A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交易概况（限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200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FA69B9" w:rsidRDefault="00C2448A">
            <w:pPr>
              <w:widowControl/>
              <w:snapToGrid w:val="0"/>
              <w:spacing w:after="240"/>
              <w:rPr>
                <w:rFonts w:asciiTheme="minorEastAsia" w:eastAsiaTheme="minorEastAsia" w:hAnsiTheme="minorEastAsia" w:cs="楷体"/>
                <w:sz w:val="24"/>
                <w:szCs w:val="24"/>
                <w:lang w:bidi="ar"/>
              </w:rPr>
            </w:pP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本交易将根据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2018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年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9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月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10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日签署的《合并协议及计划》的条款和条件，并在满足其他常规的交割条件后交割。本交易完成后，瑞萨电子将直接持有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IDT 100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％的股权。</w:t>
            </w:r>
          </w:p>
        </w:tc>
      </w:tr>
      <w:tr w:rsidR="00FA69B9">
        <w:trPr>
          <w:trHeight w:val="1562"/>
        </w:trPr>
        <w:tc>
          <w:tcPr>
            <w:tcW w:w="1809" w:type="dxa"/>
            <w:vMerge w:val="restart"/>
            <w:shd w:val="clear" w:color="auto" w:fill="D9D9D9"/>
          </w:tcPr>
          <w:p w:rsidR="00FA69B9" w:rsidRDefault="00C2448A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FA69B9" w:rsidRDefault="00C2448A">
            <w:pPr>
              <w:rPr>
                <w:rFonts w:asciiTheme="minorEastAsia" w:eastAsiaTheme="minorEastAsia" w:hAnsiTheme="minorEastAsia" w:cs="楷体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楷体" w:hint="eastAsia"/>
                <w:sz w:val="24"/>
                <w:szCs w:val="24"/>
              </w:rPr>
              <w:t>1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</w:rPr>
              <w:t>、瑞萨电子</w:t>
            </w:r>
          </w:p>
        </w:tc>
        <w:tc>
          <w:tcPr>
            <w:tcW w:w="5153" w:type="dxa"/>
            <w:vAlign w:val="center"/>
          </w:tcPr>
          <w:p w:rsidR="00FA69B9" w:rsidRDefault="00C2448A">
            <w:pPr>
              <w:widowControl/>
              <w:snapToGrid w:val="0"/>
              <w:rPr>
                <w:rFonts w:asciiTheme="minorEastAsia" w:eastAsiaTheme="minorEastAsia" w:hAnsiTheme="minorEastAsia" w:cs="楷体"/>
                <w:sz w:val="24"/>
                <w:szCs w:val="24"/>
                <w:lang w:bidi="ar"/>
              </w:rPr>
            </w:pP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瑞萨电子是一家总部位于日本东京的日本半导体制造商。瑞萨电子从事半导体的设计和销售业务，其主要产品包括微控制器、分立集成电路、模拟集成电路、光电产品、逻辑集成电路等。</w:t>
            </w:r>
          </w:p>
        </w:tc>
      </w:tr>
      <w:tr w:rsidR="00FA69B9">
        <w:trPr>
          <w:trHeight w:val="1255"/>
        </w:trPr>
        <w:tc>
          <w:tcPr>
            <w:tcW w:w="1809" w:type="dxa"/>
            <w:vMerge/>
            <w:shd w:val="clear" w:color="auto" w:fill="D9D9D9"/>
          </w:tcPr>
          <w:p w:rsidR="00FA69B9" w:rsidRDefault="00FA69B9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FA69B9" w:rsidRDefault="00C2448A">
            <w:pPr>
              <w:rPr>
                <w:rFonts w:asciiTheme="minorEastAsia" w:eastAsiaTheme="minorEastAsia" w:hAnsiTheme="minorEastAsia" w:cs="楷体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楷体" w:hint="eastAsia"/>
                <w:sz w:val="24"/>
                <w:szCs w:val="24"/>
              </w:rPr>
              <w:t>2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</w:rPr>
              <w:t>、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</w:rPr>
              <w:t>IDT</w:t>
            </w:r>
          </w:p>
        </w:tc>
        <w:tc>
          <w:tcPr>
            <w:tcW w:w="5153" w:type="dxa"/>
            <w:vAlign w:val="center"/>
          </w:tcPr>
          <w:p w:rsidR="00FA69B9" w:rsidRDefault="00C2448A">
            <w:pPr>
              <w:rPr>
                <w:rFonts w:asciiTheme="minorEastAsia" w:eastAsiaTheme="minorEastAsia" w:hAnsiTheme="minorEastAsia" w:cs="楷体"/>
                <w:sz w:val="24"/>
                <w:szCs w:val="24"/>
                <w:lang w:bidi="ar"/>
              </w:rPr>
            </w:pP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IDT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是一家总部位于美国加利福尼亚州的美国半导体制造商。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IDT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设计、开发和销售各种模拟和“混合信号”半导体产品。其主要产品包括模拟集成电路、非光学传感器半导体、光电半导体，以及用于无线连接、有线连接、电源管理和其他应用（如无线充电解决方案）的特定应用半导体。</w:t>
            </w:r>
          </w:p>
        </w:tc>
      </w:tr>
      <w:tr w:rsidR="00FA69B9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FA69B9" w:rsidRDefault="00C2448A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FA69B9" w:rsidRDefault="00C2448A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sym w:font="Wingdings" w:char="F0FE"/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15%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</w:p>
        </w:tc>
      </w:tr>
      <w:tr w:rsidR="00FA69B9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FA69B9" w:rsidRDefault="00FA69B9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FA69B9" w:rsidRDefault="00C2448A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sym w:font="Wingdings" w:char="F0FE"/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25%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</w:p>
        </w:tc>
      </w:tr>
      <w:tr w:rsidR="00FA69B9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FA69B9" w:rsidRDefault="00FA69B9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FA69B9" w:rsidRDefault="00C2448A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sym w:font="Wingdings" w:char="F0FE"/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25%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</w:p>
        </w:tc>
      </w:tr>
      <w:tr w:rsidR="00FA69B9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FA69B9" w:rsidRDefault="00FA69B9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FA69B9" w:rsidRDefault="00C2448A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4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FA69B9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FA69B9" w:rsidRDefault="00FA69B9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FA69B9" w:rsidRDefault="00C2448A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5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FA69B9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FA69B9" w:rsidRDefault="00FA69B9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FA69B9" w:rsidRDefault="00C2448A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6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FA69B9">
        <w:tc>
          <w:tcPr>
            <w:tcW w:w="1809" w:type="dxa"/>
            <w:shd w:val="clear" w:color="auto" w:fill="D9D9D9"/>
          </w:tcPr>
          <w:p w:rsidR="00FA69B9" w:rsidRDefault="00C2448A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FA69B9" w:rsidRDefault="00C2448A">
            <w:pPr>
              <w:spacing w:beforeLines="50" w:before="156" w:afterLines="50" w:after="156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相关产品市场</w:t>
            </w:r>
          </w:p>
          <w:p w:rsidR="00FA69B9" w:rsidRDefault="00C2448A">
            <w:pPr>
              <w:pStyle w:val="af5"/>
              <w:numPr>
                <w:ilvl w:val="0"/>
                <w:numId w:val="1"/>
              </w:numPr>
              <w:spacing w:beforeLines="50" w:before="156" w:afterLines="50" w:after="156"/>
              <w:ind w:firstLineChars="0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横向产品及市场份额</w:t>
            </w:r>
          </w:p>
          <w:tbl>
            <w:tblPr>
              <w:tblStyle w:val="af4"/>
              <w:tblW w:w="6434" w:type="dxa"/>
              <w:tblLayout w:type="fixed"/>
              <w:tblLook w:val="04A0" w:firstRow="1" w:lastRow="0" w:firstColumn="1" w:lastColumn="0" w:noHBand="0" w:noVBand="1"/>
            </w:tblPr>
            <w:tblGrid>
              <w:gridCol w:w="2725"/>
              <w:gridCol w:w="3709"/>
            </w:tblGrid>
            <w:tr w:rsidR="00FA69B9">
              <w:tc>
                <w:tcPr>
                  <w:tcW w:w="2725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</w:rPr>
                  </w:pPr>
                  <w:bookmarkStart w:id="0" w:name="_DV_C164"/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lastRenderedPageBreak/>
                    <w:t>实时时钟</w:t>
                  </w:r>
                </w:p>
              </w:tc>
              <w:tc>
                <w:tcPr>
                  <w:tcW w:w="3709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瑞萨电子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: [0-</w:t>
                  </w:r>
                  <w:proofErr w:type="gramStart"/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5]%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;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 xml:space="preserve"> IDT: [0-5]%</w:t>
                  </w:r>
                </w:p>
              </w:tc>
            </w:tr>
            <w:tr w:rsidR="00FA69B9">
              <w:tc>
                <w:tcPr>
                  <w:tcW w:w="2725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标准逻辑集成电路</w:t>
                  </w:r>
                </w:p>
              </w:tc>
              <w:tc>
                <w:tcPr>
                  <w:tcW w:w="3709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瑞萨电子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: [0-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5]%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;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 xml:space="preserve"> IDT: [0-5]%</w:t>
                  </w:r>
                </w:p>
              </w:tc>
            </w:tr>
            <w:tr w:rsidR="00FA69B9">
              <w:tc>
                <w:tcPr>
                  <w:tcW w:w="2725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随机存取存储器</w:t>
                  </w:r>
                </w:p>
              </w:tc>
              <w:tc>
                <w:tcPr>
                  <w:tcW w:w="3709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瑞萨电子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: [0-</w:t>
                  </w:r>
                  <w:proofErr w:type="gramStart"/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5]%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;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 xml:space="preserve"> IDT: [0-5]%</w:t>
                  </w:r>
                </w:p>
              </w:tc>
            </w:tr>
            <w:tr w:rsidR="00FA69B9">
              <w:tc>
                <w:tcPr>
                  <w:tcW w:w="2725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电源管理集成电路</w:t>
                  </w:r>
                </w:p>
              </w:tc>
              <w:tc>
                <w:tcPr>
                  <w:tcW w:w="3709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瑞萨电子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: [0-</w:t>
                  </w:r>
                  <w:proofErr w:type="gramStart"/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5]%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;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 xml:space="preserve"> IDT: [0-5]%</w:t>
                  </w:r>
                </w:p>
              </w:tc>
            </w:tr>
            <w:tr w:rsidR="00FA69B9">
              <w:tc>
                <w:tcPr>
                  <w:tcW w:w="2725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汽车专用集成电路</w:t>
                  </w:r>
                </w:p>
              </w:tc>
              <w:tc>
                <w:tcPr>
                  <w:tcW w:w="3709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瑞萨电子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: [0-</w:t>
                  </w:r>
                  <w:proofErr w:type="gramStart"/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5]%</w:t>
                  </w:r>
                  <w:proofErr w:type="gramEnd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;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 xml:space="preserve"> IDT: [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0-5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]%</w:t>
                  </w:r>
                </w:p>
              </w:tc>
            </w:tr>
          </w:tbl>
          <w:p w:rsidR="00FA69B9" w:rsidRDefault="00FA69B9">
            <w:pPr>
              <w:pStyle w:val="af5"/>
              <w:spacing w:beforeLines="50" w:before="156" w:afterLines="50" w:after="156"/>
              <w:ind w:left="720" w:firstLineChars="0" w:firstLine="0"/>
              <w:rPr>
                <w:rFonts w:asciiTheme="minorEastAsia" w:hAnsiTheme="minorEastAsia"/>
                <w:sz w:val="24"/>
                <w:szCs w:val="24"/>
                <w:lang w:val="en-GB"/>
              </w:rPr>
            </w:pPr>
          </w:p>
          <w:bookmarkEnd w:id="0"/>
          <w:p w:rsidR="00FA69B9" w:rsidRDefault="00C2448A">
            <w:pPr>
              <w:pStyle w:val="af5"/>
              <w:numPr>
                <w:ilvl w:val="0"/>
                <w:numId w:val="1"/>
              </w:numPr>
              <w:spacing w:beforeLines="50" w:before="156" w:afterLines="50" w:after="156"/>
              <w:ind w:firstLineChars="0"/>
              <w:rPr>
                <w:rFonts w:asciiTheme="minorEastAsia" w:hAnsiTheme="minorEastAsia"/>
                <w:b/>
                <w:sz w:val="24"/>
                <w:szCs w:val="24"/>
                <w:lang w:val="en-GB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  <w:lang w:val="en-GB"/>
              </w:rPr>
              <w:t>纵向产品</w:t>
            </w:r>
          </w:p>
          <w:tbl>
            <w:tblPr>
              <w:tblStyle w:val="af4"/>
              <w:tblW w:w="6434" w:type="dxa"/>
              <w:tblLayout w:type="fixed"/>
              <w:tblLook w:val="04A0" w:firstRow="1" w:lastRow="0" w:firstColumn="1" w:lastColumn="0" w:noHBand="0" w:noVBand="1"/>
            </w:tblPr>
            <w:tblGrid>
              <w:gridCol w:w="2725"/>
              <w:gridCol w:w="3709"/>
            </w:tblGrid>
            <w:tr w:rsidR="00FA69B9">
              <w:tc>
                <w:tcPr>
                  <w:tcW w:w="2725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时钟发生器</w:t>
                  </w:r>
                </w:p>
              </w:tc>
              <w:tc>
                <w:tcPr>
                  <w:tcW w:w="3709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IDT: [5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-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10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]%</w:t>
                  </w:r>
                  <w:proofErr w:type="gramEnd"/>
                </w:p>
              </w:tc>
            </w:tr>
            <w:tr w:rsidR="00FA69B9">
              <w:tc>
                <w:tcPr>
                  <w:tcW w:w="2725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汽车软件开发套件</w:t>
                  </w:r>
                </w:p>
              </w:tc>
              <w:tc>
                <w:tcPr>
                  <w:tcW w:w="3709" w:type="dxa"/>
                </w:tcPr>
                <w:p w:rsidR="00FA69B9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瑞萨电子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: [5-</w:t>
                  </w:r>
                  <w:proofErr w:type="gramStart"/>
                  <w:r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10]%</w:t>
                  </w:r>
                  <w:proofErr w:type="gramEnd"/>
                </w:p>
              </w:tc>
            </w:tr>
          </w:tbl>
          <w:p w:rsidR="00FA69B9" w:rsidRDefault="00FA69B9">
            <w:pPr>
              <w:pStyle w:val="af5"/>
              <w:spacing w:beforeLines="50" w:before="156" w:afterLines="50" w:after="156"/>
              <w:ind w:left="420" w:firstLineChars="0" w:firstLine="0"/>
              <w:rPr>
                <w:rFonts w:asciiTheme="minorEastAsia" w:hAnsiTheme="minorEastAsia"/>
                <w:sz w:val="24"/>
                <w:szCs w:val="24"/>
                <w:lang w:val="en-GB"/>
              </w:rPr>
            </w:pPr>
          </w:p>
          <w:p w:rsidR="00FA69B9" w:rsidRDefault="00C2448A">
            <w:pPr>
              <w:pStyle w:val="af5"/>
              <w:numPr>
                <w:ilvl w:val="0"/>
                <w:numId w:val="1"/>
              </w:numPr>
              <w:spacing w:beforeLines="50" w:before="156" w:afterLines="50" w:after="156"/>
              <w:ind w:firstLineChars="0"/>
              <w:rPr>
                <w:rFonts w:asciiTheme="minorEastAsia" w:hAnsiTheme="minorEastAsia"/>
                <w:b/>
                <w:sz w:val="24"/>
                <w:szCs w:val="24"/>
                <w:lang w:val="en-GB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  <w:lang w:val="en-GB"/>
              </w:rPr>
              <w:t>相邻产品</w:t>
            </w:r>
          </w:p>
          <w:tbl>
            <w:tblPr>
              <w:tblStyle w:val="af4"/>
              <w:tblW w:w="6434" w:type="dxa"/>
              <w:tblLayout w:type="fixed"/>
              <w:tblLook w:val="04A0" w:firstRow="1" w:lastRow="0" w:firstColumn="1" w:lastColumn="0" w:noHBand="0" w:noVBand="1"/>
            </w:tblPr>
            <w:tblGrid>
              <w:gridCol w:w="3217"/>
              <w:gridCol w:w="3217"/>
            </w:tblGrid>
            <w:tr w:rsidR="00FA69B9"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</w:rPr>
                    <w:t>通用微控制器</w:t>
                  </w:r>
                </w:p>
              </w:tc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瑞萨电子</w:t>
                  </w: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: [20-</w:t>
                  </w:r>
                  <w:proofErr w:type="gramStart"/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25]%</w:t>
                  </w:r>
                  <w:proofErr w:type="gramEnd"/>
                </w:p>
              </w:tc>
            </w:tr>
            <w:tr w:rsidR="00FA69B9"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  <w:lang w:bidi="ar"/>
                    </w:rPr>
                    <w:t>分立式应用及多媒体处理器</w:t>
                  </w:r>
                </w:p>
              </w:tc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瑞萨电子</w:t>
                  </w: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: [</w:t>
                  </w: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</w:rPr>
                    <w:t>0-</w:t>
                  </w:r>
                  <w:proofErr w:type="gramStart"/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5]%</w:t>
                  </w:r>
                  <w:proofErr w:type="gramEnd"/>
                </w:p>
              </w:tc>
            </w:tr>
            <w:tr w:rsidR="00FA69B9"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  <w:lang w:bidi="ar"/>
                    </w:rPr>
                    <w:t>稳压器</w:t>
                  </w:r>
                  <w:r w:rsidRPr="00901A10">
                    <w:rPr>
                      <w:rFonts w:ascii="Times New Roman" w:hAnsi="Times New Roman"/>
                      <w:sz w:val="24"/>
                      <w:szCs w:val="24"/>
                      <w:lang w:bidi="ar"/>
                    </w:rPr>
                    <w:t>/</w:t>
                  </w: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  <w:lang w:bidi="ar"/>
                    </w:rPr>
                    <w:t>电压基准</w:t>
                  </w:r>
                </w:p>
              </w:tc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瑞萨电子</w:t>
                  </w: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: [</w:t>
                  </w: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</w:rPr>
                    <w:t>0-</w:t>
                  </w:r>
                  <w:proofErr w:type="gramStart"/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</w:rPr>
                    <w:t>5</w:t>
                  </w: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]%</w:t>
                  </w:r>
                  <w:proofErr w:type="gramEnd"/>
                </w:p>
              </w:tc>
            </w:tr>
            <w:tr w:rsidR="00FA69B9"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  <w:lang w:bidi="ar"/>
                    </w:rPr>
                    <w:t>通用嵌入式微处理器</w:t>
                  </w:r>
                </w:p>
              </w:tc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瑞萨电子</w:t>
                  </w: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: [</w:t>
                  </w: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</w:rPr>
                    <w:t>0-</w:t>
                  </w:r>
                  <w:proofErr w:type="gramStart"/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5]%</w:t>
                  </w:r>
                  <w:proofErr w:type="gramEnd"/>
                </w:p>
              </w:tc>
            </w:tr>
            <w:tr w:rsidR="00FA69B9"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  <w:lang w:bidi="ar"/>
                    </w:rPr>
                    <w:t>无线充电集成电路</w:t>
                  </w:r>
                </w:p>
              </w:tc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IDT: [</w:t>
                  </w: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</w:rPr>
                    <w:t>15-</w:t>
                  </w:r>
                  <w:proofErr w:type="gramStart"/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</w:rPr>
                    <w:t>20</w:t>
                  </w: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]%</w:t>
                  </w:r>
                  <w:proofErr w:type="gramEnd"/>
                </w:p>
              </w:tc>
            </w:tr>
            <w:tr w:rsidR="00FA69B9"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时钟发生器</w:t>
                  </w:r>
                  <w:bookmarkStart w:id="1" w:name="_GoBack"/>
                  <w:bookmarkEnd w:id="1"/>
                </w:p>
              </w:tc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IDT: [5-</w:t>
                  </w:r>
                  <w:proofErr w:type="gramStart"/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10]%</w:t>
                  </w:r>
                  <w:proofErr w:type="gramEnd"/>
                </w:p>
              </w:tc>
            </w:tr>
            <w:tr w:rsidR="00FA69B9"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  <w:lang w:bidi="ar"/>
                    </w:rPr>
                    <w:t>时钟分配器</w:t>
                  </w:r>
                </w:p>
              </w:tc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IDT: [5-</w:t>
                  </w:r>
                  <w:proofErr w:type="gramStart"/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10]%</w:t>
                  </w:r>
                  <w:proofErr w:type="gramEnd"/>
                </w:p>
              </w:tc>
            </w:tr>
            <w:tr w:rsidR="00FA69B9"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 w:rsidRPr="00901A10">
                    <w:rPr>
                      <w:rFonts w:ascii="Times New Roman" w:hAnsi="Times New Roman"/>
                      <w:sz w:val="24"/>
                      <w:szCs w:val="24"/>
                      <w:lang w:bidi="ar"/>
                    </w:rPr>
                    <w:t>Rapid IO</w:t>
                  </w: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  <w:lang w:bidi="ar"/>
                    </w:rPr>
                    <w:t>互联</w:t>
                  </w:r>
                </w:p>
              </w:tc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IDT: [</w:t>
                  </w: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</w:rPr>
                    <w:t>0-</w:t>
                  </w:r>
                  <w:proofErr w:type="gramStart"/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</w:rPr>
                    <w:t>5</w:t>
                  </w: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]%</w:t>
                  </w:r>
                  <w:proofErr w:type="gramEnd"/>
                </w:p>
              </w:tc>
            </w:tr>
            <w:tr w:rsidR="00FA69B9"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901A10">
                    <w:rPr>
                      <w:rFonts w:ascii="Times New Roman" w:hAnsi="Times New Roman" w:hint="eastAsia"/>
                      <w:sz w:val="24"/>
                      <w:szCs w:val="24"/>
                      <w:lang w:val="en-GB"/>
                    </w:rPr>
                    <w:t>位置传感器</w:t>
                  </w:r>
                </w:p>
              </w:tc>
              <w:tc>
                <w:tcPr>
                  <w:tcW w:w="3217" w:type="dxa"/>
                </w:tcPr>
                <w:p w:rsidR="00FA69B9" w:rsidRPr="00901A10" w:rsidRDefault="00C2448A">
                  <w:pPr>
                    <w:spacing w:beforeLines="50" w:before="156" w:afterLines="50" w:after="156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IDT: [0-</w:t>
                  </w:r>
                  <w:proofErr w:type="gramStart"/>
                  <w:r w:rsidRPr="00901A10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5]%</w:t>
                  </w:r>
                  <w:proofErr w:type="gramEnd"/>
                </w:p>
              </w:tc>
            </w:tr>
          </w:tbl>
          <w:p w:rsidR="00FA69B9" w:rsidRDefault="00FA69B9">
            <w:pPr>
              <w:spacing w:beforeLines="50" w:before="156" w:afterLines="50" w:after="156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  <w:p w:rsidR="00FA69B9" w:rsidRDefault="00C2448A">
            <w:pPr>
              <w:spacing w:beforeLines="50" w:before="156" w:afterLines="50" w:after="156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相关地域市场：全球市场</w:t>
            </w:r>
          </w:p>
          <w:p w:rsidR="00FA69B9" w:rsidRDefault="00FA69B9">
            <w:pPr>
              <w:rPr>
                <w:lang w:val="en-GB"/>
              </w:rPr>
            </w:pPr>
          </w:p>
        </w:tc>
      </w:tr>
    </w:tbl>
    <w:p w:rsidR="00FA69B9" w:rsidRDefault="00FA69B9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</w:p>
    <w:p w:rsidR="00FA69B9" w:rsidRDefault="00C2448A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注解：</w:t>
      </w:r>
    </w:p>
    <w:p w:rsidR="00FA69B9" w:rsidRDefault="00C2448A">
      <w:pPr>
        <w:snapToGrid w:val="0"/>
        <w:spacing w:line="360" w:lineRule="auto"/>
        <w:ind w:firstLineChars="200" w:firstLine="480"/>
        <w:jc w:val="left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1</w:t>
      </w:r>
      <w:r>
        <w:rPr>
          <w:rFonts w:asciiTheme="minorEastAsia" w:eastAsiaTheme="minorEastAsia" w:hAnsiTheme="minorEastAsia" w:hint="eastAsia"/>
          <w:sz w:val="24"/>
          <w:szCs w:val="24"/>
        </w:rPr>
        <w:t>、申报方申请简易案件的理由是基于</w:t>
      </w:r>
      <w:r>
        <w:rPr>
          <w:rFonts w:asciiTheme="minorEastAsia" w:eastAsiaTheme="minorEastAsia" w:hAnsiTheme="minorEastAsia" w:hint="eastAsia"/>
          <w:sz w:val="24"/>
          <w:szCs w:val="24"/>
        </w:rPr>
        <w:t>1-3</w:t>
      </w:r>
      <w:r>
        <w:rPr>
          <w:rFonts w:asciiTheme="minorEastAsia" w:eastAsiaTheme="minorEastAsia" w:hAnsiTheme="minorEastAsia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Theme="minorEastAsia" w:eastAsiaTheme="minorEastAsia" w:hAnsiTheme="minorEastAsia" w:hint="eastAsia"/>
          <w:sz w:val="24"/>
          <w:szCs w:val="24"/>
        </w:rPr>
        <w:t>5%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  <w:r>
        <w:rPr>
          <w:rFonts w:asciiTheme="minorEastAsia" w:eastAsiaTheme="minorEastAsia" w:hAnsiTheme="minorEastAsia" w:hint="eastAsia"/>
          <w:sz w:val="24"/>
          <w:szCs w:val="24"/>
        </w:rPr>
        <w:t>1-3</w:t>
      </w:r>
      <w:r>
        <w:rPr>
          <w:rFonts w:asciiTheme="minorEastAsia" w:eastAsiaTheme="minorEastAsia" w:hAnsiTheme="minorEastAsia" w:hint="eastAsia"/>
          <w:sz w:val="24"/>
          <w:szCs w:val="24"/>
        </w:rPr>
        <w:t>项可以多选，也可单选；</w:t>
      </w:r>
      <w:proofErr w:type="gramStart"/>
      <w:r>
        <w:rPr>
          <w:rFonts w:asciiTheme="minorEastAsia" w:eastAsiaTheme="minorEastAsia" w:hAnsiTheme="minorEastAsia" w:hint="eastAsia"/>
          <w:sz w:val="24"/>
          <w:szCs w:val="24"/>
        </w:rPr>
        <w:t>没有勾选的</w:t>
      </w:r>
      <w:proofErr w:type="gramEnd"/>
      <w:r>
        <w:rPr>
          <w:rFonts w:asciiTheme="minorEastAsia" w:eastAsiaTheme="minorEastAsia" w:hAnsiTheme="minorEastAsia" w:hint="eastAsia"/>
          <w:sz w:val="24"/>
          <w:szCs w:val="24"/>
        </w:rPr>
        <w:t>，视为本集中不涉及该类型交易。</w:t>
      </w:r>
    </w:p>
    <w:p w:rsidR="00FA69B9" w:rsidRDefault="00C2448A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2</w:t>
      </w:r>
      <w:r>
        <w:rPr>
          <w:rFonts w:asciiTheme="minorEastAsia" w:eastAsiaTheme="minorEastAsia" w:hAnsiTheme="minorEastAsia" w:hint="eastAsia"/>
          <w:sz w:val="24"/>
          <w:szCs w:val="24"/>
        </w:rPr>
        <w:t>、申报方申请简易案件的理由是基于第</w:t>
      </w:r>
      <w:r>
        <w:rPr>
          <w:rFonts w:asciiTheme="minorEastAsia" w:eastAsiaTheme="minorEastAsia" w:hAnsiTheme="minorEastAsia" w:hint="eastAsia"/>
          <w:sz w:val="24"/>
          <w:szCs w:val="24"/>
        </w:rPr>
        <w:t>4</w:t>
      </w:r>
      <w:r>
        <w:rPr>
          <w:rFonts w:asciiTheme="minorEastAsia" w:eastAsiaTheme="minorEastAsia" w:hAnsiTheme="minorEastAsia" w:hint="eastAsia"/>
          <w:sz w:val="24"/>
          <w:szCs w:val="24"/>
        </w:rPr>
        <w:t>项、第</w:t>
      </w:r>
      <w:r>
        <w:rPr>
          <w:rFonts w:asciiTheme="minorEastAsia" w:eastAsiaTheme="minorEastAsia" w:hAnsiTheme="minorEastAsia" w:hint="eastAsia"/>
          <w:sz w:val="24"/>
          <w:szCs w:val="24"/>
        </w:rPr>
        <w:t>5</w:t>
      </w:r>
      <w:r>
        <w:rPr>
          <w:rFonts w:asciiTheme="minorEastAsia" w:eastAsiaTheme="minorEastAsia" w:hAnsiTheme="minorEastAsia" w:hint="eastAsia"/>
          <w:sz w:val="24"/>
          <w:szCs w:val="24"/>
        </w:rPr>
        <w:t>项时，无须在备注中说明相关市场和市场份额。</w:t>
      </w:r>
      <w:r>
        <w:rPr>
          <w:rFonts w:asciiTheme="minorEastAsia" w:eastAsiaTheme="minorEastAsia" w:hAnsiTheme="minorEastAsia" w:hint="eastAsia"/>
          <w:sz w:val="24"/>
          <w:szCs w:val="24"/>
        </w:rPr>
        <w:br/>
        <w:t xml:space="preserve">    3</w:t>
      </w:r>
      <w:r>
        <w:rPr>
          <w:rFonts w:asciiTheme="minorEastAsia" w:eastAsiaTheme="minorEastAsia" w:hAnsiTheme="minorEastAsia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>
        <w:rPr>
          <w:rFonts w:asciiTheme="minorEastAsia" w:eastAsiaTheme="minorEastAsia" w:hAnsiTheme="minorEastAsia" w:hint="eastAsia"/>
          <w:sz w:val="24"/>
          <w:szCs w:val="24"/>
        </w:rPr>
        <w:t>同时勾选第</w:t>
      </w:r>
      <w:r>
        <w:rPr>
          <w:rFonts w:asciiTheme="minorEastAsia" w:eastAsiaTheme="minorEastAsia" w:hAnsiTheme="minorEastAsia" w:hint="eastAsia"/>
          <w:sz w:val="24"/>
          <w:szCs w:val="24"/>
        </w:rPr>
        <w:t>1</w:t>
      </w:r>
      <w:r>
        <w:rPr>
          <w:rFonts w:asciiTheme="minorEastAsia" w:eastAsiaTheme="minorEastAsia" w:hAnsiTheme="minorEastAsia" w:hint="eastAsia"/>
          <w:sz w:val="24"/>
          <w:szCs w:val="24"/>
        </w:rPr>
        <w:t>项</w:t>
      </w:r>
      <w:proofErr w:type="gramEnd"/>
      <w:r>
        <w:rPr>
          <w:rFonts w:asciiTheme="minorEastAsia" w:eastAsiaTheme="minorEastAsia" w:hAnsiTheme="minorEastAsia" w:hint="eastAsia"/>
          <w:sz w:val="24"/>
          <w:szCs w:val="24"/>
        </w:rPr>
        <w:t>和第</w:t>
      </w:r>
      <w:r>
        <w:rPr>
          <w:rFonts w:asciiTheme="minorEastAsia" w:eastAsiaTheme="minorEastAsia" w:hAnsiTheme="minorEastAsia" w:hint="eastAsia"/>
          <w:sz w:val="24"/>
          <w:szCs w:val="24"/>
        </w:rPr>
        <w:t>6</w:t>
      </w:r>
      <w:r>
        <w:rPr>
          <w:rFonts w:asciiTheme="minorEastAsia" w:eastAsiaTheme="minorEastAsia" w:hAnsiTheme="minorEastAsia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Theme="minorEastAsia" w:eastAsiaTheme="minorEastAsia" w:hAnsiTheme="minorEastAsia" w:hint="eastAsia"/>
          <w:sz w:val="24"/>
          <w:szCs w:val="24"/>
        </w:rPr>
        <w:t>5%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:rsidR="00FA69B9" w:rsidRDefault="00FA69B9">
      <w:pPr>
        <w:rPr>
          <w:rFonts w:asciiTheme="minorEastAsia" w:eastAsiaTheme="minorEastAsia" w:hAnsiTheme="minorEastAsia"/>
          <w:sz w:val="24"/>
          <w:szCs w:val="24"/>
        </w:rPr>
      </w:pPr>
    </w:p>
    <w:sectPr w:rsidR="00FA69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448A" w:rsidRDefault="00C2448A" w:rsidP="00901A10">
      <w:r>
        <w:separator/>
      </w:r>
    </w:p>
  </w:endnote>
  <w:endnote w:type="continuationSeparator" w:id="0">
    <w:p w:rsidR="00C2448A" w:rsidRDefault="00C2448A" w:rsidP="00901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448A" w:rsidRDefault="00C2448A" w:rsidP="00901A10">
      <w:r>
        <w:separator/>
      </w:r>
    </w:p>
  </w:footnote>
  <w:footnote w:type="continuationSeparator" w:id="0">
    <w:p w:rsidR="00C2448A" w:rsidRDefault="00C2448A" w:rsidP="00901A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712E51"/>
    <w:multiLevelType w:val="multilevel"/>
    <w:tmpl w:val="19712E5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020C3"/>
    <w:rsid w:val="000134E8"/>
    <w:rsid w:val="0006743F"/>
    <w:rsid w:val="000677EF"/>
    <w:rsid w:val="00083418"/>
    <w:rsid w:val="00085DA4"/>
    <w:rsid w:val="00094095"/>
    <w:rsid w:val="000A14BB"/>
    <w:rsid w:val="000D5955"/>
    <w:rsid w:val="000E6C71"/>
    <w:rsid w:val="000F04BF"/>
    <w:rsid w:val="001361EE"/>
    <w:rsid w:val="00151901"/>
    <w:rsid w:val="00157EED"/>
    <w:rsid w:val="00164331"/>
    <w:rsid w:val="0016705B"/>
    <w:rsid w:val="001726D9"/>
    <w:rsid w:val="0018794A"/>
    <w:rsid w:val="00193229"/>
    <w:rsid w:val="001A0F1B"/>
    <w:rsid w:val="001E0AA5"/>
    <w:rsid w:val="001E5325"/>
    <w:rsid w:val="002023BE"/>
    <w:rsid w:val="00202BEC"/>
    <w:rsid w:val="00210DCE"/>
    <w:rsid w:val="00211E12"/>
    <w:rsid w:val="002355AF"/>
    <w:rsid w:val="002366BB"/>
    <w:rsid w:val="002454B9"/>
    <w:rsid w:val="00245776"/>
    <w:rsid w:val="00257E63"/>
    <w:rsid w:val="00270CCF"/>
    <w:rsid w:val="00277C80"/>
    <w:rsid w:val="00293497"/>
    <w:rsid w:val="0029549A"/>
    <w:rsid w:val="002A3524"/>
    <w:rsid w:val="002C5185"/>
    <w:rsid w:val="002D5426"/>
    <w:rsid w:val="002F2D60"/>
    <w:rsid w:val="002F7881"/>
    <w:rsid w:val="00307976"/>
    <w:rsid w:val="0033679C"/>
    <w:rsid w:val="00352430"/>
    <w:rsid w:val="00352484"/>
    <w:rsid w:val="003623D7"/>
    <w:rsid w:val="0036298A"/>
    <w:rsid w:val="00363646"/>
    <w:rsid w:val="00384E48"/>
    <w:rsid w:val="003A09C9"/>
    <w:rsid w:val="003B400E"/>
    <w:rsid w:val="003F431C"/>
    <w:rsid w:val="0040718A"/>
    <w:rsid w:val="00415D79"/>
    <w:rsid w:val="00436A59"/>
    <w:rsid w:val="004373A2"/>
    <w:rsid w:val="00460646"/>
    <w:rsid w:val="00462174"/>
    <w:rsid w:val="004671F7"/>
    <w:rsid w:val="004676DF"/>
    <w:rsid w:val="00486565"/>
    <w:rsid w:val="004C1240"/>
    <w:rsid w:val="004D4A3D"/>
    <w:rsid w:val="00504C35"/>
    <w:rsid w:val="005050E9"/>
    <w:rsid w:val="00564B55"/>
    <w:rsid w:val="00566644"/>
    <w:rsid w:val="00596BF5"/>
    <w:rsid w:val="005C2F82"/>
    <w:rsid w:val="005F167B"/>
    <w:rsid w:val="00602662"/>
    <w:rsid w:val="00622335"/>
    <w:rsid w:val="006412A3"/>
    <w:rsid w:val="00646327"/>
    <w:rsid w:val="00683BC8"/>
    <w:rsid w:val="0069442D"/>
    <w:rsid w:val="006A6F3E"/>
    <w:rsid w:val="006C3F7A"/>
    <w:rsid w:val="006F4AAB"/>
    <w:rsid w:val="00727977"/>
    <w:rsid w:val="00754208"/>
    <w:rsid w:val="00757B15"/>
    <w:rsid w:val="00772F1E"/>
    <w:rsid w:val="007B7F94"/>
    <w:rsid w:val="007D16CA"/>
    <w:rsid w:val="007D4F8A"/>
    <w:rsid w:val="007D7EFB"/>
    <w:rsid w:val="007E6165"/>
    <w:rsid w:val="00811619"/>
    <w:rsid w:val="008208A0"/>
    <w:rsid w:val="00821298"/>
    <w:rsid w:val="00857500"/>
    <w:rsid w:val="0087671E"/>
    <w:rsid w:val="0088530B"/>
    <w:rsid w:val="00890605"/>
    <w:rsid w:val="008E3473"/>
    <w:rsid w:val="00901A10"/>
    <w:rsid w:val="00911375"/>
    <w:rsid w:val="009115AA"/>
    <w:rsid w:val="00911606"/>
    <w:rsid w:val="009251E7"/>
    <w:rsid w:val="00933115"/>
    <w:rsid w:val="0094372B"/>
    <w:rsid w:val="00956308"/>
    <w:rsid w:val="0097387D"/>
    <w:rsid w:val="0097593A"/>
    <w:rsid w:val="00976846"/>
    <w:rsid w:val="00976E5B"/>
    <w:rsid w:val="00986BC6"/>
    <w:rsid w:val="00992D10"/>
    <w:rsid w:val="009A0DA1"/>
    <w:rsid w:val="00A03B6C"/>
    <w:rsid w:val="00A23C5C"/>
    <w:rsid w:val="00A46243"/>
    <w:rsid w:val="00A5601F"/>
    <w:rsid w:val="00A642AB"/>
    <w:rsid w:val="00A65013"/>
    <w:rsid w:val="00A71F19"/>
    <w:rsid w:val="00A80785"/>
    <w:rsid w:val="00A81165"/>
    <w:rsid w:val="00A81366"/>
    <w:rsid w:val="00A82B34"/>
    <w:rsid w:val="00A877D1"/>
    <w:rsid w:val="00A95AE2"/>
    <w:rsid w:val="00AB1AE7"/>
    <w:rsid w:val="00AB4321"/>
    <w:rsid w:val="00AB56E9"/>
    <w:rsid w:val="00AB6C08"/>
    <w:rsid w:val="00AC7639"/>
    <w:rsid w:val="00AD0AF8"/>
    <w:rsid w:val="00AD6C59"/>
    <w:rsid w:val="00B04D8E"/>
    <w:rsid w:val="00B54F6A"/>
    <w:rsid w:val="00B8442A"/>
    <w:rsid w:val="00B900D5"/>
    <w:rsid w:val="00B9091E"/>
    <w:rsid w:val="00B955F5"/>
    <w:rsid w:val="00BA0750"/>
    <w:rsid w:val="00BB2377"/>
    <w:rsid w:val="00BB494A"/>
    <w:rsid w:val="00BB4BE9"/>
    <w:rsid w:val="00C04FCA"/>
    <w:rsid w:val="00C064FD"/>
    <w:rsid w:val="00C2448A"/>
    <w:rsid w:val="00C31D3E"/>
    <w:rsid w:val="00C40F62"/>
    <w:rsid w:val="00C45095"/>
    <w:rsid w:val="00C45850"/>
    <w:rsid w:val="00C4717E"/>
    <w:rsid w:val="00C54222"/>
    <w:rsid w:val="00C66FFC"/>
    <w:rsid w:val="00C70A8F"/>
    <w:rsid w:val="00C9068E"/>
    <w:rsid w:val="00C946E4"/>
    <w:rsid w:val="00CA0123"/>
    <w:rsid w:val="00CA119A"/>
    <w:rsid w:val="00CD67C8"/>
    <w:rsid w:val="00CE554B"/>
    <w:rsid w:val="00CF3D01"/>
    <w:rsid w:val="00CF4890"/>
    <w:rsid w:val="00D21777"/>
    <w:rsid w:val="00D51700"/>
    <w:rsid w:val="00D56480"/>
    <w:rsid w:val="00D67404"/>
    <w:rsid w:val="00D71002"/>
    <w:rsid w:val="00D721DF"/>
    <w:rsid w:val="00DA1AE6"/>
    <w:rsid w:val="00DA4434"/>
    <w:rsid w:val="00DE201D"/>
    <w:rsid w:val="00DF3DC5"/>
    <w:rsid w:val="00E13A56"/>
    <w:rsid w:val="00E2391C"/>
    <w:rsid w:val="00E409F4"/>
    <w:rsid w:val="00E64470"/>
    <w:rsid w:val="00E677B7"/>
    <w:rsid w:val="00E812F1"/>
    <w:rsid w:val="00E83371"/>
    <w:rsid w:val="00E94D94"/>
    <w:rsid w:val="00EB0BB5"/>
    <w:rsid w:val="00EB69D3"/>
    <w:rsid w:val="00ED142C"/>
    <w:rsid w:val="00ED16C2"/>
    <w:rsid w:val="00ED21B1"/>
    <w:rsid w:val="00ED2EDC"/>
    <w:rsid w:val="00F07318"/>
    <w:rsid w:val="00F12226"/>
    <w:rsid w:val="00F163F3"/>
    <w:rsid w:val="00F43308"/>
    <w:rsid w:val="00F676FD"/>
    <w:rsid w:val="00F71C4A"/>
    <w:rsid w:val="00F87C1F"/>
    <w:rsid w:val="00FA69B9"/>
    <w:rsid w:val="00FA6C01"/>
    <w:rsid w:val="00FC0FB5"/>
    <w:rsid w:val="00FC17EA"/>
    <w:rsid w:val="00FC68CA"/>
    <w:rsid w:val="00FD5FC9"/>
    <w:rsid w:val="00FE4E79"/>
    <w:rsid w:val="037F343B"/>
    <w:rsid w:val="03A24881"/>
    <w:rsid w:val="098A4D9D"/>
    <w:rsid w:val="09E06F63"/>
    <w:rsid w:val="0D4E7F27"/>
    <w:rsid w:val="10D843E8"/>
    <w:rsid w:val="12FE7AE9"/>
    <w:rsid w:val="145412E8"/>
    <w:rsid w:val="163541CE"/>
    <w:rsid w:val="1A11362F"/>
    <w:rsid w:val="1C410B31"/>
    <w:rsid w:val="22B31228"/>
    <w:rsid w:val="25A004CD"/>
    <w:rsid w:val="284569B8"/>
    <w:rsid w:val="2B486108"/>
    <w:rsid w:val="2CFA36CC"/>
    <w:rsid w:val="2EC6246F"/>
    <w:rsid w:val="3A591DD2"/>
    <w:rsid w:val="3B5532AC"/>
    <w:rsid w:val="3CF53A56"/>
    <w:rsid w:val="3ECD14DA"/>
    <w:rsid w:val="3F307C4F"/>
    <w:rsid w:val="42F2573A"/>
    <w:rsid w:val="4D9A099A"/>
    <w:rsid w:val="51E254A6"/>
    <w:rsid w:val="555C2B5C"/>
    <w:rsid w:val="60187A27"/>
    <w:rsid w:val="60C344AA"/>
    <w:rsid w:val="6470528B"/>
    <w:rsid w:val="648210BE"/>
    <w:rsid w:val="67A65E62"/>
    <w:rsid w:val="686C44CD"/>
    <w:rsid w:val="69CC240B"/>
    <w:rsid w:val="6AD41083"/>
    <w:rsid w:val="74984449"/>
    <w:rsid w:val="789B02BE"/>
    <w:rsid w:val="7DAC21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2E1F6E5-9EF1-41D5-8528-07AD8FC45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28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endnote text"/>
    <w:basedOn w:val="a"/>
    <w:link w:val="a8"/>
    <w:uiPriority w:val="99"/>
    <w:semiHidden/>
    <w:unhideWhenUsed/>
    <w:qFormat/>
    <w:pPr>
      <w:snapToGrid w:val="0"/>
      <w:jc w:val="left"/>
    </w:p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footnote text"/>
    <w:basedOn w:val="a"/>
    <w:uiPriority w:val="99"/>
    <w:qFormat/>
    <w:pPr>
      <w:snapToGrid w:val="0"/>
      <w:jc w:val="left"/>
    </w:pPr>
    <w:rPr>
      <w:sz w:val="18"/>
      <w:szCs w:val="18"/>
    </w:rPr>
  </w:style>
  <w:style w:type="character" w:styleId="af0">
    <w:name w:val="endnote reference"/>
    <w:uiPriority w:val="99"/>
    <w:semiHidden/>
    <w:unhideWhenUsed/>
    <w:qFormat/>
    <w:rPr>
      <w:vertAlign w:val="superscript"/>
    </w:rPr>
  </w:style>
  <w:style w:type="character" w:styleId="af1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3">
    <w:name w:val="footnote reference"/>
    <w:uiPriority w:val="28"/>
    <w:qFormat/>
    <w:rPr>
      <w:vertAlign w:val="superscript"/>
    </w:rPr>
  </w:style>
  <w:style w:type="table" w:styleId="af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尾注文本 字符"/>
    <w:basedOn w:val="a0"/>
    <w:link w:val="a7"/>
    <w:uiPriority w:val="99"/>
    <w:semiHidden/>
    <w:qFormat/>
  </w:style>
  <w:style w:type="character" w:customStyle="1" w:styleId="ae">
    <w:name w:val="页眉 字符"/>
    <w:link w:val="ad"/>
    <w:uiPriority w:val="99"/>
    <w:qFormat/>
    <w:rPr>
      <w:sz w:val="18"/>
      <w:szCs w:val="18"/>
    </w:rPr>
  </w:style>
  <w:style w:type="character" w:customStyle="1" w:styleId="ac">
    <w:name w:val="页脚 字符"/>
    <w:link w:val="ab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  <w:rPr>
      <w:kern w:val="2"/>
      <w:sz w:val="21"/>
      <w:szCs w:val="22"/>
      <w:lang w:val="en-US" w:bidi="ar-SA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kern w:val="2"/>
      <w:sz w:val="21"/>
      <w:szCs w:val="22"/>
      <w:lang w:val="en-US" w:bidi="ar-SA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kern w:val="2"/>
      <w:sz w:val="18"/>
      <w:szCs w:val="18"/>
      <w:lang w:val="en-US" w:bidi="ar-SA"/>
    </w:rPr>
  </w:style>
  <w:style w:type="paragraph" w:styleId="af5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baidu.com/link?url=ynGN4d1y9pw78qGnnckxKKJQvAu2PQ5R7-xkeMyyt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2D3F4E-FEF7-4C16-A5ED-BDFE068C6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242</Words>
  <Characters>1380</Characters>
  <Application>Microsoft Office Word</Application>
  <DocSecurity>0</DocSecurity>
  <Lines>11</Lines>
  <Paragraphs>3</Paragraphs>
  <ScaleCrop>false</ScaleCrop>
  <Company>http://www.deepbbs.org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T&amp;D</cp:lastModifiedBy>
  <cp:revision>33</cp:revision>
  <cp:lastPrinted>2014-10-08T02:48:00Z</cp:lastPrinted>
  <dcterms:created xsi:type="dcterms:W3CDTF">2018-10-07T14:08:00Z</dcterms:created>
  <dcterms:modified xsi:type="dcterms:W3CDTF">2018-11-23T03:05:00Z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A36122288</vt:lpwstr>
  </property>
  <property fmtid="{D5CDD505-2E9C-101B-9397-08002B2CF9AE}" pid="3" name="Version">
    <vt:lpwstr>0.7</vt:lpwstr>
  </property>
  <property fmtid="{D5CDD505-2E9C-101B-9397-08002B2CF9AE}" pid="4" name="Last Modified">
    <vt:lpwstr>19 Mar 2018</vt:lpwstr>
  </property>
  <property fmtid="{D5CDD505-2E9C-101B-9397-08002B2CF9AE}" pid="5" name="Matter Number">
    <vt:lpwstr>L-269343</vt:lpwstr>
  </property>
  <property fmtid="{D5CDD505-2E9C-101B-9397-08002B2CF9AE}" pid="6" name="Client Code">
    <vt:lpwstr>10253201</vt:lpwstr>
  </property>
  <property fmtid="{D5CDD505-2E9C-101B-9397-08002B2CF9AE}" pid="7" name="Mode">
    <vt:lpwstr>SendAs</vt:lpwstr>
  </property>
  <property fmtid="{D5CDD505-2E9C-101B-9397-08002B2CF9AE}" pid="8" name="DEDocumentLocation">
    <vt:lpwstr>C:\Users\aqlee\AppData\Local\Linklaters\DocExplorer\Attachments\180320_Ladder_Final Simple Case Publicity Form_CHN.docx</vt:lpwstr>
  </property>
  <property fmtid="{D5CDD505-2E9C-101B-9397-08002B2CF9AE}" pid="9" name="ObjectID">
    <vt:lpwstr>09001dc891a1b8db</vt:lpwstr>
  </property>
  <property fmtid="{D5CDD505-2E9C-101B-9397-08002B2CF9AE}" pid="10" name="KSOProductBuildVer">
    <vt:lpwstr>2052-10.1.0.7521</vt:lpwstr>
  </property>
</Properties>
</file>