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E94" w:rsidRPr="008E7B8C" w:rsidRDefault="00DC5E94" w:rsidP="00DC5E9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DC5E94" w:rsidRPr="00BA1596" w:rsidRDefault="00DC5E94" w:rsidP="00DC5E94">
      <w:pPr>
        <w:spacing w:line="440" w:lineRule="exact"/>
        <w:rPr>
          <w:rFonts w:ascii="FangSong_GB2312" w:eastAsia="FangSong_GB2312" w:hAnsi="Times New Roman" w:hint="eastAsia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DC5E94" w:rsidTr="009851DA">
        <w:tc>
          <w:tcPr>
            <w:tcW w:w="1809" w:type="dxa"/>
            <w:shd w:val="clear" w:color="auto" w:fill="D9D9D9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塔塔钢铁有限公司与蒂森克虏伯股份公司新设合营企业案</w:t>
            </w:r>
          </w:p>
        </w:tc>
      </w:tr>
      <w:tr w:rsidR="00DC5E94" w:rsidTr="009851DA">
        <w:trPr>
          <w:trHeight w:val="993"/>
        </w:trPr>
        <w:tc>
          <w:tcPr>
            <w:tcW w:w="1809" w:type="dxa"/>
            <w:shd w:val="clear" w:color="auto" w:fill="D9D9D9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2018年6月30日，交易方签署了具有约束力的协议（即出资协议和股东协议），</w:t>
            </w:r>
            <w:proofErr w:type="gramStart"/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拟按照</w:t>
            </w:r>
            <w:proofErr w:type="gramEnd"/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50:50的股权结构设立一家合营企业，该合营企业将命名为“蒂森克虏伯塔塔钢铁私人有限公司”（</w:t>
            </w:r>
            <w:proofErr w:type="spellStart"/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thyssenkrupp</w:t>
            </w:r>
            <w:proofErr w:type="spellEnd"/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 xml:space="preserve"> Tata Steel B.V.）。拟设合营企业将整合交易方的欧洲碳钢板业务和</w:t>
            </w:r>
            <w:proofErr w:type="gramStart"/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蒂森</w:t>
            </w:r>
            <w:proofErr w:type="gramEnd"/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克虏伯集团的钢厂服务业务，其目标是建立一个综合的泛欧高质量钢板生产商。</w:t>
            </w:r>
          </w:p>
        </w:tc>
      </w:tr>
      <w:tr w:rsidR="00DC5E94" w:rsidTr="009851DA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1、</w:t>
            </w:r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塔塔钢铁有限公司(“塔塔钢铁”)</w:t>
            </w:r>
          </w:p>
        </w:tc>
        <w:tc>
          <w:tcPr>
            <w:tcW w:w="5153" w:type="dxa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塔塔钢铁是一家全球性的多样化钢铁生产商，总部设在印度孟买。塔塔钢铁从事于煤矿和铁矿开采、钢铁产品制造以及钢铁产品销售。塔塔钢铁也从事铁合金和相关矿物的生产以及其他某些产品（如农业设备和轴承）的制造。</w:t>
            </w:r>
          </w:p>
        </w:tc>
      </w:tr>
      <w:tr w:rsidR="00DC5E94" w:rsidTr="009851DA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1796" w:type="dxa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2、</w:t>
            </w:r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蒂森克虏伯股份公司 (“蒂森克虏伯”)</w:t>
            </w:r>
          </w:p>
        </w:tc>
        <w:tc>
          <w:tcPr>
            <w:tcW w:w="5153" w:type="dxa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蒂森克虏伯是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蒂森克虏伯集团的最终母公司。蒂森克虏伯集团是一个多元化工业集团</w:t>
            </w:r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。该集团主要从事材料、工业品和资本货物的生产和贸易，并且提供有利于可持续发展的工业流程和服务的工程解决方案。蒂森克虏伯集团的业务分为以下几个部分：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欧洲钢铁、材料服务、</w:t>
            </w:r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电梯技术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、工业解决方案</w:t>
            </w:r>
            <w:r w:rsidRPr="00934529">
              <w:rPr>
                <w:rFonts w:ascii="FangSong_GB2312" w:eastAsia="FangSong_GB2312" w:hAnsi="Times New Roman" w:hint="eastAsia"/>
                <w:sz w:val="28"/>
                <w:szCs w:val="28"/>
              </w:rPr>
              <w:t>以及部件技术。</w:t>
            </w:r>
          </w:p>
        </w:tc>
      </w:tr>
      <w:tr w:rsidR="00DC5E94" w:rsidTr="009851DA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可以单选，也可以多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lastRenderedPageBreak/>
              <w:t>选</w:t>
            </w: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934529">
              <w:rPr>
                <w:rFonts w:ascii="Wingdings" w:eastAsia="黑体" w:hAnsi="Wingdings" w:cs="Arial"/>
                <w:sz w:val="28"/>
              </w:rPr>
              <w:lastRenderedPageBreak/>
              <w:sym w:font="Wingdings" w:char="F0FE"/>
            </w: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DC5E94" w:rsidTr="009851DA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934529">
              <w:rPr>
                <w:rFonts w:ascii="Wingdings" w:eastAsia="黑体" w:hAnsi="Wingdings" w:cs="Arial"/>
                <w:sz w:val="28"/>
              </w:rPr>
              <w:sym w:font="Wingdings" w:char="F0FE"/>
            </w: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2、存在上下游关系的参与集中的经营者，在上下游市</w:t>
            </w: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lastRenderedPageBreak/>
              <w:t>场所占的市场份额均小于25%。</w:t>
            </w:r>
          </w:p>
        </w:tc>
      </w:tr>
      <w:tr w:rsidR="00DC5E94" w:rsidTr="009851DA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DC5E94" w:rsidTr="009851DA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DC5E94" w:rsidTr="009851DA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DC5E94" w:rsidTr="009851DA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DC5E94" w:rsidTr="009851DA">
        <w:tc>
          <w:tcPr>
            <w:tcW w:w="1809" w:type="dxa"/>
            <w:shd w:val="clear" w:color="auto" w:fill="D9D9D9"/>
          </w:tcPr>
          <w:p w:rsidR="00DC5E94" w:rsidRPr="002F2D60" w:rsidRDefault="00DC5E94" w:rsidP="009851DA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2F2D60">
              <w:rPr>
                <w:rFonts w:ascii="FangSong_GB2312" w:eastAsia="FangSong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DC5E94" w:rsidRDefault="00DC5E94" w:rsidP="009851DA">
            <w:pPr>
              <w:spacing w:line="500" w:lineRule="exact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 w:rsidRPr="00FD7C8E">
              <w:rPr>
                <w:rFonts w:ascii="FangSong_GB2312" w:eastAsia="FangSong_GB2312" w:hAnsi="Times New Roman" w:hint="eastAsia"/>
                <w:sz w:val="28"/>
                <w:szCs w:val="28"/>
                <w:u w:val="single"/>
              </w:rPr>
              <w:t>横向重叠</w:t>
            </w:r>
            <w:r w:rsidRPr="00FD7C8E">
              <w:rPr>
                <w:rFonts w:ascii="FangSong_GB2312" w:eastAsia="FangSong_GB2312" w:hAnsi="Times New Roman"/>
                <w:sz w:val="28"/>
                <w:szCs w:val="28"/>
                <w:u w:val="single"/>
              </w:rPr>
              <w:t>市场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</w:p>
          <w:p w:rsidR="00DC5E94" w:rsidRDefault="00DC5E94" w:rsidP="00DC5E94">
            <w:pPr>
              <w:numPr>
                <w:ilvl w:val="0"/>
                <w:numId w:val="1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/>
                <w:sz w:val="28"/>
                <w:szCs w:val="28"/>
              </w:rPr>
              <w:t>相关产品市场：</w:t>
            </w:r>
            <w:r w:rsidRPr="00FD7C8E">
              <w:rPr>
                <w:rFonts w:ascii="FangSong_GB2312" w:eastAsia="FangSong_GB2312" w:hAnsi="Times New Roman" w:hint="eastAsia"/>
                <w:sz w:val="28"/>
                <w:szCs w:val="28"/>
              </w:rPr>
              <w:t>热轧碳钢板的生产和直销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相关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地域市场：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中国市场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市场份额：</w:t>
            </w:r>
          </w:p>
          <w:p w:rsidR="00DC5E94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按销售额：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塔塔钢铁：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双方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合计份额：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%；</w:t>
            </w:r>
          </w:p>
          <w:p w:rsidR="00DC5E94" w:rsidRPr="00AA0933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按销售量：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塔塔钢铁：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双方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合计份额：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%；</w:t>
            </w:r>
          </w:p>
          <w:p w:rsidR="00DC5E94" w:rsidRDefault="00DC5E94" w:rsidP="00DC5E94">
            <w:pPr>
              <w:numPr>
                <w:ilvl w:val="0"/>
                <w:numId w:val="1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/>
                <w:sz w:val="28"/>
                <w:szCs w:val="28"/>
              </w:rPr>
              <w:t>相关产品市场：</w:t>
            </w:r>
            <w:r w:rsidRPr="00FD7C8E">
              <w:rPr>
                <w:rFonts w:ascii="FangSong_GB2312" w:eastAsia="FangSong_GB2312" w:hAnsi="Times New Roman" w:hint="eastAsia"/>
                <w:sz w:val="28"/>
                <w:szCs w:val="28"/>
              </w:rPr>
              <w:t>冷轧碳钢板的生产和直销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相关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地域市场：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中国市场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市场份额：</w:t>
            </w:r>
          </w:p>
          <w:p w:rsidR="00DC5E94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按销售额：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塔塔钢铁：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双方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合计份额：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%；</w:t>
            </w:r>
          </w:p>
          <w:p w:rsidR="00DC5E94" w:rsidRPr="00AA0933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按销售量：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塔塔钢铁：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双方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合计份额：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%；</w:t>
            </w:r>
          </w:p>
          <w:p w:rsidR="00DC5E94" w:rsidRDefault="00DC5E94" w:rsidP="00DC5E94">
            <w:pPr>
              <w:numPr>
                <w:ilvl w:val="0"/>
                <w:numId w:val="1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/>
                <w:sz w:val="28"/>
                <w:szCs w:val="28"/>
              </w:rPr>
              <w:t>相关产品市场：</w:t>
            </w:r>
            <w:r w:rsidRPr="00FD7C8E">
              <w:rPr>
                <w:rFonts w:ascii="FangSong_GB2312" w:eastAsia="FangSong_GB2312" w:hAnsi="Times New Roman" w:hint="eastAsia"/>
                <w:sz w:val="28"/>
                <w:szCs w:val="28"/>
              </w:rPr>
              <w:t>包装用金属镀层钢板的生产和直销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lastRenderedPageBreak/>
              <w:t>相关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地域市场：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中国市场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市场份额：</w:t>
            </w:r>
          </w:p>
          <w:p w:rsidR="00DC5E94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按销售额：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塔塔钢铁：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双方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合计份额：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%；</w:t>
            </w:r>
          </w:p>
          <w:p w:rsidR="00DC5E94" w:rsidRPr="00AA0933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按销售量：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塔塔钢铁：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双方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合计份额：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%；</w:t>
            </w:r>
          </w:p>
          <w:p w:rsidR="00DC5E94" w:rsidRDefault="00DC5E94" w:rsidP="00DC5E94">
            <w:pPr>
              <w:numPr>
                <w:ilvl w:val="0"/>
                <w:numId w:val="1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/>
                <w:sz w:val="28"/>
                <w:szCs w:val="28"/>
              </w:rPr>
              <w:t>相关产品市场：</w:t>
            </w:r>
            <w:r w:rsidRPr="00FD7C8E">
              <w:rPr>
                <w:rFonts w:ascii="FangSong_GB2312" w:eastAsia="FangSong_GB2312" w:hAnsi="Times New Roman" w:hint="eastAsia"/>
                <w:sz w:val="28"/>
                <w:szCs w:val="28"/>
              </w:rPr>
              <w:t>有机镀层钢板的生产和直销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相关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地域市场：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中国市场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市场份额：</w:t>
            </w:r>
          </w:p>
          <w:p w:rsidR="00DC5E94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按销售额：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塔塔钢铁：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双方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合计份额：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%；</w:t>
            </w:r>
          </w:p>
          <w:p w:rsidR="00DC5E94" w:rsidRPr="00AA0933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按销售量：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塔塔钢铁：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双方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合计份额：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%；</w:t>
            </w:r>
          </w:p>
          <w:p w:rsidR="00DC5E94" w:rsidRDefault="00DC5E94" w:rsidP="00DC5E94">
            <w:pPr>
              <w:numPr>
                <w:ilvl w:val="0"/>
                <w:numId w:val="1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/>
                <w:sz w:val="28"/>
                <w:szCs w:val="28"/>
              </w:rPr>
              <w:t>相关产品市场：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无取向</w:t>
            </w:r>
            <w:r w:rsidRPr="00FD7C8E">
              <w:rPr>
                <w:rFonts w:ascii="FangSong_GB2312" w:eastAsia="FangSong_GB2312" w:hAnsi="Times New Roman" w:hint="eastAsia"/>
                <w:sz w:val="28"/>
                <w:szCs w:val="28"/>
              </w:rPr>
              <w:t>电工钢的生产和直销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相关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地域市场：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中国市场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市场份额：</w:t>
            </w:r>
          </w:p>
          <w:p w:rsidR="00DC5E94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按销售额：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塔塔钢铁：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双方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合计份额：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%；</w:t>
            </w:r>
          </w:p>
          <w:p w:rsidR="00DC5E94" w:rsidRPr="007040A6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按销售量：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塔塔钢铁：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蒂森克虏伯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双方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合计份额：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%；</w:t>
            </w:r>
          </w:p>
          <w:p w:rsidR="00DC5E94" w:rsidRDefault="00DC5E94" w:rsidP="009851DA">
            <w:pPr>
              <w:spacing w:line="500" w:lineRule="exact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 w:rsidRPr="00FD7C8E">
              <w:rPr>
                <w:rFonts w:ascii="FangSong_GB2312" w:eastAsia="FangSong_GB2312" w:hAnsi="Times New Roman" w:hint="eastAsia"/>
                <w:sz w:val="28"/>
                <w:szCs w:val="28"/>
                <w:u w:val="single"/>
              </w:rPr>
              <w:t>纵向</w:t>
            </w:r>
            <w:r w:rsidRPr="00FD7C8E">
              <w:rPr>
                <w:rFonts w:ascii="FangSong_GB2312" w:eastAsia="FangSong_GB2312" w:hAnsi="Times New Roman"/>
                <w:sz w:val="28"/>
                <w:szCs w:val="28"/>
                <w:u w:val="single"/>
              </w:rPr>
              <w:t>关系市场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</w:p>
          <w:p w:rsidR="00DC5E94" w:rsidRDefault="00DC5E94" w:rsidP="00DC5E94">
            <w:pPr>
              <w:numPr>
                <w:ilvl w:val="0"/>
                <w:numId w:val="1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/>
                <w:sz w:val="28"/>
                <w:szCs w:val="28"/>
              </w:rPr>
              <w:t>相关产品市场：</w:t>
            </w:r>
            <w:r w:rsidRPr="00FD7C8E">
              <w:rPr>
                <w:rFonts w:ascii="FangSong_GB2312" w:eastAsia="FangSong_GB2312" w:hAnsi="Times New Roman" w:hint="eastAsia"/>
                <w:sz w:val="28"/>
                <w:szCs w:val="28"/>
              </w:rPr>
              <w:t>板坯的生产和直销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相关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地域市场：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中国市场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市场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份额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：蒂森克虏伯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</w:p>
          <w:p w:rsidR="00DC5E94" w:rsidRDefault="00DC5E94" w:rsidP="00DC5E94">
            <w:pPr>
              <w:numPr>
                <w:ilvl w:val="0"/>
                <w:numId w:val="1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/>
                <w:sz w:val="28"/>
                <w:szCs w:val="28"/>
              </w:rPr>
              <w:t>相关产品市场：</w:t>
            </w:r>
            <w:r w:rsidRPr="00FD7C8E">
              <w:rPr>
                <w:rFonts w:ascii="FangSong_GB2312" w:eastAsia="FangSong_GB2312" w:hAnsi="Times New Roman" w:hint="eastAsia"/>
                <w:sz w:val="28"/>
                <w:szCs w:val="28"/>
              </w:rPr>
              <w:t>镀锌钢板的生产和直销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相关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地域市场：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中国市场</w:t>
            </w:r>
          </w:p>
          <w:p w:rsidR="00DC5E94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市场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份额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：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 xml:space="preserve"> </w:t>
            </w:r>
          </w:p>
          <w:p w:rsidR="00DC5E94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lastRenderedPageBreak/>
              <w:t>按销售额：蒂森克虏伯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</w:p>
          <w:p w:rsidR="00DC5E94" w:rsidRPr="00AA0933" w:rsidRDefault="00DC5E94" w:rsidP="00DC5E94">
            <w:pPr>
              <w:numPr>
                <w:ilvl w:val="0"/>
                <w:numId w:val="2"/>
              </w:numPr>
              <w:spacing w:line="500" w:lineRule="exact"/>
              <w:rPr>
                <w:rFonts w:ascii="FangSong_GB2312" w:eastAsia="FangSong_GB2312" w:hAnsi="Times New Roman" w:hint="eastAsia"/>
                <w:sz w:val="28"/>
                <w:szCs w:val="28"/>
              </w:rPr>
            </w:pP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按销售量：蒂森克虏伯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：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[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0-5</w:t>
            </w:r>
            <w:r w:rsidRPr="00AA0933">
              <w:rPr>
                <w:rFonts w:ascii="FangSong_GB2312" w:eastAsia="FangSong_GB2312" w:hAnsi="Times New Roman" w:hint="eastAsia"/>
                <w:sz w:val="28"/>
                <w:szCs w:val="28"/>
              </w:rPr>
              <w:t>]</w:t>
            </w:r>
            <w:r w:rsidRPr="00AA0933">
              <w:rPr>
                <w:rFonts w:ascii="FangSong_GB2312" w:eastAsia="FangSong_GB2312" w:hAnsi="Times New Roman"/>
                <w:sz w:val="28"/>
                <w:szCs w:val="28"/>
              </w:rPr>
              <w:t>%;</w:t>
            </w:r>
          </w:p>
          <w:p w:rsidR="00DC5E94" w:rsidRPr="00DE25E6" w:rsidRDefault="00DC5E94" w:rsidP="009851DA">
            <w:pPr>
              <w:spacing w:line="500" w:lineRule="exact"/>
              <w:ind w:left="720"/>
              <w:rPr>
                <w:rFonts w:ascii="FangSong_GB2312" w:eastAsia="FangSong_GB2312" w:hAnsi="Times New Roman" w:hint="eastAsia"/>
                <w:sz w:val="28"/>
                <w:szCs w:val="28"/>
              </w:rPr>
            </w:pPr>
          </w:p>
        </w:tc>
      </w:tr>
    </w:tbl>
    <w:p w:rsidR="00DC5E94" w:rsidRDefault="00DC5E94" w:rsidP="00DC5E94"/>
    <w:p w:rsidR="00E44094" w:rsidRPr="00DC5E94" w:rsidRDefault="00E44094">
      <w:bookmarkStart w:id="0" w:name="_GoBack"/>
      <w:bookmarkEnd w:id="0"/>
    </w:p>
    <w:sectPr w:rsidR="00E44094" w:rsidRPr="00DC5E94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8FD" w:rsidRDefault="006128FD" w:rsidP="00DC5E94">
      <w:r>
        <w:separator/>
      </w:r>
    </w:p>
  </w:endnote>
  <w:endnote w:type="continuationSeparator" w:id="0">
    <w:p w:rsidR="006128FD" w:rsidRDefault="006128FD" w:rsidP="00DC5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20C2" w:rsidRPr="009020C2" w:rsidRDefault="006128FD">
    <w:pPr>
      <w:pStyle w:val="a4"/>
      <w:jc w:val="center"/>
      <w:rPr>
        <w:rFonts w:ascii="Times New Roman" w:hAnsi="Times New Roman"/>
      </w:rPr>
    </w:pPr>
    <w:r w:rsidRPr="009020C2">
      <w:rPr>
        <w:rFonts w:ascii="Times New Roman" w:hAnsi="Times New Roman"/>
        <w:lang w:val="zh-CN"/>
      </w:rPr>
      <w:t xml:space="preserve"> </w:t>
    </w:r>
    <w:r w:rsidRPr="009020C2">
      <w:rPr>
        <w:rFonts w:ascii="Times New Roman" w:hAnsi="Times New Roman"/>
        <w:b/>
        <w:bCs/>
        <w:sz w:val="24"/>
        <w:szCs w:val="24"/>
      </w:rPr>
      <w:fldChar w:fldCharType="begin"/>
    </w:r>
    <w:r w:rsidRPr="009020C2">
      <w:rPr>
        <w:rFonts w:ascii="Times New Roman" w:hAnsi="Times New Roman"/>
        <w:b/>
        <w:bCs/>
      </w:rPr>
      <w:instrText>PAGE</w:instrText>
    </w:r>
    <w:r w:rsidRPr="009020C2">
      <w:rPr>
        <w:rFonts w:ascii="Times New Roman" w:hAnsi="Times New Roman"/>
        <w:b/>
        <w:bCs/>
        <w:sz w:val="24"/>
        <w:szCs w:val="24"/>
      </w:rPr>
      <w:fldChar w:fldCharType="separate"/>
    </w:r>
    <w:r w:rsidR="00DC5E94">
      <w:rPr>
        <w:rFonts w:ascii="Times New Roman" w:hAnsi="Times New Roman"/>
        <w:b/>
        <w:bCs/>
        <w:noProof/>
      </w:rPr>
      <w:t>4</w:t>
    </w:r>
    <w:r w:rsidRPr="009020C2">
      <w:rPr>
        <w:rFonts w:ascii="Times New Roman" w:hAnsi="Times New Roman"/>
        <w:b/>
        <w:bCs/>
        <w:sz w:val="24"/>
        <w:szCs w:val="24"/>
      </w:rPr>
      <w:fldChar w:fldCharType="end"/>
    </w:r>
    <w:r w:rsidRPr="009020C2">
      <w:rPr>
        <w:rFonts w:ascii="Times New Roman" w:hAnsi="Times New Roman"/>
        <w:lang w:val="zh-CN"/>
      </w:rPr>
      <w:t xml:space="preserve"> / </w:t>
    </w:r>
    <w:r w:rsidRPr="009020C2">
      <w:rPr>
        <w:rFonts w:ascii="Times New Roman" w:hAnsi="Times New Roman"/>
        <w:b/>
        <w:bCs/>
        <w:sz w:val="24"/>
        <w:szCs w:val="24"/>
      </w:rPr>
      <w:fldChar w:fldCharType="begin"/>
    </w:r>
    <w:r w:rsidRPr="009020C2">
      <w:rPr>
        <w:rFonts w:ascii="Times New Roman" w:hAnsi="Times New Roman"/>
        <w:b/>
        <w:bCs/>
      </w:rPr>
      <w:instrText>NUMPAGES</w:instrText>
    </w:r>
    <w:r w:rsidRPr="009020C2">
      <w:rPr>
        <w:rFonts w:ascii="Times New Roman" w:hAnsi="Times New Roman"/>
        <w:b/>
        <w:bCs/>
        <w:sz w:val="24"/>
        <w:szCs w:val="24"/>
      </w:rPr>
      <w:fldChar w:fldCharType="separate"/>
    </w:r>
    <w:r w:rsidR="00DC5E94">
      <w:rPr>
        <w:rFonts w:ascii="Times New Roman" w:hAnsi="Times New Roman"/>
        <w:b/>
        <w:bCs/>
        <w:noProof/>
      </w:rPr>
      <w:t>4</w:t>
    </w:r>
    <w:r w:rsidRPr="009020C2">
      <w:rPr>
        <w:rFonts w:ascii="Times New Roman" w:hAnsi="Times New Roman"/>
        <w:b/>
        <w:bCs/>
        <w:sz w:val="24"/>
        <w:szCs w:val="24"/>
      </w:rPr>
      <w:fldChar w:fldCharType="end"/>
    </w:r>
  </w:p>
  <w:p w:rsidR="009020C2" w:rsidRDefault="006128F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8FD" w:rsidRDefault="006128FD" w:rsidP="00DC5E94">
      <w:r>
        <w:separator/>
      </w:r>
    </w:p>
  </w:footnote>
  <w:footnote w:type="continuationSeparator" w:id="0">
    <w:p w:rsidR="006128FD" w:rsidRDefault="006128FD" w:rsidP="00DC5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A4F84"/>
    <w:multiLevelType w:val="hybridMultilevel"/>
    <w:tmpl w:val="0774270C"/>
    <w:lvl w:ilvl="0" w:tplc="FFFFFFFF">
      <w:numFmt w:val="bullet"/>
      <w:lvlText w:val=""/>
      <w:lvlJc w:val="left"/>
      <w:pPr>
        <w:ind w:left="1140" w:hanging="420"/>
      </w:pPr>
      <w:rPr>
        <w:rFonts w:ascii="Symbol" w:hAnsi="Symbol" w:hint="default"/>
      </w:rPr>
    </w:lvl>
    <w:lvl w:ilvl="1" w:tplc="FFFFFFFF" w:tentative="1"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FFFFFFFF" w:tentative="1"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FFFFFFFF" w:tentative="1"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FFFFFFFF" w:tentative="1"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FFFFFFFF" w:tentative="1"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FFFFFFFF" w:tentative="1"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FFFFFFFF" w:tentative="1"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FFFFFFFF" w:tentative="1"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" w15:restartNumberingAfterBreak="0">
    <w:nsid w:val="37C23F20"/>
    <w:multiLevelType w:val="hybridMultilevel"/>
    <w:tmpl w:val="93F0D14E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59D"/>
    <w:rsid w:val="006128FD"/>
    <w:rsid w:val="006E359D"/>
    <w:rsid w:val="00DC5E94"/>
    <w:rsid w:val="00E4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7F82085-5BD4-42FD-BB1D-B320DD37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5E9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C5E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C5E9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C5E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C5E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MSSN</dc:creator>
  <cp:keywords/>
  <dc:description/>
  <cp:lastModifiedBy>MSSN</cp:lastModifiedBy>
  <cp:revision>2</cp:revision>
  <dcterms:created xsi:type="dcterms:W3CDTF">2018-12-12T08:26:00Z</dcterms:created>
  <dcterms:modified xsi:type="dcterms:W3CDTF">2018-12-12T08:26:00Z</dcterms:modified>
</cp:coreProperties>
</file>