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B9C" w:rsidRPr="00167677" w:rsidRDefault="008A1B9C" w:rsidP="008A1B9C">
      <w:pPr>
        <w:spacing w:line="440" w:lineRule="exact"/>
        <w:jc w:val="center"/>
        <w:rPr>
          <w:rFonts w:ascii="Times New Roman" w:eastAsia="仿宋" w:hAnsi="Times New Roman"/>
          <w:b/>
          <w:sz w:val="32"/>
          <w:szCs w:val="32"/>
        </w:rPr>
      </w:pPr>
      <w:r w:rsidRPr="00167677">
        <w:rPr>
          <w:rFonts w:ascii="Times New Roman" w:eastAsia="仿宋" w:hAnsi="Times New Roman"/>
          <w:b/>
          <w:sz w:val="32"/>
          <w:szCs w:val="32"/>
        </w:rPr>
        <w:t>经营者集中简易案件公示表</w:t>
      </w:r>
    </w:p>
    <w:p w:rsidR="00380694" w:rsidRPr="00167677" w:rsidRDefault="00380694" w:rsidP="00380694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809"/>
        <w:gridCol w:w="1843"/>
        <w:gridCol w:w="5568"/>
      </w:tblGrid>
      <w:tr w:rsidR="008A1B9C" w:rsidRPr="00FE623E" w:rsidTr="00FE623E">
        <w:trPr>
          <w:trHeight w:val="812"/>
        </w:trPr>
        <w:tc>
          <w:tcPr>
            <w:tcW w:w="1809" w:type="dxa"/>
            <w:shd w:val="clear" w:color="auto" w:fill="D9D9D9"/>
          </w:tcPr>
          <w:p w:rsidR="008A1B9C" w:rsidRPr="00FE623E" w:rsidRDefault="008A1B9C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案件名称</w:t>
            </w:r>
          </w:p>
        </w:tc>
        <w:tc>
          <w:tcPr>
            <w:tcW w:w="7411" w:type="dxa"/>
            <w:gridSpan w:val="2"/>
          </w:tcPr>
          <w:p w:rsidR="008A1B9C" w:rsidRPr="00FE623E" w:rsidRDefault="00C5720D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美国华平投资集团收购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P&amp;D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投资控股有限公司股权案</w:t>
            </w:r>
          </w:p>
        </w:tc>
      </w:tr>
      <w:tr w:rsidR="008A1B9C" w:rsidRPr="00FE623E" w:rsidTr="00FE623E">
        <w:trPr>
          <w:trHeight w:val="1700"/>
        </w:trPr>
        <w:tc>
          <w:tcPr>
            <w:tcW w:w="1809" w:type="dxa"/>
            <w:shd w:val="clear" w:color="auto" w:fill="D9D9D9"/>
          </w:tcPr>
          <w:p w:rsidR="008A1B9C" w:rsidRPr="00FE623E" w:rsidRDefault="008A1B9C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交易概况（限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200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字内）</w:t>
            </w:r>
          </w:p>
        </w:tc>
        <w:tc>
          <w:tcPr>
            <w:tcW w:w="7411" w:type="dxa"/>
            <w:gridSpan w:val="2"/>
            <w:vAlign w:val="center"/>
          </w:tcPr>
          <w:p w:rsidR="004E6E53" w:rsidRPr="00FE623E" w:rsidRDefault="00C5720D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美国华平投资集团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AB1188">
              <w:rPr>
                <w:rFonts w:ascii="Times New Roman" w:eastAsia="仿宋" w:hAnsi="Times New Roman" w:hint="eastAsia"/>
                <w:sz w:val="24"/>
                <w:szCs w:val="24"/>
              </w:rPr>
              <w:t>简称为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“</w:t>
            </w:r>
            <w:r w:rsidRPr="00C5720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华平投资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拟</w:t>
            </w:r>
            <w:r w:rsidR="00914699">
              <w:rPr>
                <w:rFonts w:ascii="Times New Roman" w:eastAsia="仿宋" w:hAnsi="Times New Roman" w:hint="eastAsia"/>
                <w:sz w:val="24"/>
                <w:szCs w:val="24"/>
              </w:rPr>
              <w:t>通过其控制的实体，以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认购</w:t>
            </w:r>
            <w:r w:rsidR="00914699">
              <w:rPr>
                <w:rFonts w:ascii="Times New Roman" w:eastAsia="仿宋" w:hAnsi="Times New Roman" w:hint="eastAsia"/>
                <w:sz w:val="24"/>
                <w:szCs w:val="24"/>
              </w:rPr>
              <w:t>增资的方式取得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P&amp;D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投资控股有限公司（</w:t>
            </w:r>
            <w:r w:rsidR="00AB1188">
              <w:rPr>
                <w:rFonts w:ascii="Times New Roman" w:eastAsia="仿宋" w:hAnsi="Times New Roman" w:hint="eastAsia"/>
                <w:sz w:val="24"/>
                <w:szCs w:val="24"/>
              </w:rPr>
              <w:t>简称为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“</w:t>
            </w:r>
            <w:r w:rsidRPr="00C5720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目标公司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40%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的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股权</w:t>
            </w:r>
            <w:r w:rsidR="00050437" w:rsidRPr="00C5720D"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="00050437" w:rsidRPr="00C5720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本次交易</w:t>
            </w:r>
            <w:r w:rsidR="00050437" w:rsidRPr="00C5720D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。本次交易前，目标公司由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自然人刘栩和王海宝（合称为“</w:t>
            </w:r>
            <w:r w:rsidRPr="00C5720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翰德创始股东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全资持有。交易</w:t>
            </w:r>
            <w:r w:rsidR="00914699">
              <w:rPr>
                <w:rFonts w:ascii="Times New Roman" w:eastAsia="仿宋" w:hAnsi="Times New Roman" w:hint="eastAsia"/>
                <w:sz w:val="24"/>
                <w:szCs w:val="24"/>
              </w:rPr>
              <w:t>完成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后，目标公司将由翰德创始股东和华平投资共同控制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:rsidR="00AB2771" w:rsidRPr="00FE623E" w:rsidTr="000F62EC">
        <w:trPr>
          <w:trHeight w:val="1065"/>
        </w:trPr>
        <w:tc>
          <w:tcPr>
            <w:tcW w:w="1809" w:type="dxa"/>
            <w:vMerge w:val="restart"/>
            <w:shd w:val="clear" w:color="auto" w:fill="D9D9D9"/>
          </w:tcPr>
          <w:p w:rsidR="00AB2771" w:rsidRPr="00FE623E" w:rsidRDefault="00AB2771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843" w:type="dxa"/>
          </w:tcPr>
          <w:p w:rsidR="00AB2771" w:rsidRPr="00FE623E" w:rsidRDefault="00C5720D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C572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华平投资</w:t>
            </w:r>
          </w:p>
        </w:tc>
        <w:tc>
          <w:tcPr>
            <w:tcW w:w="5568" w:type="dxa"/>
            <w:vAlign w:val="center"/>
          </w:tcPr>
          <w:p w:rsidR="00AB2771" w:rsidRPr="00FE623E" w:rsidRDefault="00AB1188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AB11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华平投资是一家私募股权投资公司，私募股权投资是华平投资在全世界范围内的唯一业务，其投资方向包括医疗健康和消费、高科技、媒体和电信、房地产、金融服务、能源以及工业和服务等行业。</w:t>
            </w:r>
          </w:p>
        </w:tc>
      </w:tr>
      <w:tr w:rsidR="00AB2771" w:rsidRPr="00FE623E" w:rsidTr="000F62EC">
        <w:trPr>
          <w:trHeight w:val="1124"/>
        </w:trPr>
        <w:tc>
          <w:tcPr>
            <w:tcW w:w="1809" w:type="dxa"/>
            <w:vMerge/>
            <w:shd w:val="clear" w:color="auto" w:fill="D9D9D9"/>
            <w:vAlign w:val="center"/>
          </w:tcPr>
          <w:p w:rsidR="00000000" w:rsidRDefault="00786E76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pPrChange w:id="1" w:author="李明哲" w:date="2019-01-09T18:44:00Z">
                <w:pPr>
                  <w:keepNext/>
                  <w:keepLines/>
                  <w:adjustRightInd w:val="0"/>
                  <w:snapToGrid w:val="0"/>
                  <w:spacing w:beforeLines="50" w:afterLines="50" w:line="360" w:lineRule="auto"/>
                </w:pPr>
              </w:pPrChange>
            </w:pPr>
          </w:p>
        </w:tc>
        <w:tc>
          <w:tcPr>
            <w:tcW w:w="1843" w:type="dxa"/>
          </w:tcPr>
          <w:p w:rsidR="00000000" w:rsidRDefault="00AB1188" w:rsidP="00786E76">
            <w:pPr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AB1188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翰德创始股东</w:t>
            </w:r>
          </w:p>
        </w:tc>
        <w:tc>
          <w:tcPr>
            <w:tcW w:w="5568" w:type="dxa"/>
            <w:vAlign w:val="center"/>
          </w:tcPr>
          <w:p w:rsidR="00000000" w:rsidRDefault="00AB1188" w:rsidP="00786E76">
            <w:pPr>
              <w:widowControl/>
              <w:adjustRightInd w:val="0"/>
              <w:snapToGrid w:val="0"/>
              <w:spacing w:beforeLines="50" w:afterLines="50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AB11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翰德创始股东</w:t>
            </w:r>
            <w:r w:rsidR="00050437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主要</w:t>
            </w:r>
            <w:r w:rsidRPr="00AB11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通过翰德集团有限公司（简称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为</w:t>
            </w:r>
            <w:r w:rsidRPr="00AB11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“</w:t>
            </w:r>
            <w:r w:rsidRPr="00AB1188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翰德</w:t>
            </w:r>
            <w:r w:rsidRPr="00AB11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="00050437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开展业务。翰德</w:t>
            </w:r>
            <w:r w:rsidRPr="00AB11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在中国境内主要从事地产投资、实业投资、</w:t>
            </w:r>
            <w:r w:rsidRPr="00AB11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AMC</w:t>
            </w:r>
            <w:r w:rsidRPr="00AB11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资产投资运营（主要为股权、产业基金管理相关业务）这三大业务。</w:t>
            </w:r>
          </w:p>
        </w:tc>
      </w:tr>
      <w:tr w:rsidR="008A1B9C" w:rsidRPr="00FE623E" w:rsidTr="00FE623E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411" w:type="dxa"/>
            <w:gridSpan w:val="2"/>
          </w:tcPr>
          <w:p w:rsidR="008A1B9C" w:rsidRPr="00FE623E" w:rsidRDefault="00FE623E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FE623E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FE623E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E16AB2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FE623E">
        <w:trPr>
          <w:trHeight w:val="665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A1B9C" w:rsidRPr="00FE623E" w:rsidTr="00FE623E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FE623E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8A1B9C" w:rsidRPr="00FE623E" w:rsidTr="00FE623E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801AB" w:rsidRPr="00FE623E" w:rsidTr="00FE623E">
        <w:trPr>
          <w:trHeight w:val="530"/>
        </w:trPr>
        <w:tc>
          <w:tcPr>
            <w:tcW w:w="1809" w:type="dxa"/>
            <w:shd w:val="clear" w:color="auto" w:fill="D9D9D9"/>
          </w:tcPr>
          <w:p w:rsidR="00FE623E" w:rsidRDefault="00FE623E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3801AB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备注</w:t>
            </w:r>
          </w:p>
        </w:tc>
        <w:tc>
          <w:tcPr>
            <w:tcW w:w="7411" w:type="dxa"/>
            <w:gridSpan w:val="2"/>
          </w:tcPr>
          <w:p w:rsidR="00FE623E" w:rsidRDefault="00FE623E" w:rsidP="00FE623E">
            <w:pPr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  <w:p w:rsidR="00FE623E" w:rsidRPr="00FE623E" w:rsidRDefault="00FE623E" w:rsidP="00FE623E">
            <w:pPr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  <w:r w:rsidRPr="00FE623E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相关市场：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（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  <w:r w:rsidR="00AB1188">
              <w:rPr>
                <w:rFonts w:ascii="Times New Roman" w:eastAsia="仿宋_GB2312" w:hAnsi="Times New Roman" w:hint="eastAsia"/>
                <w:sz w:val="24"/>
                <w:szCs w:val="24"/>
              </w:rPr>
              <w:t>北京市写字楼运营市场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；（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  <w:r w:rsidR="00AB1188">
              <w:rPr>
                <w:rFonts w:ascii="Times New Roman" w:eastAsia="仿宋_GB2312" w:hAnsi="Times New Roman" w:hint="eastAsia"/>
                <w:sz w:val="24"/>
                <w:szCs w:val="24"/>
              </w:rPr>
              <w:t>上海市写字楼运营市场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；以及（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3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  <w:r w:rsidR="00AB1188">
              <w:rPr>
                <w:rFonts w:ascii="Times New Roman" w:eastAsia="仿宋_GB2312" w:hAnsi="Times New Roman" w:hint="eastAsia"/>
                <w:sz w:val="24"/>
                <w:szCs w:val="24"/>
              </w:rPr>
              <w:t>北京市长租公寓运营市场</w:t>
            </w:r>
          </w:p>
          <w:p w:rsidR="00FE623E" w:rsidRPr="00FE623E" w:rsidRDefault="00FE623E" w:rsidP="00FE623E">
            <w:pPr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FE623E" w:rsidRPr="00FE623E" w:rsidRDefault="001E46E7" w:rsidP="00FE623E">
            <w:pPr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2017</w:t>
            </w:r>
            <w:r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年</w:t>
            </w:r>
            <w:r w:rsidR="00AB1188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集中各方</w:t>
            </w:r>
            <w:r w:rsidR="00FE623E" w:rsidRPr="00FE623E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的市场份额</w:t>
            </w:r>
            <w:r w:rsidR="00FE623E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：</w:t>
            </w:r>
          </w:p>
          <w:tbl>
            <w:tblPr>
              <w:tblW w:w="72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2297"/>
              <w:gridCol w:w="1701"/>
              <w:gridCol w:w="1559"/>
              <w:gridCol w:w="1701"/>
            </w:tblGrid>
            <w:tr w:rsidR="00FE623E" w:rsidRPr="00FE623E" w:rsidTr="00AB1188"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</w:tcPr>
                <w:p w:rsidR="00FE623E" w:rsidRPr="00FE623E" w:rsidRDefault="00FE623E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hideMark/>
                </w:tcPr>
                <w:p w:rsidR="00FE623E" w:rsidRPr="00FE623E" w:rsidRDefault="00AB1188" w:rsidP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AB1188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北京市写字楼运营市场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hideMark/>
                </w:tcPr>
                <w:p w:rsidR="00FE623E" w:rsidRPr="00FE623E" w:rsidRDefault="00AB1188" w:rsidP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AB1188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上海市写字楼运营市场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hideMark/>
                </w:tcPr>
                <w:p w:rsidR="00FE623E" w:rsidRPr="00FE623E" w:rsidRDefault="00AB1188" w:rsidP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AB1188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北京市长租公寓运营市场</w:t>
                  </w:r>
                </w:p>
              </w:tc>
            </w:tr>
            <w:tr w:rsidR="00FE623E" w:rsidRPr="00FE623E" w:rsidTr="00AB1188"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FE623E" w:rsidRDefault="00AB1188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华平投资（及其控制的被投企业）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FE623E" w:rsidRDefault="00AB1188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E623E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FE623E" w:rsidRDefault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E623E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FE623E" w:rsidRDefault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E623E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FE623E" w:rsidRPr="00FE623E" w:rsidTr="00AB1188"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FE623E" w:rsidRDefault="00AB1188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目标公司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FE623E" w:rsidRDefault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E623E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FE623E" w:rsidRDefault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E623E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FE623E" w:rsidRDefault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E623E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FE623E" w:rsidRPr="00FE623E" w:rsidTr="00AB1188"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AB1188" w:rsidRDefault="002136C0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集中各方</w:t>
                  </w:r>
                  <w:r w:rsidR="00FE623E" w:rsidRPr="00AB1188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合计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AB1188" w:rsidRDefault="00AB1188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AB1188"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AB1188" w:rsidRDefault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AB1188"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E623E" w:rsidRPr="00AB1188" w:rsidRDefault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AB1188"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  <w:t>[0-5]%</w:t>
                  </w:r>
                </w:p>
              </w:tc>
            </w:tr>
          </w:tbl>
          <w:p w:rsidR="00225353" w:rsidRPr="00FE623E" w:rsidRDefault="00225353" w:rsidP="00E16AB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FE623E" w:rsidRPr="00FE623E" w:rsidRDefault="00FE623E" w:rsidP="00E16AB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</w:tbl>
    <w:p w:rsidR="00070BDC" w:rsidRPr="00167677" w:rsidRDefault="00070BDC" w:rsidP="00E16AB2">
      <w:pPr>
        <w:rPr>
          <w:rFonts w:ascii="Times New Roman" w:eastAsia="仿宋" w:hAnsi="Times New Roman"/>
          <w:sz w:val="24"/>
          <w:szCs w:val="24"/>
        </w:rPr>
      </w:pPr>
    </w:p>
    <w:sectPr w:rsidR="00070BDC" w:rsidRPr="00167677" w:rsidSect="00F43980">
      <w:headerReference w:type="default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6AFC" w:rsidRDefault="00726AFC" w:rsidP="00094095">
      <w:r>
        <w:separator/>
      </w:r>
    </w:p>
  </w:endnote>
  <w:endnote w:type="continuationSeparator" w:id="1">
    <w:p w:rsidR="00726AFC" w:rsidRDefault="00726AFC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065" w:rsidRDefault="004F0065">
    <w:pPr>
      <w:pStyle w:val="a7"/>
      <w:spacing w:line="20" w:lineRule="exac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065" w:rsidRDefault="0089015B">
    <w:pPr>
      <w:pStyle w:val="a7"/>
      <w:spacing w:line="20" w:lineRule="exac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2" o:spid="_x0000_s2050" type="#_x0000_t202" style="position:absolute;left:0;text-align:left;margin-left:0;margin-top:0;width:201.6pt;height:20.15pt;z-index:-25165875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" filled="f" stroked="f">
          <v:textbox inset="0,0,0,0">
            <w:txbxContent>
              <w:p w:rsidR="004F0065" w:rsidRDefault="0089015B">
                <w:pPr>
                  <w:pStyle w:val="MacPacTrailer"/>
                </w:pPr>
                <w:r>
                  <w:fldChar w:fldCharType="begin"/>
                </w:r>
                <w:r w:rsidR="007B3CC5">
                  <w:instrText xml:space="preserve"> DOCPROPERTY  docId </w:instrText>
                </w:r>
                <w:r>
                  <w:fldChar w:fldCharType="separate"/>
                </w:r>
                <w:r w:rsidR="00AE7CB3">
                  <w:t>BEI1084870</w:t>
                </w:r>
                <w:r>
                  <w:fldChar w:fldCharType="end"/>
                </w:r>
                <w:r w:rsidR="004F0065">
                  <w:t>/</w:t>
                </w:r>
                <w:r>
                  <w:fldChar w:fldCharType="begin"/>
                </w:r>
                <w:r w:rsidR="007B3CC5">
                  <w:instrText xml:space="preserve"> DOCPROPERTY  docVersion </w:instrText>
                </w:r>
                <w:r>
                  <w:fldChar w:fldCharType="separate"/>
                </w:r>
                <w:r w:rsidR="00AE7CB3">
                  <w:t>5</w:t>
                </w:r>
                <w:r>
                  <w:fldChar w:fldCharType="end"/>
                </w:r>
                <w:r>
                  <w:fldChar w:fldCharType="begin"/>
                </w:r>
                <w:r w:rsidR="004F0065">
                  <w:instrText xml:space="preserve"> IF </w:instrText>
                </w:r>
                <w:r>
                  <w:fldChar w:fldCharType="begin"/>
                </w:r>
                <w:r w:rsidR="007B3CC5">
                  <w:instrText xml:space="preserve"> DOCPROPERTY  docIncludeCliMat </w:instrText>
                </w:r>
                <w:r>
                  <w:fldChar w:fldCharType="separate"/>
                </w:r>
                <w:r w:rsidR="00AE7CB3">
                  <w:instrText>true</w:instrText>
                </w:r>
                <w:r>
                  <w:fldChar w:fldCharType="end"/>
                </w:r>
                <w:r w:rsidR="004F0065">
                  <w:instrText xml:space="preserve"> = true </w:instrText>
                </w:r>
                <w:r>
                  <w:fldChar w:fldCharType="begin"/>
                </w:r>
                <w:r w:rsidR="007B3CC5">
                  <w:instrText xml:space="preserve"> DOCPROPERTY  docCliMat </w:instrText>
                </w:r>
                <w:r>
                  <w:fldChar w:fldCharType="separate"/>
                </w:r>
                <w:r w:rsidR="00AE7CB3">
                  <w:instrText>168072-0001</w:instrText>
                </w:r>
                <w:r>
                  <w:fldChar w:fldCharType="end"/>
                </w:r>
                <w:r>
                  <w:fldChar w:fldCharType="separate"/>
                </w:r>
                <w:r w:rsidR="00AE7CB3">
                  <w:rPr>
                    <w:noProof/>
                  </w:rPr>
                  <w:t>168072-0001</w:t>
                </w:r>
                <w:r>
                  <w:fldChar w:fldCharType="end"/>
                </w:r>
              </w:p>
              <w:p w:rsidR="004F0065" w:rsidRDefault="004F0065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6AFC" w:rsidRDefault="00726AFC" w:rsidP="00094095">
      <w:r>
        <w:separator/>
      </w:r>
    </w:p>
  </w:footnote>
  <w:footnote w:type="continuationSeparator" w:id="1">
    <w:p w:rsidR="00726AFC" w:rsidRDefault="00726AFC" w:rsidP="000940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0694" w:rsidRDefault="00380694" w:rsidP="00380694">
    <w:pPr>
      <w:pStyle w:val="a6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375B0"/>
    <w:rsid w:val="00042C44"/>
    <w:rsid w:val="00050437"/>
    <w:rsid w:val="000626CD"/>
    <w:rsid w:val="00070BDC"/>
    <w:rsid w:val="00094095"/>
    <w:rsid w:val="000C3FBF"/>
    <w:rsid w:val="000F62EC"/>
    <w:rsid w:val="00137CFF"/>
    <w:rsid w:val="0014035B"/>
    <w:rsid w:val="00140D5D"/>
    <w:rsid w:val="00150500"/>
    <w:rsid w:val="00167677"/>
    <w:rsid w:val="00172D7E"/>
    <w:rsid w:val="001C5B46"/>
    <w:rsid w:val="001E46E7"/>
    <w:rsid w:val="001F0B61"/>
    <w:rsid w:val="00202C4C"/>
    <w:rsid w:val="0020418C"/>
    <w:rsid w:val="00205E2F"/>
    <w:rsid w:val="002136C0"/>
    <w:rsid w:val="00221D21"/>
    <w:rsid w:val="00225353"/>
    <w:rsid w:val="0023513A"/>
    <w:rsid w:val="00240053"/>
    <w:rsid w:val="00260CE8"/>
    <w:rsid w:val="00281603"/>
    <w:rsid w:val="00285C21"/>
    <w:rsid w:val="002A0CF3"/>
    <w:rsid w:val="002E4C07"/>
    <w:rsid w:val="00327E7D"/>
    <w:rsid w:val="00347182"/>
    <w:rsid w:val="003671CB"/>
    <w:rsid w:val="003801AB"/>
    <w:rsid w:val="00380694"/>
    <w:rsid w:val="00392C39"/>
    <w:rsid w:val="003A1A8B"/>
    <w:rsid w:val="003C4E66"/>
    <w:rsid w:val="003E47FF"/>
    <w:rsid w:val="003F1EBF"/>
    <w:rsid w:val="003F44EE"/>
    <w:rsid w:val="00403BBA"/>
    <w:rsid w:val="0043715C"/>
    <w:rsid w:val="00437297"/>
    <w:rsid w:val="0046114E"/>
    <w:rsid w:val="00462174"/>
    <w:rsid w:val="00474890"/>
    <w:rsid w:val="0049484A"/>
    <w:rsid w:val="004A7507"/>
    <w:rsid w:val="004B4594"/>
    <w:rsid w:val="004C48BB"/>
    <w:rsid w:val="004E6A47"/>
    <w:rsid w:val="004E6E53"/>
    <w:rsid w:val="004F0065"/>
    <w:rsid w:val="00500496"/>
    <w:rsid w:val="0051481B"/>
    <w:rsid w:val="00545339"/>
    <w:rsid w:val="00546452"/>
    <w:rsid w:val="0054693E"/>
    <w:rsid w:val="00555F32"/>
    <w:rsid w:val="00565CD2"/>
    <w:rsid w:val="00570149"/>
    <w:rsid w:val="0057311D"/>
    <w:rsid w:val="00577457"/>
    <w:rsid w:val="0058041D"/>
    <w:rsid w:val="005A15EE"/>
    <w:rsid w:val="005D5123"/>
    <w:rsid w:val="005D7069"/>
    <w:rsid w:val="005E715A"/>
    <w:rsid w:val="005F0540"/>
    <w:rsid w:val="005F0BFD"/>
    <w:rsid w:val="0060370D"/>
    <w:rsid w:val="006341B0"/>
    <w:rsid w:val="006651C8"/>
    <w:rsid w:val="006A3A30"/>
    <w:rsid w:val="006C11CD"/>
    <w:rsid w:val="006C7BB5"/>
    <w:rsid w:val="006D6F75"/>
    <w:rsid w:val="006E08C4"/>
    <w:rsid w:val="007155EC"/>
    <w:rsid w:val="007242B6"/>
    <w:rsid w:val="00726AFC"/>
    <w:rsid w:val="00751668"/>
    <w:rsid w:val="00786C11"/>
    <w:rsid w:val="00786E76"/>
    <w:rsid w:val="00787D24"/>
    <w:rsid w:val="007B3CC5"/>
    <w:rsid w:val="007F377D"/>
    <w:rsid w:val="00807DD3"/>
    <w:rsid w:val="008204A9"/>
    <w:rsid w:val="00820C0F"/>
    <w:rsid w:val="0082712D"/>
    <w:rsid w:val="008324A1"/>
    <w:rsid w:val="00845735"/>
    <w:rsid w:val="0085025C"/>
    <w:rsid w:val="00851AC3"/>
    <w:rsid w:val="008550A4"/>
    <w:rsid w:val="00863098"/>
    <w:rsid w:val="008856BE"/>
    <w:rsid w:val="008857F4"/>
    <w:rsid w:val="0089015B"/>
    <w:rsid w:val="008A1B9C"/>
    <w:rsid w:val="008C2E34"/>
    <w:rsid w:val="008C569C"/>
    <w:rsid w:val="008D34AE"/>
    <w:rsid w:val="008E7B8C"/>
    <w:rsid w:val="009131BF"/>
    <w:rsid w:val="00914699"/>
    <w:rsid w:val="00934AC6"/>
    <w:rsid w:val="00951E1A"/>
    <w:rsid w:val="00990ADB"/>
    <w:rsid w:val="00991915"/>
    <w:rsid w:val="009A0F42"/>
    <w:rsid w:val="009B005C"/>
    <w:rsid w:val="009B2CFF"/>
    <w:rsid w:val="009B6A33"/>
    <w:rsid w:val="009E505E"/>
    <w:rsid w:val="00A06C4D"/>
    <w:rsid w:val="00A20E75"/>
    <w:rsid w:val="00A67CAB"/>
    <w:rsid w:val="00A912CE"/>
    <w:rsid w:val="00AA2F52"/>
    <w:rsid w:val="00AB1188"/>
    <w:rsid w:val="00AB2771"/>
    <w:rsid w:val="00AB29C1"/>
    <w:rsid w:val="00AC629E"/>
    <w:rsid w:val="00AE6017"/>
    <w:rsid w:val="00AE643B"/>
    <w:rsid w:val="00AE7CB3"/>
    <w:rsid w:val="00B1651D"/>
    <w:rsid w:val="00B41684"/>
    <w:rsid w:val="00B44A7A"/>
    <w:rsid w:val="00B73B00"/>
    <w:rsid w:val="00B82B21"/>
    <w:rsid w:val="00B853C3"/>
    <w:rsid w:val="00B96A6F"/>
    <w:rsid w:val="00BA1596"/>
    <w:rsid w:val="00BA4EBD"/>
    <w:rsid w:val="00BC6627"/>
    <w:rsid w:val="00BC69B3"/>
    <w:rsid w:val="00BD1CB9"/>
    <w:rsid w:val="00BF5016"/>
    <w:rsid w:val="00BF514E"/>
    <w:rsid w:val="00BF5213"/>
    <w:rsid w:val="00BF7486"/>
    <w:rsid w:val="00C053D3"/>
    <w:rsid w:val="00C37748"/>
    <w:rsid w:val="00C53CEE"/>
    <w:rsid w:val="00C56E8F"/>
    <w:rsid w:val="00C5720D"/>
    <w:rsid w:val="00C61413"/>
    <w:rsid w:val="00C76D5F"/>
    <w:rsid w:val="00C84A74"/>
    <w:rsid w:val="00C868C5"/>
    <w:rsid w:val="00C87D17"/>
    <w:rsid w:val="00CB2837"/>
    <w:rsid w:val="00CC13A5"/>
    <w:rsid w:val="00CD1484"/>
    <w:rsid w:val="00CD35CF"/>
    <w:rsid w:val="00D4428B"/>
    <w:rsid w:val="00D64F0A"/>
    <w:rsid w:val="00D8430E"/>
    <w:rsid w:val="00D90741"/>
    <w:rsid w:val="00DB7528"/>
    <w:rsid w:val="00DC40E5"/>
    <w:rsid w:val="00DD7D65"/>
    <w:rsid w:val="00DF1860"/>
    <w:rsid w:val="00DF2C87"/>
    <w:rsid w:val="00DF68F0"/>
    <w:rsid w:val="00E05350"/>
    <w:rsid w:val="00E16AB2"/>
    <w:rsid w:val="00E37F56"/>
    <w:rsid w:val="00E514E9"/>
    <w:rsid w:val="00E66E51"/>
    <w:rsid w:val="00E71C30"/>
    <w:rsid w:val="00E8098C"/>
    <w:rsid w:val="00EB1320"/>
    <w:rsid w:val="00EB566C"/>
    <w:rsid w:val="00EC478E"/>
    <w:rsid w:val="00EC6878"/>
    <w:rsid w:val="00F37758"/>
    <w:rsid w:val="00F43980"/>
    <w:rsid w:val="00F4418F"/>
    <w:rsid w:val="00F47530"/>
    <w:rsid w:val="00F6008E"/>
    <w:rsid w:val="00F86728"/>
    <w:rsid w:val="00F87C1F"/>
    <w:rsid w:val="00F920C7"/>
    <w:rsid w:val="00FB2154"/>
    <w:rsid w:val="00FE62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1842E-F3CC-4BF8-87EC-5B6232A3E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>Freshfields Bruckhaus Deringer</Company>
  <LinksUpToDate>false</LinksUpToDate>
  <CharactersWithSpaces>897</CharactersWithSpaces>
  <SharedDoc>false</SharedDoc>
  <HLinks>
    <vt:vector size="12" baseType="variant">
      <vt:variant>
        <vt:i4>1900630</vt:i4>
      </vt:variant>
      <vt:variant>
        <vt:i4>3</vt:i4>
      </vt:variant>
      <vt:variant>
        <vt:i4>0</vt:i4>
      </vt:variant>
      <vt:variant>
        <vt:i4>5</vt:i4>
      </vt:variant>
      <vt:variant>
        <vt:lpwstr>http://fldj.mofcom.gov.cn/article/jyzjzjyajgs/201710/20171002656708.shtml</vt:lpwstr>
      </vt:variant>
      <vt:variant>
        <vt:lpwstr/>
      </vt:variant>
      <vt:variant>
        <vt:i4>2424935</vt:i4>
      </vt:variant>
      <vt:variant>
        <vt:i4>0</vt:i4>
      </vt:variant>
      <vt:variant>
        <vt:i4>0</vt:i4>
      </vt:variant>
      <vt:variant>
        <vt:i4>5</vt:i4>
      </vt:variant>
      <vt:variant>
        <vt:lpwstr>http://www.cvc.com/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dc:creator>dell</dc:creator>
  <cp:keywords/>
  <cp:lastModifiedBy>李明哲</cp:lastModifiedBy>
  <cp:revision>2</cp:revision>
  <cp:lastPrinted>2017-04-20T05:41:00Z</cp:lastPrinted>
  <dcterms:created xsi:type="dcterms:W3CDTF">2019-01-09T10:44:00Z</dcterms:created>
  <dcterms:modified xsi:type="dcterms:W3CDTF">2019-01-09T10:44:00Z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