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2C5670" w:rsidRDefault="00094095" w:rsidP="00094095">
      <w:pPr>
        <w:spacing w:line="480" w:lineRule="exact"/>
        <w:rPr>
          <w:rFonts w:ascii="宋体" w:eastAsia="宋体" w:hAnsi="宋体" w:cs="Times New Roman"/>
          <w:sz w:val="28"/>
          <w:szCs w:val="28"/>
        </w:rPr>
      </w:pPr>
    </w:p>
    <w:p w:rsidR="00094095" w:rsidRPr="002C5670" w:rsidRDefault="00094095" w:rsidP="00094095">
      <w:pPr>
        <w:spacing w:line="440" w:lineRule="exact"/>
        <w:jc w:val="center"/>
        <w:rPr>
          <w:rFonts w:ascii="宋体" w:eastAsia="宋体" w:hAnsi="宋体" w:cs="Times New Roman"/>
          <w:sz w:val="30"/>
          <w:szCs w:val="30"/>
        </w:rPr>
      </w:pPr>
      <w:r w:rsidRPr="002C5670">
        <w:rPr>
          <w:rFonts w:ascii="宋体" w:eastAsia="宋体" w:hAnsi="宋体" w:cs="Times New Roman" w:hint="eastAsia"/>
          <w:sz w:val="30"/>
          <w:szCs w:val="30"/>
        </w:rPr>
        <w:t>经营者集中简易案件公示表</w:t>
      </w:r>
    </w:p>
    <w:p w:rsidR="00094095" w:rsidRPr="002C5670" w:rsidRDefault="00094095" w:rsidP="00A06DD0">
      <w:pPr>
        <w:spacing w:line="440" w:lineRule="exact"/>
        <w:rPr>
          <w:rFonts w:ascii="宋体" w:eastAsia="宋体" w:hAnsi="宋体" w:cs="Times New Roman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C5670" w:rsidTr="00AB0B34">
        <w:tc>
          <w:tcPr>
            <w:tcW w:w="1809" w:type="dxa"/>
            <w:shd w:val="clear" w:color="auto" w:fill="D9D9D9" w:themeFill="background1" w:themeFillShade="D9"/>
          </w:tcPr>
          <w:p w:rsidR="00094095" w:rsidRPr="002C5670" w:rsidRDefault="00094095" w:rsidP="0058249F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:rsidR="006652D0" w:rsidRPr="002C5670" w:rsidRDefault="00177D93" w:rsidP="008D0B72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普洛斯中国控股有限公司</w:t>
            </w:r>
            <w:r w:rsidR="008D0B72">
              <w:rPr>
                <w:rFonts w:ascii="宋体" w:eastAsia="宋体" w:hAnsi="宋体" w:cs="Times New Roman" w:hint="eastAsia"/>
                <w:sz w:val="24"/>
                <w:szCs w:val="24"/>
              </w:rPr>
              <w:t>与</w:t>
            </w:r>
            <w:bookmarkStart w:id="0" w:name="_GoBack"/>
            <w:bookmarkEnd w:id="0"/>
            <w:r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西安沣东发展集团有限公司新设合营企业案</w:t>
            </w:r>
          </w:p>
        </w:tc>
      </w:tr>
      <w:tr w:rsidR="00094095" w:rsidRPr="002C5670" w:rsidTr="00AB0B34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C5670" w:rsidRDefault="00094095" w:rsidP="0058249F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094095" w:rsidRPr="002C5670" w:rsidRDefault="00177D93" w:rsidP="0058249F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通过本次交易，</w:t>
            </w:r>
            <w:r w:rsidRPr="002C5670">
              <w:rPr>
                <w:rFonts w:ascii="宋体" w:eastAsia="宋体" w:hAnsi="宋体" w:cs="Times New Roman"/>
                <w:bCs/>
                <w:sz w:val="24"/>
                <w:szCs w:val="24"/>
              </w:rPr>
              <w:t>GLP China Holdings Limited（</w:t>
            </w:r>
            <w:r w:rsidR="00AA09C8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普洛斯中国控股有限公司</w:t>
            </w:r>
            <w:r w:rsidR="00AA09C8">
              <w:rPr>
                <w:rFonts w:ascii="宋体" w:eastAsia="宋体" w:hAnsi="宋体" w:cs="Times New Roman" w:hint="eastAsia"/>
                <w:sz w:val="24"/>
                <w:szCs w:val="24"/>
              </w:rPr>
              <w:t>，</w:t>
            </w:r>
            <w:r w:rsidRPr="002C5670">
              <w:rPr>
                <w:rFonts w:ascii="宋体" w:eastAsia="宋体" w:hAnsi="宋体" w:cs="Times New Roman"/>
                <w:bCs/>
                <w:sz w:val="24"/>
                <w:szCs w:val="24"/>
              </w:rPr>
              <w:t>下称“普洛斯公司”）</w:t>
            </w:r>
            <w:r w:rsidRPr="002C5670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控股的CLH13（HK）Limited（下称“CLH13公司”）与西安沣东发展集团有限公司（下称“沣东集团”）在陕西省西安市设立合营企业西安环普创新城产业发展有限公司（下称“西安环普创新城公司”），其中CLH13公司和沣东集团将分别持有西安环普创新城公司80%和20%的股权。</w:t>
            </w:r>
          </w:p>
        </w:tc>
      </w:tr>
      <w:tr w:rsidR="00094095" w:rsidRPr="002C5670" w:rsidTr="006A797E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C5670" w:rsidRDefault="00094095" w:rsidP="00AB0B34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2C5670" w:rsidRDefault="00635C19" w:rsidP="0058249F">
            <w:pPr>
              <w:spacing w:beforeLines="50" w:before="156" w:afterLines="50" w:after="156" w:line="400" w:lineRule="exact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普洛斯</w:t>
            </w:r>
            <w:r w:rsidR="006451C2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公司</w:t>
            </w:r>
          </w:p>
        </w:tc>
        <w:tc>
          <w:tcPr>
            <w:tcW w:w="5153" w:type="dxa"/>
          </w:tcPr>
          <w:p w:rsidR="00094095" w:rsidRPr="002C5670" w:rsidRDefault="000E5321" w:rsidP="0058249F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bookmarkStart w:id="1" w:name="_Toc356809686"/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普洛斯</w:t>
            </w:r>
            <w:r w:rsidR="00311F24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公司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是一家依据</w:t>
            </w:r>
            <w:r w:rsidR="00AC5674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香港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法律于20</w:t>
            </w:r>
            <w:r w:rsidR="00AC5674" w:rsidRPr="002C5670">
              <w:rPr>
                <w:rFonts w:ascii="宋体" w:eastAsia="宋体" w:hAnsi="宋体" w:cs="Times New Roman"/>
                <w:sz w:val="24"/>
                <w:szCs w:val="24"/>
              </w:rPr>
              <w:t>13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年</w:t>
            </w:r>
            <w:r w:rsidR="00AC5674" w:rsidRPr="002C5670">
              <w:rPr>
                <w:rFonts w:ascii="宋体" w:eastAsia="宋体" w:hAnsi="宋体" w:cs="Times New Roman"/>
                <w:sz w:val="24"/>
                <w:szCs w:val="24"/>
              </w:rPr>
              <w:t>10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月</w:t>
            </w:r>
            <w:r w:rsidR="00AC5674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15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日在</w:t>
            </w:r>
            <w:r w:rsidR="00AC5674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香港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注册成立</w:t>
            </w:r>
            <w:r w:rsidR="00E62773" w:rsidRPr="002C5670">
              <w:rPr>
                <w:rFonts w:ascii="宋体" w:eastAsia="宋体" w:hAnsi="宋体" w:cs="Times New Roman"/>
                <w:sz w:val="24"/>
                <w:szCs w:val="24"/>
              </w:rPr>
              <w:t>的</w:t>
            </w:r>
            <w:r w:rsidR="00AC5674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有限</w:t>
            </w:r>
            <w:r w:rsidR="00AC5674" w:rsidRPr="002C5670">
              <w:rPr>
                <w:rFonts w:ascii="宋体" w:eastAsia="宋体" w:hAnsi="宋体" w:cs="Times New Roman"/>
                <w:sz w:val="24"/>
                <w:szCs w:val="24"/>
              </w:rPr>
              <w:t>责任</w:t>
            </w:r>
            <w:r w:rsidR="00E62773" w:rsidRPr="002C5670">
              <w:rPr>
                <w:rFonts w:ascii="宋体" w:eastAsia="宋体" w:hAnsi="宋体" w:cs="Times New Roman"/>
                <w:sz w:val="24"/>
                <w:szCs w:val="24"/>
              </w:rPr>
              <w:t>公司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。</w:t>
            </w:r>
            <w:r w:rsidR="00311F24" w:rsidRPr="002C5670">
              <w:rPr>
                <w:rFonts w:ascii="宋体" w:eastAsia="宋体" w:hAnsi="宋体" w:cs="Times New Roman"/>
                <w:sz w:val="24"/>
                <w:szCs w:val="24"/>
              </w:rPr>
              <w:t>普洛斯公司在中国的主营业务为通用仓储设施</w:t>
            </w:r>
            <w:r w:rsidR="00AA09C8">
              <w:rPr>
                <w:rFonts w:ascii="宋体" w:eastAsia="宋体" w:hAnsi="宋体" w:cs="Times New Roman" w:hint="eastAsia"/>
                <w:sz w:val="24"/>
                <w:szCs w:val="24"/>
              </w:rPr>
              <w:t>和通用厂房</w:t>
            </w:r>
            <w:r w:rsidR="00311F24" w:rsidRPr="002C5670">
              <w:rPr>
                <w:rFonts w:ascii="宋体" w:eastAsia="宋体" w:hAnsi="宋体" w:cs="Times New Roman"/>
                <w:sz w:val="24"/>
                <w:szCs w:val="24"/>
              </w:rPr>
              <w:t>的开发及租赁</w:t>
            </w:r>
            <w:r w:rsidR="00311F24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  <w:bookmarkEnd w:id="1"/>
          </w:p>
        </w:tc>
      </w:tr>
      <w:tr w:rsidR="00635C19" w:rsidRPr="002C5670" w:rsidTr="006A797E">
        <w:trPr>
          <w:trHeight w:val="1742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635C19" w:rsidRPr="002C5670" w:rsidRDefault="00635C19" w:rsidP="00AB0B34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:rsidR="00635C19" w:rsidRPr="002C5670" w:rsidRDefault="00177D93" w:rsidP="0058249F">
            <w:pPr>
              <w:spacing w:beforeLines="50" w:before="156" w:afterLines="50" w:after="156" w:line="400" w:lineRule="exact"/>
              <w:jc w:val="center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沣东集团</w:t>
            </w:r>
          </w:p>
        </w:tc>
        <w:tc>
          <w:tcPr>
            <w:tcW w:w="5153" w:type="dxa"/>
          </w:tcPr>
          <w:p w:rsidR="00635C19" w:rsidRPr="002C5670" w:rsidRDefault="00177D93" w:rsidP="0058249F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沣东集团</w:t>
            </w:r>
            <w:r w:rsidR="003D3A30" w:rsidRPr="002C5670">
              <w:rPr>
                <w:rFonts w:ascii="宋体" w:eastAsia="宋体" w:hAnsi="宋体" w:cs="Times New Roman"/>
                <w:sz w:val="24"/>
                <w:szCs w:val="24"/>
              </w:rPr>
              <w:t>是</w:t>
            </w:r>
            <w:r w:rsidR="00E62773" w:rsidRPr="002C5670">
              <w:rPr>
                <w:rFonts w:ascii="宋体" w:eastAsia="宋体" w:hAnsi="宋体" w:cs="Times New Roman"/>
                <w:sz w:val="24"/>
                <w:szCs w:val="24"/>
              </w:rPr>
              <w:t>一家依据中国法律</w:t>
            </w:r>
            <w:r w:rsidR="00E5321F" w:rsidRPr="002C5670">
              <w:rPr>
                <w:rFonts w:ascii="宋体" w:eastAsia="宋体" w:hAnsi="宋体" w:cs="Times New Roman"/>
                <w:sz w:val="24"/>
                <w:szCs w:val="24"/>
              </w:rPr>
              <w:t>于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2009</w:t>
            </w:r>
            <w:r w:rsidR="00E5321F" w:rsidRPr="002C5670">
              <w:rPr>
                <w:rFonts w:ascii="宋体" w:eastAsia="宋体" w:hAnsi="宋体" w:cs="Times New Roman"/>
                <w:sz w:val="24"/>
                <w:szCs w:val="24"/>
              </w:rPr>
              <w:t>年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12</w:t>
            </w:r>
            <w:r w:rsidR="00E5321F" w:rsidRPr="002C5670">
              <w:rPr>
                <w:rFonts w:ascii="宋体" w:eastAsia="宋体" w:hAnsi="宋体" w:cs="Times New Roman"/>
                <w:sz w:val="24"/>
                <w:szCs w:val="24"/>
              </w:rPr>
              <w:t>月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8</w:t>
            </w:r>
            <w:r w:rsidR="00E5321F" w:rsidRPr="002C5670">
              <w:rPr>
                <w:rFonts w:ascii="宋体" w:eastAsia="宋体" w:hAnsi="宋体" w:cs="Times New Roman"/>
                <w:sz w:val="24"/>
                <w:szCs w:val="24"/>
              </w:rPr>
              <w:t>日</w:t>
            </w:r>
            <w:r w:rsidR="00E62773" w:rsidRPr="002C5670">
              <w:rPr>
                <w:rFonts w:ascii="宋体" w:eastAsia="宋体" w:hAnsi="宋体" w:cs="Times New Roman"/>
                <w:sz w:val="24"/>
                <w:szCs w:val="24"/>
              </w:rPr>
              <w:t>在</w:t>
            </w:r>
            <w:r w:rsidR="00662633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西安市</w:t>
            </w:r>
            <w:r w:rsidR="00E62773" w:rsidRPr="002C5670">
              <w:rPr>
                <w:rFonts w:ascii="宋体" w:eastAsia="宋体" w:hAnsi="宋体" w:cs="Times New Roman"/>
                <w:sz w:val="24"/>
                <w:szCs w:val="24"/>
              </w:rPr>
              <w:t>注册成立的内资公司</w:t>
            </w:r>
            <w:r w:rsidR="003D3A30" w:rsidRPr="002C5670">
              <w:rPr>
                <w:rFonts w:ascii="宋体" w:eastAsia="宋体" w:hAnsi="宋体" w:cs="Times New Roman"/>
                <w:sz w:val="24"/>
                <w:szCs w:val="24"/>
              </w:rPr>
              <w:t>，</w:t>
            </w:r>
            <w:r w:rsidR="00662633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主要业务为沣东新城区域发展投融资业务、城市基础设施建设、房地产开发业务（包括</w:t>
            </w:r>
            <w:r w:rsidR="00BE525A">
              <w:rPr>
                <w:rFonts w:ascii="宋体" w:eastAsia="宋体" w:hAnsi="宋体" w:cs="Times New Roman" w:hint="eastAsia"/>
                <w:sz w:val="24"/>
                <w:szCs w:val="24"/>
              </w:rPr>
              <w:t>写字</w:t>
            </w:r>
            <w:r w:rsidR="00662633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楼）、产业投资及管理</w:t>
            </w:r>
            <w:r w:rsidR="00311F24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。</w:t>
            </w:r>
          </w:p>
        </w:tc>
      </w:tr>
      <w:tr w:rsidR="00094095" w:rsidRPr="002C5670" w:rsidTr="00AB0B34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C5670" w:rsidRDefault="00094095" w:rsidP="00ED1CF4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2C5670" w:rsidRDefault="00662633" w:rsidP="0058249F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sym w:font="Wingdings" w:char="F0FE"/>
            </w:r>
            <w:r w:rsidR="00094095" w:rsidRPr="002C5670">
              <w:rPr>
                <w:rFonts w:ascii="宋体" w:eastAsia="宋体" w:hAnsi="宋体" w:cs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 w:rsidR="00094095" w:rsidRPr="002C5670" w:rsidTr="00AB0B34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C5670" w:rsidRDefault="00094095" w:rsidP="00AB0B34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2C5670" w:rsidRDefault="00C05A5C" w:rsidP="0058249F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36"/>
                <w:szCs w:val="36"/>
              </w:rPr>
              <w:t>□</w:t>
            </w:r>
            <w:r w:rsidR="00094095" w:rsidRPr="002C5670">
              <w:rPr>
                <w:rFonts w:ascii="宋体" w:eastAsia="宋体" w:hAnsi="宋体" w:cs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 w:rsidR="00094095" w:rsidRPr="002C5670" w:rsidTr="00AB0B34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C5670" w:rsidRDefault="00094095" w:rsidP="00AB0B34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2C5670" w:rsidRDefault="00662633" w:rsidP="0058249F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36"/>
                <w:szCs w:val="36"/>
              </w:rPr>
              <w:t>□</w:t>
            </w:r>
            <w:r w:rsidR="00094095" w:rsidRPr="002C5670">
              <w:rPr>
                <w:rFonts w:ascii="宋体" w:eastAsia="宋体" w:hAnsi="宋体" w:cs="Times New Roman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2C5670" w:rsidTr="00AB0B34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C5670" w:rsidRDefault="00094095" w:rsidP="00AB0B34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2C5670" w:rsidRDefault="00C05A5C" w:rsidP="0058249F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36"/>
                <w:szCs w:val="36"/>
              </w:rPr>
              <w:t>□</w:t>
            </w:r>
            <w:r w:rsidR="00094095" w:rsidRPr="002C5670">
              <w:rPr>
                <w:rFonts w:ascii="宋体" w:eastAsia="宋体" w:hAnsi="宋体" w:cs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 w:rsidR="00094095" w:rsidRPr="002C5670" w:rsidTr="00AB0B34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C5670" w:rsidRDefault="00094095" w:rsidP="00AB0B34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2C5670" w:rsidRDefault="00C05A5C" w:rsidP="0058249F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36"/>
                <w:szCs w:val="36"/>
              </w:rPr>
              <w:t>□</w:t>
            </w:r>
            <w:r w:rsidR="00094095" w:rsidRPr="002C5670">
              <w:rPr>
                <w:rFonts w:ascii="宋体" w:eastAsia="宋体" w:hAnsi="宋体" w:cs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 w:rsidR="00094095" w:rsidRPr="002C5670" w:rsidTr="00AB0B34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C5670" w:rsidRDefault="00094095" w:rsidP="00AB0B34">
            <w:pPr>
              <w:spacing w:line="500" w:lineRule="exact"/>
              <w:rPr>
                <w:rFonts w:ascii="宋体" w:eastAsia="宋体" w:hAnsi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094095" w:rsidRPr="002C5670" w:rsidRDefault="00C05A5C" w:rsidP="0058249F">
            <w:pPr>
              <w:spacing w:beforeLines="50" w:before="156" w:afterLines="50" w:after="156" w:line="400" w:lineRule="exac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36"/>
                <w:szCs w:val="36"/>
              </w:rPr>
              <w:t>□</w:t>
            </w:r>
            <w:r w:rsidR="00094095" w:rsidRPr="002C5670">
              <w:rPr>
                <w:rFonts w:ascii="宋体" w:eastAsia="宋体" w:hAnsi="宋体" w:cs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 w:rsidR="00094095" w:rsidRPr="002C5670" w:rsidTr="00AB0B34">
        <w:tc>
          <w:tcPr>
            <w:tcW w:w="1809" w:type="dxa"/>
            <w:shd w:val="clear" w:color="auto" w:fill="D9D9D9" w:themeFill="background1" w:themeFillShade="D9"/>
          </w:tcPr>
          <w:p w:rsidR="00094095" w:rsidRPr="002C5670" w:rsidRDefault="00094095" w:rsidP="0058249F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275A3D" w:rsidRPr="002C5670" w:rsidRDefault="00275A3D" w:rsidP="0058249F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本项交易涉及以下相关市场：</w:t>
            </w:r>
          </w:p>
          <w:p w:rsidR="00207E74" w:rsidRPr="002C5670" w:rsidRDefault="00207E74" w:rsidP="0058249F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产品市场：</w:t>
            </w:r>
            <w:r w:rsidR="00C1086E">
              <w:rPr>
                <w:rFonts w:ascii="宋体" w:eastAsia="宋体" w:hAnsi="宋体" w:cs="Times New Roman" w:hint="eastAsia"/>
                <w:sz w:val="24"/>
                <w:szCs w:val="24"/>
              </w:rPr>
              <w:t>写字楼</w:t>
            </w:r>
            <w:r w:rsidR="00EE2C70">
              <w:rPr>
                <w:rFonts w:ascii="宋体" w:eastAsia="宋体" w:hAnsi="宋体" w:cs="Times New Roman" w:hint="eastAsia"/>
                <w:sz w:val="24"/>
                <w:szCs w:val="24"/>
              </w:rPr>
              <w:t>运营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。</w:t>
            </w:r>
          </w:p>
          <w:p w:rsidR="002A5F57" w:rsidRPr="002C5670" w:rsidRDefault="002A5F57" w:rsidP="0058249F">
            <w:pPr>
              <w:widowControl/>
              <w:snapToGrid w:val="0"/>
              <w:spacing w:beforeLines="50" w:before="156" w:afterLines="50" w:after="156" w:line="400" w:lineRule="exact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地域市场</w:t>
            </w:r>
            <w:r w:rsidR="00ED1CF4" w:rsidRPr="002C5670">
              <w:rPr>
                <w:rFonts w:ascii="宋体" w:eastAsia="宋体" w:hAnsi="宋体" w:cs="Times New Roman"/>
                <w:sz w:val="24"/>
                <w:szCs w:val="24"/>
              </w:rPr>
              <w:t>：</w:t>
            </w:r>
            <w:r w:rsidR="00662633" w:rsidRPr="002C5670">
              <w:rPr>
                <w:rFonts w:ascii="宋体" w:eastAsia="宋体" w:hAnsi="宋体" w:cs="Times New Roman" w:hint="eastAsia"/>
                <w:sz w:val="24"/>
                <w:szCs w:val="24"/>
              </w:rPr>
              <w:t>西安</w:t>
            </w: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市。</w:t>
            </w:r>
          </w:p>
          <w:p w:rsidR="00855AAA" w:rsidRPr="002C5670" w:rsidRDefault="00EE4A8B" w:rsidP="0058249F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  <w:u w:val="single"/>
              </w:rPr>
            </w:pPr>
            <w:r w:rsidRPr="002C5670">
              <w:rPr>
                <w:rFonts w:ascii="宋体" w:eastAsia="宋体" w:hAnsi="宋体" w:cs="Times New Roman"/>
                <w:sz w:val="24"/>
                <w:szCs w:val="24"/>
              </w:rPr>
              <w:t>市场份额</w:t>
            </w:r>
            <w:r w:rsidR="00855AAA" w:rsidRPr="002C5670">
              <w:rPr>
                <w:rFonts w:ascii="宋体" w:eastAsia="宋体" w:hAnsi="宋体" w:cs="Times New Roman"/>
                <w:sz w:val="24"/>
                <w:szCs w:val="24"/>
              </w:rPr>
              <w:t>：</w:t>
            </w:r>
            <w:r w:rsidR="00775DF3" w:rsidRPr="002C5670">
              <w:rPr>
                <w:rFonts w:ascii="宋体" w:eastAsia="宋体" w:hAnsi="宋体" w:cs="Times New Roman"/>
                <w:bCs/>
                <w:sz w:val="24"/>
                <w:szCs w:val="24"/>
              </w:rPr>
              <w:t>普洛斯公司</w:t>
            </w:r>
            <w:r w:rsidR="00775DF3" w:rsidRPr="002C5670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及其</w:t>
            </w:r>
            <w:r w:rsidR="00775DF3" w:rsidRPr="002C5670">
              <w:rPr>
                <w:rFonts w:ascii="宋体" w:eastAsia="宋体" w:hAnsi="宋体" w:cs="Times New Roman"/>
                <w:bCs/>
                <w:sz w:val="24"/>
                <w:szCs w:val="24"/>
              </w:rPr>
              <w:t>关联实体在</w:t>
            </w:r>
            <w:r w:rsidR="00775DF3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的</w:t>
            </w:r>
            <w:r w:rsidR="00775DF3" w:rsidRPr="002C5670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西安市市场</w:t>
            </w:r>
            <w:r w:rsidR="00775DF3" w:rsidRPr="002C5670">
              <w:rPr>
                <w:rFonts w:ascii="宋体" w:eastAsia="宋体" w:hAnsi="宋体" w:cs="Times New Roman"/>
                <w:bCs/>
                <w:sz w:val="24"/>
                <w:szCs w:val="24"/>
              </w:rPr>
              <w:t>份额为</w:t>
            </w:r>
            <w:r w:rsidR="00775DF3" w:rsidRPr="002C5670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0</w:t>
            </w:r>
            <w:r w:rsidR="00775DF3" w:rsidRPr="002C5670">
              <w:rPr>
                <w:rFonts w:ascii="宋体" w:eastAsia="宋体" w:hAnsi="宋体" w:cs="Times New Roman"/>
                <w:bCs/>
                <w:sz w:val="24"/>
                <w:szCs w:val="24"/>
              </w:rPr>
              <w:t>%-</w:t>
            </w:r>
            <w:r w:rsidR="00775DF3" w:rsidRPr="002C5670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5</w:t>
            </w:r>
            <w:r w:rsidR="00775DF3" w:rsidRPr="002C5670">
              <w:rPr>
                <w:rFonts w:ascii="宋体" w:eastAsia="宋体" w:hAnsi="宋体" w:cs="Times New Roman"/>
                <w:bCs/>
                <w:sz w:val="24"/>
                <w:szCs w:val="24"/>
              </w:rPr>
              <w:t>%</w:t>
            </w:r>
            <w:r w:rsidR="00775DF3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，</w:t>
            </w:r>
            <w:r w:rsidR="00775DF3" w:rsidRPr="002C5670">
              <w:rPr>
                <w:rFonts w:ascii="宋体" w:eastAsia="宋体" w:hAnsi="宋体" w:hint="eastAsia"/>
                <w:sz w:val="24"/>
                <w:szCs w:val="24"/>
              </w:rPr>
              <w:t>沣东集团及其</w:t>
            </w:r>
            <w:r w:rsidR="00775DF3" w:rsidRPr="002C5670">
              <w:rPr>
                <w:rFonts w:ascii="宋体" w:eastAsia="宋体" w:hAnsi="宋体"/>
                <w:sz w:val="24"/>
                <w:szCs w:val="24"/>
              </w:rPr>
              <w:t>关联实体</w:t>
            </w:r>
            <w:r w:rsidR="00775DF3" w:rsidRPr="002C5670">
              <w:rPr>
                <w:rFonts w:ascii="宋体" w:eastAsia="宋体" w:hAnsi="宋体" w:hint="eastAsia"/>
                <w:sz w:val="24"/>
                <w:szCs w:val="24"/>
              </w:rPr>
              <w:t>在西安市</w:t>
            </w:r>
            <w:r w:rsidR="00775DF3">
              <w:rPr>
                <w:rFonts w:ascii="宋体" w:eastAsia="宋体" w:hAnsi="宋体" w:hint="eastAsia"/>
                <w:sz w:val="24"/>
                <w:szCs w:val="24"/>
              </w:rPr>
              <w:t>的</w:t>
            </w:r>
            <w:r w:rsidR="00775DF3" w:rsidRPr="002C5670">
              <w:rPr>
                <w:rFonts w:ascii="宋体" w:eastAsia="宋体" w:hAnsi="宋体" w:hint="eastAsia"/>
                <w:sz w:val="24"/>
                <w:szCs w:val="24"/>
              </w:rPr>
              <w:t>市场份额为</w:t>
            </w:r>
            <w:r w:rsidR="00775DF3">
              <w:rPr>
                <w:rFonts w:ascii="宋体" w:eastAsia="宋体" w:hAnsi="宋体" w:hint="eastAsia"/>
                <w:sz w:val="24"/>
                <w:szCs w:val="24"/>
              </w:rPr>
              <w:t>5</w:t>
            </w:r>
            <w:r w:rsidR="00775DF3" w:rsidRPr="002C5670">
              <w:rPr>
                <w:rFonts w:ascii="宋体" w:eastAsia="宋体" w:hAnsi="宋体" w:cs="Times New Roman"/>
                <w:bCs/>
                <w:sz w:val="24"/>
                <w:szCs w:val="24"/>
              </w:rPr>
              <w:t>%-</w:t>
            </w:r>
            <w:r w:rsidR="00775DF3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10</w:t>
            </w:r>
            <w:r w:rsidR="00775DF3" w:rsidRPr="002C5670">
              <w:rPr>
                <w:rFonts w:ascii="宋体" w:eastAsia="宋体" w:hAnsi="宋体" w:hint="eastAsia"/>
                <w:sz w:val="24"/>
                <w:szCs w:val="24"/>
              </w:rPr>
              <w:t>%</w:t>
            </w:r>
            <w:r w:rsidR="00775DF3">
              <w:rPr>
                <w:rFonts w:ascii="宋体" w:eastAsia="宋体" w:hAnsi="宋体" w:hint="eastAsia"/>
                <w:sz w:val="24"/>
                <w:szCs w:val="24"/>
              </w:rPr>
              <w:t>，普洛斯公司、沣东集团及其各自关联实体在西安市的市场份额总计为5</w:t>
            </w:r>
            <w:r w:rsidR="00775DF3" w:rsidRPr="002C5670">
              <w:rPr>
                <w:rFonts w:ascii="宋体" w:eastAsia="宋体" w:hAnsi="宋体" w:cs="Times New Roman"/>
                <w:bCs/>
                <w:sz w:val="24"/>
                <w:szCs w:val="24"/>
              </w:rPr>
              <w:t>%-</w:t>
            </w:r>
            <w:r w:rsidR="00775DF3">
              <w:rPr>
                <w:rFonts w:ascii="宋体" w:eastAsia="宋体" w:hAnsi="宋体" w:cs="Times New Roman" w:hint="eastAsia"/>
                <w:bCs/>
                <w:sz w:val="24"/>
                <w:szCs w:val="24"/>
              </w:rPr>
              <w:t>10</w:t>
            </w:r>
            <w:r w:rsidR="00775DF3" w:rsidRPr="002C5670">
              <w:rPr>
                <w:rFonts w:ascii="宋体" w:eastAsia="宋体" w:hAnsi="宋体" w:hint="eastAsia"/>
                <w:sz w:val="24"/>
                <w:szCs w:val="24"/>
              </w:rPr>
              <w:t>%</w:t>
            </w:r>
            <w:r w:rsidR="00775DF3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</w:tc>
      </w:tr>
    </w:tbl>
    <w:p w:rsidR="00F87C1F" w:rsidRPr="002C5670" w:rsidRDefault="00F87C1F" w:rsidP="002F1D1F">
      <w:pPr>
        <w:widowControl/>
        <w:shd w:val="clear" w:color="auto" w:fill="FFFFFF"/>
        <w:spacing w:line="375" w:lineRule="atLeast"/>
        <w:jc w:val="left"/>
        <w:rPr>
          <w:rFonts w:ascii="宋体" w:eastAsia="宋体" w:hAnsi="宋体" w:cs="Times New Roman"/>
          <w:sz w:val="28"/>
          <w:szCs w:val="28"/>
        </w:rPr>
      </w:pPr>
    </w:p>
    <w:p w:rsidR="00ED1CF4" w:rsidRPr="002C5670" w:rsidRDefault="00ED1CF4" w:rsidP="00ED1CF4">
      <w:pPr>
        <w:snapToGrid w:val="0"/>
        <w:spacing w:line="240" w:lineRule="exact"/>
        <w:jc w:val="left"/>
        <w:rPr>
          <w:rFonts w:ascii="宋体" w:eastAsia="宋体" w:hAnsi="宋体"/>
          <w:sz w:val="24"/>
          <w:szCs w:val="24"/>
        </w:rPr>
      </w:pPr>
      <w:r w:rsidRPr="002C5670">
        <w:rPr>
          <w:rFonts w:ascii="宋体" w:eastAsia="宋体" w:hAnsi="宋体" w:hint="eastAsia"/>
          <w:sz w:val="24"/>
          <w:szCs w:val="24"/>
        </w:rPr>
        <w:t>注解：</w:t>
      </w:r>
    </w:p>
    <w:p w:rsidR="00ED1CF4" w:rsidRPr="002C5670" w:rsidRDefault="00ED1CF4" w:rsidP="00ED1CF4">
      <w:pPr>
        <w:snapToGrid w:val="0"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2C5670">
        <w:rPr>
          <w:rFonts w:ascii="宋体" w:eastAsia="宋体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E92062" w:rsidRPr="002C5670" w:rsidRDefault="00ED1CF4" w:rsidP="00ED1CF4">
      <w:pPr>
        <w:spacing w:line="360" w:lineRule="auto"/>
        <w:ind w:firstLineChars="200" w:firstLine="480"/>
        <w:rPr>
          <w:rFonts w:ascii="宋体" w:eastAsia="宋体" w:hAnsi="宋体"/>
          <w:sz w:val="28"/>
          <w:szCs w:val="28"/>
        </w:rPr>
      </w:pPr>
      <w:r w:rsidRPr="002C5670">
        <w:rPr>
          <w:rFonts w:ascii="宋体" w:eastAsia="宋体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2C5670">
        <w:rPr>
          <w:rFonts w:ascii="宋体" w:eastAsia="宋体" w:hAnsi="宋体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 w:rsidR="00E92062" w:rsidRPr="002C5670" w:rsidSect="00701E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28A6" w:rsidRDefault="000E28A6" w:rsidP="00094095">
      <w:r>
        <w:separator/>
      </w:r>
    </w:p>
  </w:endnote>
  <w:endnote w:type="continuationSeparator" w:id="0">
    <w:p w:rsidR="000E28A6" w:rsidRDefault="000E28A6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28A6" w:rsidRDefault="000E28A6" w:rsidP="00094095">
      <w:r>
        <w:separator/>
      </w:r>
    </w:p>
  </w:footnote>
  <w:footnote w:type="continuationSeparator" w:id="0">
    <w:p w:rsidR="000E28A6" w:rsidRDefault="000E28A6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06953"/>
    <w:multiLevelType w:val="hybridMultilevel"/>
    <w:tmpl w:val="F976BD22"/>
    <w:lvl w:ilvl="0" w:tplc="FE1AB7C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376668"/>
    <w:multiLevelType w:val="hybridMultilevel"/>
    <w:tmpl w:val="F976BD22"/>
    <w:lvl w:ilvl="0" w:tplc="FE1AB7C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94095"/>
    <w:rsid w:val="00005696"/>
    <w:rsid w:val="00030D29"/>
    <w:rsid w:val="00033A90"/>
    <w:rsid w:val="00036704"/>
    <w:rsid w:val="00045B51"/>
    <w:rsid w:val="000723FA"/>
    <w:rsid w:val="00094095"/>
    <w:rsid w:val="000B3DCC"/>
    <w:rsid w:val="000E28A6"/>
    <w:rsid w:val="000E5321"/>
    <w:rsid w:val="000F1EBD"/>
    <w:rsid w:val="000F1FFF"/>
    <w:rsid w:val="001040B0"/>
    <w:rsid w:val="00105018"/>
    <w:rsid w:val="00106574"/>
    <w:rsid w:val="001325B0"/>
    <w:rsid w:val="001524B9"/>
    <w:rsid w:val="00171A7E"/>
    <w:rsid w:val="00175239"/>
    <w:rsid w:val="001767D1"/>
    <w:rsid w:val="00177D93"/>
    <w:rsid w:val="001F5F0B"/>
    <w:rsid w:val="002019A9"/>
    <w:rsid w:val="00207E74"/>
    <w:rsid w:val="00216BD5"/>
    <w:rsid w:val="00241CE5"/>
    <w:rsid w:val="00275A3D"/>
    <w:rsid w:val="00293095"/>
    <w:rsid w:val="002A5F57"/>
    <w:rsid w:val="002C5670"/>
    <w:rsid w:val="002D762D"/>
    <w:rsid w:val="002F1D1F"/>
    <w:rsid w:val="00311F24"/>
    <w:rsid w:val="00321DDB"/>
    <w:rsid w:val="0036691B"/>
    <w:rsid w:val="0037030B"/>
    <w:rsid w:val="00371541"/>
    <w:rsid w:val="0037565E"/>
    <w:rsid w:val="00386FBD"/>
    <w:rsid w:val="003C4817"/>
    <w:rsid w:val="003D3A30"/>
    <w:rsid w:val="00426458"/>
    <w:rsid w:val="00430537"/>
    <w:rsid w:val="00432A64"/>
    <w:rsid w:val="00451A0F"/>
    <w:rsid w:val="00452171"/>
    <w:rsid w:val="00462174"/>
    <w:rsid w:val="00486AAC"/>
    <w:rsid w:val="004A1DAC"/>
    <w:rsid w:val="004A7139"/>
    <w:rsid w:val="004D47CE"/>
    <w:rsid w:val="004E77F9"/>
    <w:rsid w:val="00510CFD"/>
    <w:rsid w:val="00520A4E"/>
    <w:rsid w:val="00523F2F"/>
    <w:rsid w:val="005241C9"/>
    <w:rsid w:val="00535D98"/>
    <w:rsid w:val="00546866"/>
    <w:rsid w:val="00554252"/>
    <w:rsid w:val="0056050E"/>
    <w:rsid w:val="00580FA9"/>
    <w:rsid w:val="0058249F"/>
    <w:rsid w:val="005B52E5"/>
    <w:rsid w:val="005B65F3"/>
    <w:rsid w:val="005F03C4"/>
    <w:rsid w:val="005F1B7A"/>
    <w:rsid w:val="00620015"/>
    <w:rsid w:val="006276BC"/>
    <w:rsid w:val="00634708"/>
    <w:rsid w:val="00635C19"/>
    <w:rsid w:val="00637C57"/>
    <w:rsid w:val="006451C2"/>
    <w:rsid w:val="00662633"/>
    <w:rsid w:val="006652D0"/>
    <w:rsid w:val="006846BF"/>
    <w:rsid w:val="00685065"/>
    <w:rsid w:val="006957F3"/>
    <w:rsid w:val="006A6AC4"/>
    <w:rsid w:val="006A797E"/>
    <w:rsid w:val="00701EA9"/>
    <w:rsid w:val="0070608E"/>
    <w:rsid w:val="00720402"/>
    <w:rsid w:val="00754657"/>
    <w:rsid w:val="00757FB5"/>
    <w:rsid w:val="007722D1"/>
    <w:rsid w:val="00775DF3"/>
    <w:rsid w:val="00786977"/>
    <w:rsid w:val="00790721"/>
    <w:rsid w:val="007B16FF"/>
    <w:rsid w:val="007B6451"/>
    <w:rsid w:val="007D7231"/>
    <w:rsid w:val="007E5FD7"/>
    <w:rsid w:val="007F57CA"/>
    <w:rsid w:val="00826865"/>
    <w:rsid w:val="00840197"/>
    <w:rsid w:val="00855AAA"/>
    <w:rsid w:val="0087560B"/>
    <w:rsid w:val="008A3E1D"/>
    <w:rsid w:val="008C750D"/>
    <w:rsid w:val="008D0B72"/>
    <w:rsid w:val="009119FA"/>
    <w:rsid w:val="00922EB4"/>
    <w:rsid w:val="00931D92"/>
    <w:rsid w:val="00932EB0"/>
    <w:rsid w:val="009953F7"/>
    <w:rsid w:val="009C7789"/>
    <w:rsid w:val="00A06186"/>
    <w:rsid w:val="00A06DD0"/>
    <w:rsid w:val="00A40882"/>
    <w:rsid w:val="00A522F2"/>
    <w:rsid w:val="00A527D7"/>
    <w:rsid w:val="00A827A2"/>
    <w:rsid w:val="00A837A6"/>
    <w:rsid w:val="00A95A4A"/>
    <w:rsid w:val="00AA09C8"/>
    <w:rsid w:val="00AA0BA9"/>
    <w:rsid w:val="00AA2EDD"/>
    <w:rsid w:val="00AB0B34"/>
    <w:rsid w:val="00AB68C0"/>
    <w:rsid w:val="00AC5674"/>
    <w:rsid w:val="00AD5434"/>
    <w:rsid w:val="00AF57E8"/>
    <w:rsid w:val="00B14A60"/>
    <w:rsid w:val="00B4623D"/>
    <w:rsid w:val="00B66B30"/>
    <w:rsid w:val="00B709A7"/>
    <w:rsid w:val="00B83847"/>
    <w:rsid w:val="00BA6397"/>
    <w:rsid w:val="00BB5805"/>
    <w:rsid w:val="00BE2C6B"/>
    <w:rsid w:val="00BE3B3D"/>
    <w:rsid w:val="00BE525A"/>
    <w:rsid w:val="00C05A5C"/>
    <w:rsid w:val="00C1086E"/>
    <w:rsid w:val="00C17B41"/>
    <w:rsid w:val="00C61FAC"/>
    <w:rsid w:val="00C6502C"/>
    <w:rsid w:val="00CA3DFA"/>
    <w:rsid w:val="00CA4C4F"/>
    <w:rsid w:val="00CB768D"/>
    <w:rsid w:val="00CC1F71"/>
    <w:rsid w:val="00CC2025"/>
    <w:rsid w:val="00CD497E"/>
    <w:rsid w:val="00D30F22"/>
    <w:rsid w:val="00D60D14"/>
    <w:rsid w:val="00D74C01"/>
    <w:rsid w:val="00D97082"/>
    <w:rsid w:val="00DA1B9F"/>
    <w:rsid w:val="00DC736B"/>
    <w:rsid w:val="00DD5F11"/>
    <w:rsid w:val="00E157A0"/>
    <w:rsid w:val="00E256CD"/>
    <w:rsid w:val="00E26199"/>
    <w:rsid w:val="00E47FEA"/>
    <w:rsid w:val="00E5321F"/>
    <w:rsid w:val="00E62773"/>
    <w:rsid w:val="00E6529B"/>
    <w:rsid w:val="00E679D3"/>
    <w:rsid w:val="00E92062"/>
    <w:rsid w:val="00E9231C"/>
    <w:rsid w:val="00E929CE"/>
    <w:rsid w:val="00E941FA"/>
    <w:rsid w:val="00ED1CF4"/>
    <w:rsid w:val="00EE2C70"/>
    <w:rsid w:val="00EE4A8B"/>
    <w:rsid w:val="00F102F3"/>
    <w:rsid w:val="00F17B0D"/>
    <w:rsid w:val="00F511EE"/>
    <w:rsid w:val="00F52CDE"/>
    <w:rsid w:val="00F74B7D"/>
    <w:rsid w:val="00F87C1F"/>
    <w:rsid w:val="00FA4325"/>
    <w:rsid w:val="00FA64CA"/>
    <w:rsid w:val="00FB1A80"/>
    <w:rsid w:val="00FB5B2B"/>
    <w:rsid w:val="00FC39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1126A24-0C9A-4D94-8311-7CD0DF65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AB0B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AB0B34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AB0B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AB0B34"/>
    <w:rPr>
      <w:sz w:val="18"/>
      <w:szCs w:val="18"/>
    </w:rPr>
  </w:style>
  <w:style w:type="paragraph" w:styleId="a8">
    <w:name w:val="List Paragraph"/>
    <w:basedOn w:val="a"/>
    <w:uiPriority w:val="34"/>
    <w:qFormat/>
    <w:rsid w:val="00B4623D"/>
    <w:pPr>
      <w:ind w:firstLineChars="200" w:firstLine="420"/>
    </w:pPr>
  </w:style>
  <w:style w:type="character" w:styleId="a9">
    <w:name w:val="Hyperlink"/>
    <w:basedOn w:val="a0"/>
    <w:uiPriority w:val="99"/>
    <w:semiHidden/>
    <w:unhideWhenUsed/>
    <w:rsid w:val="00FA64CA"/>
    <w:rPr>
      <w:color w:val="0000FF"/>
      <w:u w:val="single"/>
    </w:rPr>
  </w:style>
  <w:style w:type="paragraph" w:styleId="aa">
    <w:name w:val="Balloon Text"/>
    <w:basedOn w:val="a"/>
    <w:link w:val="Char2"/>
    <w:uiPriority w:val="99"/>
    <w:semiHidden/>
    <w:unhideWhenUsed/>
    <w:rsid w:val="00036704"/>
    <w:rPr>
      <w:sz w:val="18"/>
      <w:szCs w:val="18"/>
    </w:rPr>
  </w:style>
  <w:style w:type="character" w:customStyle="1" w:styleId="Char2">
    <w:name w:val="批注框文本 Char"/>
    <w:basedOn w:val="a0"/>
    <w:link w:val="aa"/>
    <w:uiPriority w:val="99"/>
    <w:semiHidden/>
    <w:rsid w:val="000367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42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CFB5E-E6DC-455C-A7A7-99800B8DD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1028</Characters>
  <Application>Microsoft Office Word</Application>
  <DocSecurity>0</DocSecurity>
  <Lines>8</Lines>
  <Paragraphs>2</Paragraphs>
  <ScaleCrop>false</ScaleCrop>
  <Company>Microsoft</Company>
  <LinksUpToDate>false</LinksUpToDate>
  <CharactersWithSpaces>1206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MSSN</cp:lastModifiedBy>
  <cp:revision>3</cp:revision>
  <dcterms:created xsi:type="dcterms:W3CDTF">2019-01-14T01:48:00Z</dcterms:created>
  <dcterms:modified xsi:type="dcterms:W3CDTF">2019-01-14T02:29:00Z</dcterms:modified>
</cp:coreProperties>
</file>