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19E1" w:rsidRPr="00924211" w:rsidRDefault="003A19E1" w:rsidP="00924211">
      <w:pPr>
        <w:spacing w:line="276" w:lineRule="auto"/>
        <w:jc w:val="center"/>
        <w:rPr>
          <w:rFonts w:ascii="FangSong" w:eastAsia="FangSong" w:hAnsi="FangSong" w:cs="Times New Roman"/>
          <w:b/>
          <w:color w:val="000000" w:themeColor="text1"/>
          <w:sz w:val="28"/>
          <w:szCs w:val="28"/>
        </w:rPr>
      </w:pPr>
      <w:r w:rsidRPr="00901740">
        <w:rPr>
          <w:rFonts w:ascii="FangSong" w:eastAsia="FangSong" w:hAnsi="FangSong" w:cs="Times New Roman"/>
          <w:b/>
          <w:color w:val="000000" w:themeColor="text1"/>
          <w:sz w:val="28"/>
          <w:szCs w:val="28"/>
        </w:rPr>
        <w:t>经营者集中简易案件公示表</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3A19E1" w:rsidRPr="00833C30" w:rsidTr="00584D18">
        <w:tc>
          <w:tcPr>
            <w:tcW w:w="1809" w:type="dxa"/>
            <w:shd w:val="clear" w:color="auto" w:fill="D9D9D9"/>
          </w:tcPr>
          <w:p w:rsidR="003A19E1" w:rsidRPr="00833C30" w:rsidRDefault="003A19E1" w:rsidP="00DD181D">
            <w:pPr>
              <w:spacing w:line="276" w:lineRule="auto"/>
              <w:rPr>
                <w:rFonts w:ascii="FangSong" w:eastAsia="FangSong" w:hAnsi="FangSong" w:cs="Times New Roman"/>
                <w:b/>
                <w:color w:val="000000" w:themeColor="text1"/>
                <w:szCs w:val="21"/>
              </w:rPr>
            </w:pPr>
            <w:r w:rsidRPr="00833C30">
              <w:rPr>
                <w:rFonts w:ascii="FangSong" w:eastAsia="FangSong" w:hAnsi="FangSong" w:cs="Times New Roman"/>
                <w:b/>
                <w:color w:val="000000" w:themeColor="text1"/>
                <w:szCs w:val="21"/>
              </w:rPr>
              <w:t>案件名称</w:t>
            </w:r>
          </w:p>
        </w:tc>
        <w:tc>
          <w:tcPr>
            <w:tcW w:w="6550" w:type="dxa"/>
            <w:gridSpan w:val="2"/>
          </w:tcPr>
          <w:p w:rsidR="003A19E1" w:rsidRPr="00833C30" w:rsidRDefault="00DC5F46"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hint="eastAsia"/>
                <w:color w:val="000000" w:themeColor="text1"/>
                <w:szCs w:val="21"/>
              </w:rPr>
              <w:t>住友重机械福惠电力集团亚洲有限公司收购阿美科福斯特惠勒动力机械有限公司股权案</w:t>
            </w:r>
          </w:p>
        </w:tc>
      </w:tr>
      <w:tr w:rsidR="003A19E1" w:rsidRPr="00833C30" w:rsidTr="00584D18">
        <w:trPr>
          <w:trHeight w:val="993"/>
        </w:trPr>
        <w:tc>
          <w:tcPr>
            <w:tcW w:w="1809" w:type="dxa"/>
            <w:shd w:val="clear" w:color="auto" w:fill="D9D9D9"/>
          </w:tcPr>
          <w:p w:rsidR="003A19E1" w:rsidRPr="00833C30" w:rsidRDefault="003A19E1" w:rsidP="00DD181D">
            <w:pPr>
              <w:spacing w:line="276" w:lineRule="auto"/>
              <w:rPr>
                <w:rFonts w:ascii="FangSong" w:eastAsia="FangSong" w:hAnsi="FangSong" w:cs="Times New Roman"/>
                <w:b/>
                <w:color w:val="000000" w:themeColor="text1"/>
                <w:szCs w:val="21"/>
              </w:rPr>
            </w:pPr>
            <w:r w:rsidRPr="00833C30">
              <w:rPr>
                <w:rFonts w:ascii="FangSong" w:eastAsia="FangSong" w:hAnsi="FangSong" w:cs="Times New Roman"/>
                <w:b/>
                <w:color w:val="000000" w:themeColor="text1"/>
                <w:szCs w:val="21"/>
              </w:rPr>
              <w:t>交易概况（限200字内）</w:t>
            </w:r>
          </w:p>
        </w:tc>
        <w:tc>
          <w:tcPr>
            <w:tcW w:w="6550" w:type="dxa"/>
            <w:gridSpan w:val="2"/>
          </w:tcPr>
          <w:p w:rsidR="00DC5F46" w:rsidRPr="00833C30" w:rsidRDefault="00DC5F46"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hint="eastAsia"/>
                <w:color w:val="000000" w:themeColor="text1"/>
                <w:szCs w:val="21"/>
              </w:rPr>
              <w:t>本次交易为</w:t>
            </w:r>
            <w:r w:rsidRPr="00DC5F46">
              <w:rPr>
                <w:rFonts w:ascii="FangSong" w:eastAsia="FangSong" w:hAnsi="FangSong" w:cs="Times New Roman"/>
                <w:color w:val="000000" w:themeColor="text1"/>
                <w:szCs w:val="21"/>
              </w:rPr>
              <w:t>住友重机械福惠电力集团亚洲有限公司（下称“住友重机械福惠”）收购</w:t>
            </w:r>
            <w:r w:rsidRPr="00DC5F46">
              <w:rPr>
                <w:rFonts w:ascii="FangSong" w:eastAsia="FangSong" w:hAnsi="FangSong" w:cs="Times New Roman" w:hint="eastAsia"/>
                <w:color w:val="000000" w:themeColor="text1"/>
                <w:szCs w:val="21"/>
              </w:rPr>
              <w:t>阿美科美国控股有限公司</w:t>
            </w:r>
            <w:r w:rsidRPr="00DC5F46">
              <w:rPr>
                <w:rFonts w:ascii="FangSong" w:eastAsia="FangSong" w:hAnsi="FangSong" w:cs="Times New Roman"/>
                <w:color w:val="000000" w:themeColor="text1"/>
                <w:szCs w:val="21"/>
              </w:rPr>
              <w:t>所持有的阿美科福斯特惠勒动力机械有限公司（下称“阿美科福斯特惠勒”）52%的股权。</w:t>
            </w:r>
            <w:r w:rsidR="009C62AD" w:rsidRPr="009C62AD">
              <w:rPr>
                <w:rFonts w:ascii="FangSong" w:eastAsia="FangSong" w:hAnsi="FangSong" w:cs="Times New Roman" w:hint="eastAsia"/>
                <w:color w:val="000000" w:themeColor="text1"/>
                <w:szCs w:val="21"/>
              </w:rPr>
              <w:t>本次交易完成后，阿美科福斯特惠勒将主要从事住友重机械福惠及其关联方的电站锅炉的生产和制造业务。</w:t>
            </w:r>
          </w:p>
        </w:tc>
      </w:tr>
      <w:tr w:rsidR="00D4109C" w:rsidRPr="00833C30" w:rsidTr="00584D18">
        <w:trPr>
          <w:trHeight w:val="468"/>
        </w:trPr>
        <w:tc>
          <w:tcPr>
            <w:tcW w:w="1809" w:type="dxa"/>
            <w:vMerge w:val="restart"/>
            <w:shd w:val="clear" w:color="auto" w:fill="D9D9D9"/>
          </w:tcPr>
          <w:p w:rsidR="00D4109C" w:rsidRPr="00833C30" w:rsidRDefault="00D4109C" w:rsidP="00DD181D">
            <w:pPr>
              <w:spacing w:line="276" w:lineRule="auto"/>
              <w:rPr>
                <w:rFonts w:ascii="FangSong" w:eastAsia="FangSong" w:hAnsi="FangSong" w:cs="Times New Roman"/>
                <w:b/>
                <w:color w:val="000000" w:themeColor="text1"/>
                <w:szCs w:val="21"/>
              </w:rPr>
            </w:pPr>
            <w:r w:rsidRPr="00833C30">
              <w:rPr>
                <w:rFonts w:ascii="FangSong" w:eastAsia="FangSong" w:hAnsi="FangSong" w:cs="Times New Roman"/>
                <w:b/>
                <w:color w:val="000000" w:themeColor="text1"/>
                <w:szCs w:val="21"/>
              </w:rPr>
              <w:t>参与集中的经营者简介</w:t>
            </w:r>
          </w:p>
        </w:tc>
        <w:tc>
          <w:tcPr>
            <w:tcW w:w="1796" w:type="dxa"/>
          </w:tcPr>
          <w:p w:rsidR="00D4109C" w:rsidRPr="00833C30" w:rsidRDefault="00D4109C" w:rsidP="00DD181D">
            <w:pPr>
              <w:spacing w:line="276" w:lineRule="auto"/>
              <w:rPr>
                <w:rFonts w:ascii="FangSong" w:eastAsia="FangSong" w:hAnsi="FangSong" w:cs="Times New Roman"/>
                <w:color w:val="000000" w:themeColor="text1"/>
                <w:szCs w:val="21"/>
              </w:rPr>
            </w:pPr>
            <w:r w:rsidRPr="00833C30">
              <w:rPr>
                <w:rFonts w:ascii="FangSong" w:eastAsia="FangSong" w:hAnsi="FangSong" w:cs="Times New Roman"/>
                <w:color w:val="000000" w:themeColor="text1"/>
                <w:szCs w:val="21"/>
              </w:rPr>
              <w:t>1、</w:t>
            </w:r>
            <w:r w:rsidRPr="00DC5F46">
              <w:rPr>
                <w:rFonts w:ascii="FangSong" w:eastAsia="FangSong" w:hAnsi="FangSong" w:cs="Times New Roman"/>
                <w:color w:val="000000" w:themeColor="text1"/>
                <w:szCs w:val="21"/>
              </w:rPr>
              <w:t>住友重机械福惠</w:t>
            </w:r>
          </w:p>
        </w:tc>
        <w:tc>
          <w:tcPr>
            <w:tcW w:w="4754" w:type="dxa"/>
          </w:tcPr>
          <w:p w:rsidR="00D4109C" w:rsidRPr="00833C30" w:rsidRDefault="00E55E66"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color w:val="000000" w:themeColor="text1"/>
                <w:szCs w:val="21"/>
              </w:rPr>
              <w:t>住友重机械福惠</w:t>
            </w:r>
            <w:r w:rsidR="00D4109C" w:rsidRPr="00833C30">
              <w:rPr>
                <w:rFonts w:ascii="FangSong" w:eastAsia="FangSong" w:hAnsi="FangSong" w:cs="Times New Roman" w:hint="eastAsia"/>
                <w:color w:val="000000" w:themeColor="text1"/>
                <w:szCs w:val="21"/>
              </w:rPr>
              <w:t>为本次参与集中的经营者之一</w:t>
            </w:r>
            <w:r w:rsidR="00295467">
              <w:rPr>
                <w:rFonts w:ascii="FangSong" w:eastAsia="FangSong" w:hAnsi="FangSong" w:cs="Times New Roman" w:hint="eastAsia"/>
                <w:color w:val="000000" w:themeColor="text1"/>
                <w:szCs w:val="21"/>
              </w:rPr>
              <w:t>，</w:t>
            </w:r>
            <w:r w:rsidR="00295467" w:rsidRPr="00295467">
              <w:rPr>
                <w:rFonts w:ascii="FangSong" w:eastAsia="FangSong" w:hAnsi="FangSong" w:cs="Times New Roman" w:hint="eastAsia"/>
                <w:color w:val="000000" w:themeColor="text1"/>
                <w:szCs w:val="21"/>
              </w:rPr>
              <w:t>主要从事电站锅炉的开发、制造和销售业务。</w:t>
            </w:r>
          </w:p>
        </w:tc>
      </w:tr>
      <w:tr w:rsidR="00D4109C" w:rsidRPr="00833C30" w:rsidTr="00AE6BD2">
        <w:trPr>
          <w:trHeight w:val="549"/>
        </w:trPr>
        <w:tc>
          <w:tcPr>
            <w:tcW w:w="1809" w:type="dxa"/>
            <w:vMerge/>
            <w:shd w:val="clear" w:color="auto" w:fill="D9D9D9"/>
          </w:tcPr>
          <w:p w:rsidR="00D4109C" w:rsidRPr="00833C30" w:rsidRDefault="00D4109C" w:rsidP="00DD181D">
            <w:pPr>
              <w:spacing w:line="276" w:lineRule="auto"/>
              <w:rPr>
                <w:rFonts w:ascii="FangSong" w:eastAsia="FangSong" w:hAnsi="FangSong" w:cs="Times New Roman"/>
                <w:b/>
                <w:color w:val="000000" w:themeColor="text1"/>
                <w:szCs w:val="21"/>
              </w:rPr>
            </w:pPr>
          </w:p>
        </w:tc>
        <w:tc>
          <w:tcPr>
            <w:tcW w:w="1796" w:type="dxa"/>
          </w:tcPr>
          <w:p w:rsidR="00D4109C" w:rsidRPr="00833C30" w:rsidRDefault="00D4109C" w:rsidP="00DD181D">
            <w:pPr>
              <w:spacing w:line="276" w:lineRule="auto"/>
              <w:rPr>
                <w:rFonts w:ascii="FangSong" w:eastAsia="FangSong" w:hAnsi="FangSong" w:cs="Times New Roman"/>
                <w:color w:val="000000" w:themeColor="text1"/>
                <w:szCs w:val="21"/>
              </w:rPr>
            </w:pPr>
            <w:r w:rsidRPr="00833C30">
              <w:rPr>
                <w:rFonts w:ascii="FangSong" w:eastAsia="FangSong" w:hAnsi="FangSong" w:cs="Times New Roman"/>
                <w:color w:val="000000" w:themeColor="text1"/>
                <w:szCs w:val="21"/>
              </w:rPr>
              <w:t>2、</w:t>
            </w:r>
            <w:r w:rsidRPr="00DC5F46">
              <w:rPr>
                <w:rFonts w:ascii="FangSong" w:eastAsia="FangSong" w:hAnsi="FangSong" w:cs="Times New Roman"/>
                <w:color w:val="000000" w:themeColor="text1"/>
                <w:szCs w:val="21"/>
              </w:rPr>
              <w:t>阿美科福斯特惠勒</w:t>
            </w:r>
          </w:p>
        </w:tc>
        <w:tc>
          <w:tcPr>
            <w:tcW w:w="4754" w:type="dxa"/>
          </w:tcPr>
          <w:p w:rsidR="00D4109C" w:rsidRPr="00833C30" w:rsidRDefault="00E55E66"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color w:val="000000" w:themeColor="text1"/>
                <w:szCs w:val="21"/>
              </w:rPr>
              <w:t>阿美科福斯特惠勒</w:t>
            </w:r>
            <w:r w:rsidR="00D4109C" w:rsidRPr="00833C30">
              <w:rPr>
                <w:rFonts w:ascii="FangSong" w:eastAsia="FangSong" w:hAnsi="FangSong" w:cs="Times New Roman" w:hint="eastAsia"/>
                <w:color w:val="000000" w:themeColor="text1"/>
                <w:szCs w:val="21"/>
              </w:rPr>
              <w:t>为本次参与集中的经营者之一</w:t>
            </w:r>
            <w:r w:rsidR="00295467">
              <w:rPr>
                <w:rFonts w:ascii="FangSong" w:eastAsia="FangSong" w:hAnsi="FangSong" w:cs="Times New Roman" w:hint="eastAsia"/>
                <w:color w:val="000000" w:themeColor="text1"/>
                <w:szCs w:val="21"/>
              </w:rPr>
              <w:t>，</w:t>
            </w:r>
            <w:r w:rsidR="00295467" w:rsidRPr="00295467">
              <w:rPr>
                <w:rFonts w:ascii="FangSong" w:eastAsia="FangSong" w:hAnsi="FangSong" w:cs="Times New Roman" w:hint="eastAsia"/>
                <w:color w:val="000000" w:themeColor="text1"/>
                <w:szCs w:val="21"/>
              </w:rPr>
              <w:t>主要从事动力机械、锅炉、配件的制造</w:t>
            </w:r>
            <w:r w:rsidR="00295467">
              <w:rPr>
                <w:rFonts w:ascii="FangSong" w:eastAsia="FangSong" w:hAnsi="FangSong" w:cs="Times New Roman" w:hint="eastAsia"/>
                <w:color w:val="000000" w:themeColor="text1"/>
                <w:szCs w:val="21"/>
              </w:rPr>
              <w:t>业务</w:t>
            </w:r>
            <w:r w:rsidR="00295467" w:rsidRPr="00295467">
              <w:rPr>
                <w:rFonts w:ascii="FangSong" w:eastAsia="FangSong" w:hAnsi="FangSong" w:cs="Times New Roman" w:hint="eastAsia"/>
                <w:color w:val="000000" w:themeColor="text1"/>
                <w:szCs w:val="21"/>
              </w:rPr>
              <w:t>。</w:t>
            </w:r>
          </w:p>
        </w:tc>
      </w:tr>
      <w:tr w:rsidR="00D4109C" w:rsidRPr="00833C30" w:rsidTr="00AE6BD2">
        <w:trPr>
          <w:trHeight w:val="549"/>
        </w:trPr>
        <w:tc>
          <w:tcPr>
            <w:tcW w:w="1809" w:type="dxa"/>
            <w:vMerge/>
            <w:shd w:val="clear" w:color="auto" w:fill="D9D9D9"/>
          </w:tcPr>
          <w:p w:rsidR="00D4109C" w:rsidRPr="00833C30" w:rsidRDefault="00D4109C" w:rsidP="00DD181D">
            <w:pPr>
              <w:spacing w:line="276" w:lineRule="auto"/>
              <w:rPr>
                <w:rFonts w:ascii="FangSong" w:eastAsia="FangSong" w:hAnsi="FangSong" w:cs="Times New Roman"/>
                <w:b/>
                <w:color w:val="000000" w:themeColor="text1"/>
                <w:szCs w:val="21"/>
              </w:rPr>
            </w:pPr>
          </w:p>
        </w:tc>
        <w:tc>
          <w:tcPr>
            <w:tcW w:w="1796" w:type="dxa"/>
          </w:tcPr>
          <w:p w:rsidR="00D4109C" w:rsidRPr="00833C30" w:rsidRDefault="00D4109C" w:rsidP="00DD181D">
            <w:pPr>
              <w:spacing w:line="276" w:lineRule="auto"/>
              <w:rPr>
                <w:rFonts w:ascii="FangSong" w:eastAsia="FangSong" w:hAnsi="FangSong" w:cs="Times New Roman"/>
                <w:color w:val="000000" w:themeColor="text1"/>
                <w:szCs w:val="21"/>
              </w:rPr>
            </w:pPr>
            <w:r>
              <w:rPr>
                <w:rFonts w:ascii="FangSong" w:eastAsia="FangSong" w:hAnsi="FangSong" w:cs="Times New Roman"/>
                <w:color w:val="000000" w:themeColor="text1"/>
                <w:szCs w:val="21"/>
              </w:rPr>
              <w:t>3</w:t>
            </w:r>
            <w:r w:rsidRPr="00833C30">
              <w:rPr>
                <w:rFonts w:ascii="FangSong" w:eastAsia="FangSong" w:hAnsi="FangSong" w:cs="Times New Roman"/>
                <w:color w:val="000000" w:themeColor="text1"/>
                <w:szCs w:val="21"/>
              </w:rPr>
              <w:t>、</w:t>
            </w:r>
            <w:r w:rsidRPr="00DC5F46">
              <w:rPr>
                <w:rFonts w:ascii="FangSong" w:eastAsia="FangSong" w:hAnsi="FangSong" w:cs="Times New Roman"/>
                <w:color w:val="000000" w:themeColor="text1"/>
                <w:szCs w:val="21"/>
              </w:rPr>
              <w:t>中国华电科工</w:t>
            </w:r>
          </w:p>
        </w:tc>
        <w:tc>
          <w:tcPr>
            <w:tcW w:w="4754" w:type="dxa"/>
          </w:tcPr>
          <w:p w:rsidR="006E4B8E" w:rsidRPr="006E4B8E" w:rsidRDefault="00E55E66"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color w:val="000000" w:themeColor="text1"/>
                <w:szCs w:val="21"/>
              </w:rPr>
              <w:t>中国华电科工集团有限公司（下称“中国华电科工”）</w:t>
            </w:r>
            <w:r w:rsidR="006E4B8E">
              <w:rPr>
                <w:rFonts w:ascii="FangSong" w:eastAsia="FangSong" w:hAnsi="FangSong" w:cs="Times New Roman" w:hint="eastAsia"/>
                <w:color w:val="000000" w:themeColor="text1"/>
                <w:szCs w:val="21"/>
              </w:rPr>
              <w:t>为</w:t>
            </w:r>
            <w:r w:rsidR="006E4B8E" w:rsidRPr="00DC5F46">
              <w:rPr>
                <w:rFonts w:ascii="FangSong" w:eastAsia="FangSong" w:hAnsi="FangSong" w:cs="Times New Roman"/>
                <w:color w:val="000000" w:themeColor="text1"/>
                <w:szCs w:val="21"/>
              </w:rPr>
              <w:t>阿美科福斯特惠勒</w:t>
            </w:r>
            <w:r w:rsidR="006E4B8E">
              <w:rPr>
                <w:rFonts w:ascii="FangSong" w:eastAsia="FangSong" w:hAnsi="FangSong" w:cs="Times New Roman" w:hint="eastAsia"/>
                <w:color w:val="000000" w:themeColor="text1"/>
                <w:szCs w:val="21"/>
              </w:rPr>
              <w:t>的股东，为</w:t>
            </w:r>
            <w:r w:rsidR="006E4B8E" w:rsidRPr="00833C30">
              <w:rPr>
                <w:rFonts w:ascii="FangSong" w:eastAsia="FangSong" w:hAnsi="FangSong" w:cs="Times New Roman" w:hint="eastAsia"/>
                <w:color w:val="000000" w:themeColor="text1"/>
                <w:szCs w:val="21"/>
              </w:rPr>
              <w:t>本次参与集中的经营者之一</w:t>
            </w:r>
            <w:r w:rsidR="00FE5A3F">
              <w:rPr>
                <w:rFonts w:ascii="FangSong" w:eastAsia="FangSong" w:hAnsi="FangSong" w:cs="Times New Roman" w:hint="eastAsia"/>
                <w:color w:val="000000" w:themeColor="text1"/>
                <w:szCs w:val="21"/>
              </w:rPr>
              <w:t>，</w:t>
            </w:r>
            <w:r w:rsidR="00FE5A3F" w:rsidRPr="00FE5A3F">
              <w:rPr>
                <w:rFonts w:ascii="FangSong" w:eastAsia="FangSong" w:hAnsi="FangSong" w:cs="Times New Roman" w:hint="eastAsia"/>
                <w:color w:val="000000" w:themeColor="text1"/>
                <w:szCs w:val="21"/>
              </w:rPr>
              <w:t>主要从事电力建设、物料输送、管道、环境保护、水处理、钢结构、清洁能源的工程总承包和设备制造</w:t>
            </w:r>
            <w:r w:rsidR="00FE5A3F">
              <w:rPr>
                <w:rFonts w:ascii="FangSong" w:eastAsia="FangSong" w:hAnsi="FangSong" w:cs="Times New Roman" w:hint="eastAsia"/>
                <w:color w:val="000000" w:themeColor="text1"/>
                <w:szCs w:val="21"/>
              </w:rPr>
              <w:t>业务。</w:t>
            </w:r>
          </w:p>
        </w:tc>
      </w:tr>
      <w:tr w:rsidR="00D4109C" w:rsidRPr="00833C30" w:rsidTr="00AE6BD2">
        <w:trPr>
          <w:trHeight w:val="549"/>
        </w:trPr>
        <w:tc>
          <w:tcPr>
            <w:tcW w:w="1809" w:type="dxa"/>
            <w:vMerge/>
            <w:shd w:val="clear" w:color="auto" w:fill="D9D9D9"/>
          </w:tcPr>
          <w:p w:rsidR="00D4109C" w:rsidRPr="00833C30" w:rsidRDefault="00D4109C" w:rsidP="00DD181D">
            <w:pPr>
              <w:spacing w:line="276" w:lineRule="auto"/>
              <w:rPr>
                <w:rFonts w:ascii="FangSong" w:eastAsia="FangSong" w:hAnsi="FangSong" w:cs="Times New Roman"/>
                <w:b/>
                <w:color w:val="000000" w:themeColor="text1"/>
                <w:szCs w:val="21"/>
              </w:rPr>
            </w:pPr>
          </w:p>
        </w:tc>
        <w:tc>
          <w:tcPr>
            <w:tcW w:w="1796" w:type="dxa"/>
          </w:tcPr>
          <w:p w:rsidR="00D4109C" w:rsidRPr="00833C30" w:rsidRDefault="00D4109C" w:rsidP="00DD181D">
            <w:pPr>
              <w:spacing w:line="276" w:lineRule="auto"/>
              <w:rPr>
                <w:rFonts w:ascii="FangSong" w:eastAsia="FangSong" w:hAnsi="FangSong" w:cs="Times New Roman"/>
                <w:color w:val="000000" w:themeColor="text1"/>
                <w:szCs w:val="21"/>
              </w:rPr>
            </w:pPr>
            <w:r>
              <w:rPr>
                <w:rFonts w:ascii="FangSong" w:eastAsia="FangSong" w:hAnsi="FangSong" w:cs="Times New Roman"/>
                <w:color w:val="000000" w:themeColor="text1"/>
                <w:szCs w:val="21"/>
              </w:rPr>
              <w:t>4</w:t>
            </w:r>
            <w:r w:rsidRPr="00833C30">
              <w:rPr>
                <w:rFonts w:ascii="FangSong" w:eastAsia="FangSong" w:hAnsi="FangSong" w:cs="Times New Roman"/>
                <w:color w:val="000000" w:themeColor="text1"/>
                <w:szCs w:val="21"/>
              </w:rPr>
              <w:t>、</w:t>
            </w:r>
            <w:r w:rsidRPr="00DC5F46">
              <w:rPr>
                <w:rFonts w:ascii="FangSong" w:eastAsia="FangSong" w:hAnsi="FangSong" w:cs="Times New Roman"/>
                <w:color w:val="000000" w:themeColor="text1"/>
                <w:szCs w:val="21"/>
              </w:rPr>
              <w:t>广东电力实业</w:t>
            </w:r>
          </w:p>
        </w:tc>
        <w:tc>
          <w:tcPr>
            <w:tcW w:w="4754" w:type="dxa"/>
          </w:tcPr>
          <w:p w:rsidR="00D4109C" w:rsidRPr="006E4B8E" w:rsidRDefault="006E4B8E"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color w:val="000000" w:themeColor="text1"/>
                <w:szCs w:val="21"/>
              </w:rPr>
              <w:t>广东省电力实业发展总公司（下称“广东电力实业”）</w:t>
            </w:r>
            <w:r>
              <w:rPr>
                <w:rFonts w:ascii="FangSong" w:eastAsia="FangSong" w:hAnsi="FangSong" w:cs="Times New Roman" w:hint="eastAsia"/>
                <w:color w:val="000000" w:themeColor="text1"/>
                <w:szCs w:val="21"/>
              </w:rPr>
              <w:t>为</w:t>
            </w:r>
            <w:r w:rsidRPr="00DC5F46">
              <w:rPr>
                <w:rFonts w:ascii="FangSong" w:eastAsia="FangSong" w:hAnsi="FangSong" w:cs="Times New Roman"/>
                <w:color w:val="000000" w:themeColor="text1"/>
                <w:szCs w:val="21"/>
              </w:rPr>
              <w:t>阿美科福斯特惠勒</w:t>
            </w:r>
            <w:r>
              <w:rPr>
                <w:rFonts w:ascii="FangSong" w:eastAsia="FangSong" w:hAnsi="FangSong" w:cs="Times New Roman" w:hint="eastAsia"/>
                <w:color w:val="000000" w:themeColor="text1"/>
                <w:szCs w:val="21"/>
              </w:rPr>
              <w:t>的股东，为</w:t>
            </w:r>
            <w:r w:rsidRPr="00833C30">
              <w:rPr>
                <w:rFonts w:ascii="FangSong" w:eastAsia="FangSong" w:hAnsi="FangSong" w:cs="Times New Roman" w:hint="eastAsia"/>
                <w:color w:val="000000" w:themeColor="text1"/>
                <w:szCs w:val="21"/>
              </w:rPr>
              <w:t>本次参与集中的经营者之一</w:t>
            </w:r>
            <w:r w:rsidR="004444B9">
              <w:rPr>
                <w:rFonts w:ascii="FangSong" w:eastAsia="FangSong" w:hAnsi="FangSong" w:cs="Times New Roman" w:hint="eastAsia"/>
                <w:color w:val="000000" w:themeColor="text1"/>
                <w:szCs w:val="21"/>
              </w:rPr>
              <w:t>，主要从事</w:t>
            </w:r>
            <w:r w:rsidR="004444B9" w:rsidRPr="004444B9">
              <w:rPr>
                <w:rFonts w:ascii="FangSong" w:eastAsia="FangSong" w:hAnsi="FangSong" w:cs="Times New Roman" w:hint="eastAsia"/>
                <w:color w:val="000000" w:themeColor="text1"/>
                <w:szCs w:val="21"/>
              </w:rPr>
              <w:t>输变电设备、仪表、建筑材料、建筑五金等的销售，电力设施的承装及维修，电力技术咨询和技术服务</w:t>
            </w:r>
            <w:r w:rsidR="004444B9">
              <w:rPr>
                <w:rFonts w:ascii="FangSong" w:eastAsia="FangSong" w:hAnsi="FangSong" w:cs="Times New Roman" w:hint="eastAsia"/>
                <w:color w:val="000000" w:themeColor="text1"/>
                <w:szCs w:val="21"/>
              </w:rPr>
              <w:t>业务。</w:t>
            </w:r>
          </w:p>
        </w:tc>
      </w:tr>
      <w:tr w:rsidR="00D4109C" w:rsidRPr="00833C30" w:rsidTr="00AE6BD2">
        <w:trPr>
          <w:trHeight w:val="549"/>
        </w:trPr>
        <w:tc>
          <w:tcPr>
            <w:tcW w:w="1809" w:type="dxa"/>
            <w:vMerge/>
            <w:shd w:val="clear" w:color="auto" w:fill="D9D9D9"/>
          </w:tcPr>
          <w:p w:rsidR="00D4109C" w:rsidRPr="00833C30" w:rsidRDefault="00D4109C" w:rsidP="00DD181D">
            <w:pPr>
              <w:spacing w:line="276" w:lineRule="auto"/>
              <w:rPr>
                <w:rFonts w:ascii="FangSong" w:eastAsia="FangSong" w:hAnsi="FangSong" w:cs="Times New Roman"/>
                <w:b/>
                <w:color w:val="000000" w:themeColor="text1"/>
                <w:szCs w:val="21"/>
              </w:rPr>
            </w:pPr>
          </w:p>
        </w:tc>
        <w:tc>
          <w:tcPr>
            <w:tcW w:w="1796" w:type="dxa"/>
          </w:tcPr>
          <w:p w:rsidR="00D4109C" w:rsidRPr="00833C30" w:rsidRDefault="00D4109C" w:rsidP="00DD181D">
            <w:pPr>
              <w:spacing w:line="276" w:lineRule="auto"/>
              <w:rPr>
                <w:rFonts w:ascii="FangSong" w:eastAsia="FangSong" w:hAnsi="FangSong" w:cs="Times New Roman"/>
                <w:color w:val="000000" w:themeColor="text1"/>
                <w:szCs w:val="21"/>
              </w:rPr>
            </w:pPr>
            <w:r>
              <w:rPr>
                <w:rFonts w:ascii="FangSong" w:eastAsia="FangSong" w:hAnsi="FangSong" w:cs="Times New Roman"/>
                <w:color w:val="000000" w:themeColor="text1"/>
                <w:szCs w:val="21"/>
              </w:rPr>
              <w:t>5</w:t>
            </w:r>
            <w:r w:rsidRPr="00833C30">
              <w:rPr>
                <w:rFonts w:ascii="FangSong" w:eastAsia="FangSong" w:hAnsi="FangSong" w:cs="Times New Roman"/>
                <w:color w:val="000000" w:themeColor="text1"/>
                <w:szCs w:val="21"/>
              </w:rPr>
              <w:t>、</w:t>
            </w:r>
            <w:r w:rsidRPr="00DC5F46">
              <w:rPr>
                <w:rFonts w:ascii="FangSong" w:eastAsia="FangSong" w:hAnsi="FangSong" w:cs="Times New Roman"/>
                <w:color w:val="000000" w:themeColor="text1"/>
                <w:szCs w:val="21"/>
              </w:rPr>
              <w:t>广东大光明</w:t>
            </w:r>
          </w:p>
        </w:tc>
        <w:tc>
          <w:tcPr>
            <w:tcW w:w="4754" w:type="dxa"/>
          </w:tcPr>
          <w:p w:rsidR="00D4109C" w:rsidRPr="00B63E2F" w:rsidRDefault="006E4B8E" w:rsidP="00DD181D">
            <w:pPr>
              <w:spacing w:line="276" w:lineRule="auto"/>
              <w:rPr>
                <w:rFonts w:ascii="FangSong" w:eastAsia="FangSong" w:hAnsi="FangSong" w:cs="Times New Roman"/>
                <w:color w:val="000000" w:themeColor="text1"/>
                <w:szCs w:val="21"/>
              </w:rPr>
            </w:pPr>
            <w:r w:rsidRPr="00DC5F46">
              <w:rPr>
                <w:rFonts w:ascii="FangSong" w:eastAsia="FangSong" w:hAnsi="FangSong" w:cs="Times New Roman"/>
                <w:color w:val="000000" w:themeColor="text1"/>
                <w:szCs w:val="21"/>
              </w:rPr>
              <w:t>广东大光明集团有限公司（下称“广东大光明”）</w:t>
            </w:r>
            <w:r>
              <w:rPr>
                <w:rFonts w:ascii="FangSong" w:eastAsia="FangSong" w:hAnsi="FangSong" w:cs="Times New Roman" w:hint="eastAsia"/>
                <w:color w:val="000000" w:themeColor="text1"/>
                <w:szCs w:val="21"/>
              </w:rPr>
              <w:t>为</w:t>
            </w:r>
            <w:r w:rsidRPr="00DC5F46">
              <w:rPr>
                <w:rFonts w:ascii="FangSong" w:eastAsia="FangSong" w:hAnsi="FangSong" w:cs="Times New Roman"/>
                <w:color w:val="000000" w:themeColor="text1"/>
                <w:szCs w:val="21"/>
              </w:rPr>
              <w:t>阿美科福斯特惠勒</w:t>
            </w:r>
            <w:r>
              <w:rPr>
                <w:rFonts w:ascii="FangSong" w:eastAsia="FangSong" w:hAnsi="FangSong" w:cs="Times New Roman" w:hint="eastAsia"/>
                <w:color w:val="000000" w:themeColor="text1"/>
                <w:szCs w:val="21"/>
              </w:rPr>
              <w:t>的股东，为</w:t>
            </w:r>
            <w:r w:rsidRPr="00833C30">
              <w:rPr>
                <w:rFonts w:ascii="FangSong" w:eastAsia="FangSong" w:hAnsi="FangSong" w:cs="Times New Roman" w:hint="eastAsia"/>
                <w:color w:val="000000" w:themeColor="text1"/>
                <w:szCs w:val="21"/>
              </w:rPr>
              <w:t>本次参与集中的经营者之一</w:t>
            </w:r>
            <w:r w:rsidR="00B63E2F">
              <w:rPr>
                <w:rFonts w:ascii="FangSong" w:eastAsia="FangSong" w:hAnsi="FangSong" w:cs="Times New Roman" w:hint="eastAsia"/>
                <w:color w:val="000000" w:themeColor="text1"/>
                <w:szCs w:val="21"/>
              </w:rPr>
              <w:t>，业务主要涵盖</w:t>
            </w:r>
            <w:r w:rsidR="00B63E2F" w:rsidRPr="00B63E2F">
              <w:rPr>
                <w:rFonts w:ascii="FangSong" w:eastAsia="FangSong" w:hAnsi="FangSong" w:cs="Times New Roman" w:hint="eastAsia"/>
                <w:color w:val="000000" w:themeColor="text1"/>
                <w:szCs w:val="21"/>
              </w:rPr>
              <w:t>电力工程设计、咨询、施工、电气设备试验；电力设施租赁、运维；售电业务；微电网、新能源、分布式能源、储能项目的投资、建设、运营；电、热、冷等综合能源生产经营和销售；汽车及新能源汽车租赁服务、电动汽车充电和运营；电力系统产品生产及销售；智能装备及机器人研发及应用；工业地产租赁及管理等。</w:t>
            </w:r>
          </w:p>
        </w:tc>
      </w:tr>
      <w:tr w:rsidR="00620BE9" w:rsidRPr="00833C30" w:rsidTr="00584D18">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620BE9" w:rsidRPr="00833C30" w:rsidRDefault="00620BE9" w:rsidP="00DD181D">
            <w:pPr>
              <w:spacing w:line="276" w:lineRule="auto"/>
              <w:rPr>
                <w:rFonts w:ascii="FangSong" w:eastAsia="FangSong" w:hAnsi="FangSong"/>
                <w:b/>
                <w:szCs w:val="21"/>
              </w:rPr>
            </w:pPr>
            <w:r w:rsidRPr="00833C30">
              <w:rPr>
                <w:rFonts w:ascii="FangSong" w:eastAsia="FangSong" w:hAnsi="FangSong" w:hint="eastAsia"/>
                <w:b/>
                <w:szCs w:val="21"/>
              </w:rPr>
              <w:t>简易案件理由（可以单选，也可以多选）</w:t>
            </w: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B63E2F" w:rsidP="00DD181D">
            <w:pPr>
              <w:spacing w:line="276" w:lineRule="auto"/>
              <w:rPr>
                <w:rFonts w:ascii="FangSong" w:eastAsia="FangSong" w:hAnsi="FangSong"/>
                <w:szCs w:val="21"/>
              </w:rPr>
            </w:pPr>
            <w:r w:rsidRPr="00833C30">
              <w:rPr>
                <w:rFonts w:ascii="FangSong" w:eastAsia="FangSong" w:hAnsi="FangSong"/>
                <w:szCs w:val="21"/>
              </w:rPr>
              <w:sym w:font="Wingdings" w:char="F0FE"/>
            </w:r>
            <w:r w:rsidR="002D64E8" w:rsidRPr="00833C30">
              <w:rPr>
                <w:rFonts w:ascii="FangSong" w:eastAsia="FangSong" w:hAnsi="FangSong"/>
                <w:szCs w:val="21"/>
              </w:rPr>
              <w:t xml:space="preserve"> </w:t>
            </w:r>
            <w:r w:rsidR="00620BE9" w:rsidRPr="00833C30">
              <w:rPr>
                <w:rFonts w:ascii="FangSong" w:eastAsia="FangSong" w:hAnsi="FangSong"/>
                <w:szCs w:val="21"/>
              </w:rPr>
              <w:t>1</w:t>
            </w:r>
            <w:r w:rsidR="00620BE9" w:rsidRPr="00833C30">
              <w:rPr>
                <w:rFonts w:ascii="FangSong" w:eastAsia="FangSong" w:hAnsi="FangSong" w:hint="eastAsia"/>
                <w:szCs w:val="21"/>
              </w:rPr>
              <w:t>、在同一相关市场，所有参与集中的经营者所占市场份额之和小于</w:t>
            </w:r>
            <w:r w:rsidR="00620BE9" w:rsidRPr="00833C30">
              <w:rPr>
                <w:rFonts w:ascii="FangSong" w:eastAsia="FangSong" w:hAnsi="FangSong"/>
                <w:szCs w:val="21"/>
              </w:rPr>
              <w:t>15%</w:t>
            </w:r>
            <w:r w:rsidR="00620BE9" w:rsidRPr="00833C30">
              <w:rPr>
                <w:rFonts w:ascii="FangSong" w:eastAsia="FangSong" w:hAnsi="FangSong" w:hint="eastAsia"/>
                <w:szCs w:val="21"/>
              </w:rPr>
              <w:t>。</w:t>
            </w:r>
          </w:p>
        </w:tc>
      </w:tr>
      <w:tr w:rsidR="00620BE9" w:rsidRPr="00833C30" w:rsidTr="00584D18">
        <w:trPr>
          <w:trHeight w:val="330"/>
        </w:trPr>
        <w:tc>
          <w:tcPr>
            <w:tcW w:w="1809" w:type="dxa"/>
            <w:vMerge/>
            <w:tcBorders>
              <w:top w:val="single" w:sz="4" w:space="0" w:color="auto"/>
              <w:left w:val="single" w:sz="4" w:space="0" w:color="auto"/>
              <w:bottom w:val="single" w:sz="4" w:space="0" w:color="auto"/>
              <w:right w:val="single" w:sz="4" w:space="0" w:color="auto"/>
            </w:tcBorders>
            <w:vAlign w:val="center"/>
            <w:hideMark/>
          </w:tcPr>
          <w:p w:rsidR="00620BE9" w:rsidRPr="00833C30" w:rsidRDefault="00620BE9" w:rsidP="00DD181D">
            <w:pPr>
              <w:widowControl/>
              <w:spacing w:line="276" w:lineRule="auto"/>
              <w:jc w:val="left"/>
              <w:rPr>
                <w:rFonts w:ascii="FangSong" w:eastAsia="FangSong" w:hAnsi="FangSong" w:cs="Times New Roman"/>
                <w:b/>
                <w:szCs w:val="21"/>
              </w:rPr>
            </w:pP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737E80" w:rsidP="00DD181D">
            <w:pPr>
              <w:spacing w:line="276" w:lineRule="auto"/>
              <w:rPr>
                <w:rFonts w:ascii="FangSong" w:eastAsia="FangSong" w:hAnsi="FangSong"/>
                <w:szCs w:val="21"/>
              </w:rPr>
            </w:pPr>
            <w:r w:rsidRPr="00833C30">
              <w:rPr>
                <w:rFonts w:ascii="FangSong" w:eastAsia="FangSong" w:hAnsi="FangSong"/>
                <w:szCs w:val="21"/>
              </w:rPr>
              <w:t>□</w:t>
            </w:r>
            <w:r w:rsidR="002D64E8" w:rsidRPr="00833C30">
              <w:rPr>
                <w:rFonts w:ascii="FangSong" w:eastAsia="FangSong" w:hAnsi="FangSong"/>
                <w:szCs w:val="21"/>
              </w:rPr>
              <w:t xml:space="preserve"> </w:t>
            </w:r>
            <w:r w:rsidR="00620BE9" w:rsidRPr="00833C30">
              <w:rPr>
                <w:rFonts w:ascii="FangSong" w:eastAsia="FangSong" w:hAnsi="FangSong"/>
                <w:szCs w:val="21"/>
              </w:rPr>
              <w:t>2</w:t>
            </w:r>
            <w:r w:rsidR="00620BE9" w:rsidRPr="00833C30">
              <w:rPr>
                <w:rFonts w:ascii="FangSong" w:eastAsia="FangSong" w:hAnsi="FangSong" w:hint="eastAsia"/>
                <w:szCs w:val="21"/>
              </w:rPr>
              <w:t>、存在上下游关系的参与集中的经营者，在上下游市场所占的市场份额均小于</w:t>
            </w:r>
            <w:r w:rsidR="00620BE9" w:rsidRPr="00833C30">
              <w:rPr>
                <w:rFonts w:ascii="FangSong" w:eastAsia="FangSong" w:hAnsi="FangSong"/>
                <w:szCs w:val="21"/>
              </w:rPr>
              <w:t>25%</w:t>
            </w:r>
            <w:r w:rsidR="00620BE9" w:rsidRPr="00833C30">
              <w:rPr>
                <w:rFonts w:ascii="FangSong" w:eastAsia="FangSong" w:hAnsi="FangSong" w:hint="eastAsia"/>
                <w:szCs w:val="21"/>
              </w:rPr>
              <w:t>。</w:t>
            </w:r>
          </w:p>
        </w:tc>
      </w:tr>
      <w:tr w:rsidR="00620BE9" w:rsidRPr="00833C30" w:rsidTr="00584D18">
        <w:trPr>
          <w:trHeight w:val="285"/>
        </w:trPr>
        <w:tc>
          <w:tcPr>
            <w:tcW w:w="1809" w:type="dxa"/>
            <w:vMerge/>
            <w:tcBorders>
              <w:top w:val="single" w:sz="4" w:space="0" w:color="auto"/>
              <w:left w:val="single" w:sz="4" w:space="0" w:color="auto"/>
              <w:bottom w:val="single" w:sz="4" w:space="0" w:color="auto"/>
              <w:right w:val="single" w:sz="4" w:space="0" w:color="auto"/>
            </w:tcBorders>
            <w:vAlign w:val="center"/>
            <w:hideMark/>
          </w:tcPr>
          <w:p w:rsidR="00620BE9" w:rsidRPr="00833C30" w:rsidRDefault="00620BE9" w:rsidP="00DD181D">
            <w:pPr>
              <w:widowControl/>
              <w:spacing w:line="276" w:lineRule="auto"/>
              <w:jc w:val="left"/>
              <w:rPr>
                <w:rFonts w:ascii="FangSong" w:eastAsia="FangSong" w:hAnsi="FangSong" w:cs="Times New Roman"/>
                <w:b/>
                <w:szCs w:val="21"/>
              </w:rPr>
            </w:pP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B63E2F" w:rsidP="00DD181D">
            <w:pPr>
              <w:spacing w:line="276" w:lineRule="auto"/>
              <w:rPr>
                <w:rFonts w:ascii="FangSong" w:eastAsia="FangSong" w:hAnsi="FangSong"/>
                <w:szCs w:val="21"/>
              </w:rPr>
            </w:pPr>
            <w:r w:rsidRPr="00833C30">
              <w:rPr>
                <w:rFonts w:ascii="FangSong" w:eastAsia="FangSong" w:hAnsi="FangSong"/>
                <w:szCs w:val="21"/>
              </w:rPr>
              <w:t>□</w:t>
            </w:r>
            <w:r>
              <w:rPr>
                <w:rFonts w:ascii="FangSong" w:eastAsia="FangSong" w:hAnsi="FangSong"/>
                <w:szCs w:val="21"/>
              </w:rPr>
              <w:t xml:space="preserve"> </w:t>
            </w:r>
            <w:r w:rsidR="00620BE9" w:rsidRPr="00833C30">
              <w:rPr>
                <w:rFonts w:ascii="FangSong" w:eastAsia="FangSong" w:hAnsi="FangSong"/>
                <w:szCs w:val="21"/>
              </w:rPr>
              <w:t>3</w:t>
            </w:r>
            <w:r w:rsidR="00620BE9" w:rsidRPr="00833C30">
              <w:rPr>
                <w:rFonts w:ascii="FangSong" w:eastAsia="FangSong" w:hAnsi="FangSong" w:hint="eastAsia"/>
                <w:szCs w:val="21"/>
              </w:rPr>
              <w:t>、不在同一相关市场、也不存在上下游关系的参与集中的经营者，在与交易有关的每个市场所占的份额均小于</w:t>
            </w:r>
            <w:r w:rsidR="00620BE9" w:rsidRPr="00833C30">
              <w:rPr>
                <w:rFonts w:ascii="FangSong" w:eastAsia="FangSong" w:hAnsi="FangSong"/>
                <w:szCs w:val="21"/>
              </w:rPr>
              <w:t>25%</w:t>
            </w:r>
            <w:r w:rsidR="00620BE9" w:rsidRPr="00833C30">
              <w:rPr>
                <w:rFonts w:ascii="FangSong" w:eastAsia="FangSong" w:hAnsi="FangSong" w:hint="eastAsia"/>
                <w:szCs w:val="21"/>
              </w:rPr>
              <w:t>。</w:t>
            </w:r>
          </w:p>
        </w:tc>
      </w:tr>
      <w:tr w:rsidR="00620BE9" w:rsidRPr="00833C30" w:rsidTr="00584D18">
        <w:trPr>
          <w:trHeight w:val="665"/>
        </w:trPr>
        <w:tc>
          <w:tcPr>
            <w:tcW w:w="1809" w:type="dxa"/>
            <w:vMerge/>
            <w:tcBorders>
              <w:top w:val="single" w:sz="4" w:space="0" w:color="auto"/>
              <w:left w:val="single" w:sz="4" w:space="0" w:color="auto"/>
              <w:bottom w:val="single" w:sz="4" w:space="0" w:color="auto"/>
              <w:right w:val="single" w:sz="4" w:space="0" w:color="auto"/>
            </w:tcBorders>
            <w:vAlign w:val="center"/>
            <w:hideMark/>
          </w:tcPr>
          <w:p w:rsidR="00620BE9" w:rsidRPr="00833C30" w:rsidRDefault="00620BE9" w:rsidP="00DD181D">
            <w:pPr>
              <w:widowControl/>
              <w:spacing w:line="276" w:lineRule="auto"/>
              <w:jc w:val="left"/>
              <w:rPr>
                <w:rFonts w:ascii="FangSong" w:eastAsia="FangSong" w:hAnsi="FangSong" w:cs="Times New Roman"/>
                <w:b/>
                <w:szCs w:val="21"/>
              </w:rPr>
            </w:pP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620BE9" w:rsidP="00DD181D">
            <w:pPr>
              <w:spacing w:line="276" w:lineRule="auto"/>
              <w:rPr>
                <w:rFonts w:ascii="FangSong" w:eastAsia="FangSong" w:hAnsi="FangSong"/>
                <w:szCs w:val="21"/>
              </w:rPr>
            </w:pPr>
            <w:r w:rsidRPr="00833C30">
              <w:rPr>
                <w:rFonts w:ascii="FangSong" w:eastAsia="FangSong" w:hAnsi="FangSong"/>
                <w:szCs w:val="21"/>
              </w:rPr>
              <w:t>□</w:t>
            </w:r>
            <w:r w:rsidR="002D64E8" w:rsidRPr="00833C30">
              <w:rPr>
                <w:rFonts w:ascii="FangSong" w:eastAsia="FangSong" w:hAnsi="FangSong"/>
                <w:szCs w:val="21"/>
              </w:rPr>
              <w:t xml:space="preserve"> </w:t>
            </w:r>
            <w:r w:rsidRPr="00833C30">
              <w:rPr>
                <w:rFonts w:ascii="FangSong" w:eastAsia="FangSong" w:hAnsi="FangSong"/>
                <w:szCs w:val="21"/>
              </w:rPr>
              <w:t>4</w:t>
            </w:r>
            <w:r w:rsidRPr="00833C30">
              <w:rPr>
                <w:rFonts w:ascii="FangSong" w:eastAsia="FangSong" w:hAnsi="FangSong" w:hint="eastAsia"/>
                <w:szCs w:val="21"/>
              </w:rPr>
              <w:t>、参与集中的经营者在中国境外设立合营企业，合营企业不在中国境内从事经济活动。</w:t>
            </w:r>
          </w:p>
        </w:tc>
      </w:tr>
      <w:tr w:rsidR="00620BE9" w:rsidRPr="00833C30" w:rsidTr="00584D18">
        <w:trPr>
          <w:trHeight w:val="264"/>
        </w:trPr>
        <w:tc>
          <w:tcPr>
            <w:tcW w:w="1809" w:type="dxa"/>
            <w:vMerge/>
            <w:tcBorders>
              <w:top w:val="single" w:sz="4" w:space="0" w:color="auto"/>
              <w:left w:val="single" w:sz="4" w:space="0" w:color="auto"/>
              <w:bottom w:val="single" w:sz="4" w:space="0" w:color="auto"/>
              <w:right w:val="single" w:sz="4" w:space="0" w:color="auto"/>
            </w:tcBorders>
            <w:vAlign w:val="center"/>
            <w:hideMark/>
          </w:tcPr>
          <w:p w:rsidR="00620BE9" w:rsidRPr="00833C30" w:rsidRDefault="00620BE9" w:rsidP="00DD181D">
            <w:pPr>
              <w:widowControl/>
              <w:spacing w:line="276" w:lineRule="auto"/>
              <w:jc w:val="left"/>
              <w:rPr>
                <w:rFonts w:ascii="FangSong" w:eastAsia="FangSong" w:hAnsi="FangSong" w:cs="Times New Roman"/>
                <w:b/>
                <w:szCs w:val="21"/>
              </w:rPr>
            </w:pP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620BE9" w:rsidP="00DD181D">
            <w:pPr>
              <w:spacing w:line="276" w:lineRule="auto"/>
              <w:rPr>
                <w:rFonts w:ascii="FangSong" w:eastAsia="FangSong" w:hAnsi="FangSong"/>
                <w:szCs w:val="21"/>
              </w:rPr>
            </w:pPr>
            <w:r w:rsidRPr="00833C30">
              <w:rPr>
                <w:rFonts w:ascii="FangSong" w:eastAsia="FangSong" w:hAnsi="FangSong"/>
                <w:szCs w:val="21"/>
              </w:rPr>
              <w:t>□</w:t>
            </w:r>
            <w:r w:rsidR="002D64E8" w:rsidRPr="00833C30">
              <w:rPr>
                <w:rFonts w:ascii="FangSong" w:eastAsia="FangSong" w:hAnsi="FangSong"/>
                <w:szCs w:val="21"/>
              </w:rPr>
              <w:t xml:space="preserve"> </w:t>
            </w:r>
            <w:r w:rsidRPr="00833C30">
              <w:rPr>
                <w:rFonts w:ascii="FangSong" w:eastAsia="FangSong" w:hAnsi="FangSong"/>
                <w:szCs w:val="21"/>
              </w:rPr>
              <w:t>5</w:t>
            </w:r>
            <w:r w:rsidRPr="00833C30">
              <w:rPr>
                <w:rFonts w:ascii="FangSong" w:eastAsia="FangSong" w:hAnsi="FangSong" w:hint="eastAsia"/>
                <w:szCs w:val="21"/>
              </w:rPr>
              <w:t>、参与集中的经营者收购境外企业股权或资产的，该境外企业不在中国境内从事经济活动。</w:t>
            </w:r>
          </w:p>
        </w:tc>
      </w:tr>
      <w:tr w:rsidR="00620BE9" w:rsidRPr="00833C30" w:rsidTr="00584D18">
        <w:trPr>
          <w:trHeight w:val="345"/>
        </w:trPr>
        <w:tc>
          <w:tcPr>
            <w:tcW w:w="1809" w:type="dxa"/>
            <w:vMerge/>
            <w:tcBorders>
              <w:top w:val="single" w:sz="4" w:space="0" w:color="auto"/>
              <w:left w:val="single" w:sz="4" w:space="0" w:color="auto"/>
              <w:bottom w:val="single" w:sz="4" w:space="0" w:color="auto"/>
              <w:right w:val="single" w:sz="4" w:space="0" w:color="auto"/>
            </w:tcBorders>
            <w:vAlign w:val="center"/>
            <w:hideMark/>
          </w:tcPr>
          <w:p w:rsidR="00620BE9" w:rsidRPr="00833C30" w:rsidRDefault="00620BE9" w:rsidP="00DD181D">
            <w:pPr>
              <w:widowControl/>
              <w:spacing w:line="276" w:lineRule="auto"/>
              <w:jc w:val="left"/>
              <w:rPr>
                <w:rFonts w:ascii="FangSong" w:eastAsia="FangSong" w:hAnsi="FangSong" w:cs="Times New Roman"/>
                <w:b/>
                <w:szCs w:val="21"/>
              </w:rPr>
            </w:pPr>
          </w:p>
        </w:tc>
        <w:tc>
          <w:tcPr>
            <w:tcW w:w="6550" w:type="dxa"/>
            <w:gridSpan w:val="2"/>
            <w:tcBorders>
              <w:top w:val="single" w:sz="4" w:space="0" w:color="auto"/>
              <w:left w:val="single" w:sz="4" w:space="0" w:color="auto"/>
              <w:bottom w:val="single" w:sz="4" w:space="0" w:color="auto"/>
              <w:right w:val="single" w:sz="4" w:space="0" w:color="auto"/>
            </w:tcBorders>
            <w:hideMark/>
          </w:tcPr>
          <w:p w:rsidR="00620BE9" w:rsidRPr="00833C30" w:rsidRDefault="00620BE9" w:rsidP="00DD181D">
            <w:pPr>
              <w:spacing w:line="276" w:lineRule="auto"/>
              <w:rPr>
                <w:rFonts w:ascii="FangSong" w:eastAsia="FangSong" w:hAnsi="FangSong"/>
                <w:szCs w:val="21"/>
              </w:rPr>
            </w:pPr>
            <w:r w:rsidRPr="00833C30">
              <w:rPr>
                <w:rFonts w:ascii="FangSong" w:eastAsia="FangSong" w:hAnsi="FangSong"/>
                <w:szCs w:val="21"/>
              </w:rPr>
              <w:t>□</w:t>
            </w:r>
            <w:r w:rsidR="002D64E8" w:rsidRPr="00833C30">
              <w:rPr>
                <w:rFonts w:ascii="FangSong" w:eastAsia="FangSong" w:hAnsi="FangSong"/>
                <w:szCs w:val="21"/>
              </w:rPr>
              <w:t xml:space="preserve"> </w:t>
            </w:r>
            <w:r w:rsidRPr="00833C30">
              <w:rPr>
                <w:rFonts w:ascii="FangSong" w:eastAsia="FangSong" w:hAnsi="FangSong"/>
                <w:szCs w:val="21"/>
              </w:rPr>
              <w:t>6</w:t>
            </w:r>
            <w:r w:rsidRPr="00833C30">
              <w:rPr>
                <w:rFonts w:ascii="FangSong" w:eastAsia="FangSong" w:hAnsi="FangSong" w:hint="eastAsia"/>
                <w:szCs w:val="21"/>
              </w:rPr>
              <w:t>、由两个以上的经营者共同控制的合营企业，通过集中被其中一个或一个以上经营者控制。</w:t>
            </w:r>
          </w:p>
        </w:tc>
      </w:tr>
      <w:tr w:rsidR="00620BE9" w:rsidRPr="00833C30" w:rsidTr="00584D18">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620BE9" w:rsidRPr="00833C30" w:rsidRDefault="00620BE9" w:rsidP="00DD181D">
            <w:pPr>
              <w:adjustRightInd w:val="0"/>
              <w:snapToGrid w:val="0"/>
              <w:spacing w:after="120" w:line="276" w:lineRule="auto"/>
              <w:rPr>
                <w:rFonts w:ascii="FangSong" w:eastAsia="FangSong" w:hAnsi="FangSong"/>
                <w:b/>
                <w:szCs w:val="21"/>
              </w:rPr>
            </w:pPr>
            <w:r w:rsidRPr="00833C30">
              <w:rPr>
                <w:rFonts w:ascii="FangSong" w:eastAsia="FangSong" w:hAnsi="FangSong" w:hint="eastAsia"/>
                <w:b/>
                <w:szCs w:val="21"/>
              </w:rPr>
              <w:t>备注</w:t>
            </w:r>
          </w:p>
        </w:tc>
        <w:tc>
          <w:tcPr>
            <w:tcW w:w="6550" w:type="dxa"/>
            <w:gridSpan w:val="2"/>
            <w:tcBorders>
              <w:top w:val="single" w:sz="4" w:space="0" w:color="auto"/>
              <w:left w:val="single" w:sz="4" w:space="0" w:color="auto"/>
              <w:bottom w:val="single" w:sz="4" w:space="0" w:color="auto"/>
              <w:right w:val="single" w:sz="4" w:space="0" w:color="auto"/>
            </w:tcBorders>
          </w:tcPr>
          <w:p w:rsidR="003A79C5" w:rsidRPr="009A5725" w:rsidRDefault="00620BE9" w:rsidP="009A5725">
            <w:pPr>
              <w:adjustRightInd w:val="0"/>
              <w:snapToGrid w:val="0"/>
              <w:spacing w:line="276" w:lineRule="auto"/>
              <w:rPr>
                <w:rFonts w:ascii="FangSong" w:eastAsia="FangSong" w:hAnsi="FangSong"/>
                <w:szCs w:val="21"/>
              </w:rPr>
            </w:pPr>
            <w:r w:rsidRPr="002C67B8">
              <w:rPr>
                <w:rFonts w:ascii="FangSong" w:eastAsia="FangSong" w:hAnsi="FangSong" w:hint="eastAsia"/>
                <w:b/>
                <w:szCs w:val="21"/>
              </w:rPr>
              <w:t>相关市场</w:t>
            </w:r>
            <w:r w:rsidR="002C67B8">
              <w:rPr>
                <w:rFonts w:ascii="FangSong" w:eastAsia="FangSong" w:hAnsi="FangSong" w:hint="eastAsia"/>
                <w:b/>
                <w:szCs w:val="21"/>
              </w:rPr>
              <w:t>及份额</w:t>
            </w:r>
            <w:r w:rsidRPr="002C67B8">
              <w:rPr>
                <w:rFonts w:ascii="FangSong" w:eastAsia="FangSong" w:hAnsi="FangSong" w:hint="eastAsia"/>
                <w:b/>
                <w:szCs w:val="21"/>
              </w:rPr>
              <w:t>：</w:t>
            </w:r>
            <w:bookmarkStart w:id="0" w:name="_GoBack"/>
            <w:r w:rsidR="003A6882" w:rsidRPr="003A6882">
              <w:rPr>
                <w:rFonts w:ascii="FangSong" w:eastAsia="FangSong" w:hAnsi="FangSong" w:hint="eastAsia"/>
                <w:szCs w:val="21"/>
              </w:rPr>
              <w:t>中国</w:t>
            </w:r>
            <w:bookmarkEnd w:id="0"/>
            <w:r w:rsidR="009A5725" w:rsidRPr="009A5725">
              <w:rPr>
                <w:rFonts w:ascii="FangSong" w:eastAsia="FangSong" w:hAnsi="FangSong" w:hint="eastAsia"/>
                <w:szCs w:val="21"/>
              </w:rPr>
              <w:t>电站锅炉市场（所占市场份额0%-</w:t>
            </w:r>
            <w:r w:rsidR="009A5725" w:rsidRPr="009A5725">
              <w:rPr>
                <w:rFonts w:ascii="FangSong" w:eastAsia="FangSong" w:hAnsi="FangSong"/>
                <w:szCs w:val="21"/>
              </w:rPr>
              <w:t>5</w:t>
            </w:r>
            <w:r w:rsidR="009A5725" w:rsidRPr="009A5725">
              <w:rPr>
                <w:rFonts w:ascii="FangSong" w:eastAsia="FangSong" w:hAnsi="FangSong" w:hint="eastAsia"/>
                <w:szCs w:val="21"/>
              </w:rPr>
              <w:t>%）</w:t>
            </w:r>
          </w:p>
        </w:tc>
      </w:tr>
    </w:tbl>
    <w:p w:rsidR="008F60C5" w:rsidRPr="00833C30" w:rsidRDefault="008F60C5" w:rsidP="00DD181D">
      <w:pPr>
        <w:spacing w:line="276" w:lineRule="auto"/>
        <w:rPr>
          <w:rFonts w:ascii="FangSong" w:eastAsia="FangSong" w:hAnsi="FangSong"/>
          <w:szCs w:val="21"/>
        </w:rPr>
      </w:pPr>
    </w:p>
    <w:sectPr w:rsidR="008F60C5" w:rsidRPr="00833C3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451F" w:rsidRDefault="00C2451F" w:rsidP="00B96006">
      <w:r>
        <w:separator/>
      </w:r>
    </w:p>
  </w:endnote>
  <w:endnote w:type="continuationSeparator" w:id="0">
    <w:p w:rsidR="00C2451F" w:rsidRDefault="00C2451F" w:rsidP="00B9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FangSong">
    <w:altName w:val="FangSong"/>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7012096"/>
      <w:docPartObj>
        <w:docPartGallery w:val="Page Numbers (Bottom of Page)"/>
        <w:docPartUnique/>
      </w:docPartObj>
    </w:sdtPr>
    <w:sdtEndPr/>
    <w:sdtContent>
      <w:p w:rsidR="00B96006" w:rsidRDefault="00B96006">
        <w:pPr>
          <w:pStyle w:val="a7"/>
          <w:jc w:val="center"/>
        </w:pPr>
        <w:r>
          <w:fldChar w:fldCharType="begin"/>
        </w:r>
        <w:r>
          <w:instrText>PAGE   \* MERGEFORMAT</w:instrText>
        </w:r>
        <w:r>
          <w:fldChar w:fldCharType="separate"/>
        </w:r>
        <w:r w:rsidR="00F206C4" w:rsidRPr="00F206C4">
          <w:rPr>
            <w:noProof/>
            <w:lang w:val="zh-CN"/>
          </w:rPr>
          <w:t>1</w:t>
        </w:r>
        <w:r>
          <w:fldChar w:fldCharType="end"/>
        </w:r>
      </w:p>
    </w:sdtContent>
  </w:sdt>
  <w:p w:rsidR="00B96006" w:rsidRDefault="00B960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451F" w:rsidRDefault="00C2451F" w:rsidP="00B96006">
      <w:r>
        <w:separator/>
      </w:r>
    </w:p>
  </w:footnote>
  <w:footnote w:type="continuationSeparator" w:id="0">
    <w:p w:rsidR="00C2451F" w:rsidRDefault="00C2451F" w:rsidP="00B96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C76AC"/>
    <w:multiLevelType w:val="hybridMultilevel"/>
    <w:tmpl w:val="D8AE0566"/>
    <w:lvl w:ilvl="0" w:tplc="5B86BE22">
      <w:start w:val="1"/>
      <w:numFmt w:val="decimal"/>
      <w:lvlText w:val="%1、"/>
      <w:lvlJc w:val="left"/>
      <w:pPr>
        <w:ind w:left="720" w:hanging="720"/>
      </w:pPr>
      <w:rPr>
        <w:rFonts w:ascii="FangSong" w:eastAsia="FangSong" w:hAnsi="FangSong" w:cstheme="minorBidi"/>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AC6FE8"/>
    <w:multiLevelType w:val="hybridMultilevel"/>
    <w:tmpl w:val="D75A46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C7C29A1"/>
    <w:multiLevelType w:val="hybridMultilevel"/>
    <w:tmpl w:val="727A2B72"/>
    <w:lvl w:ilvl="0" w:tplc="04090011">
      <w:start w:val="1"/>
      <w:numFmt w:val="decimal"/>
      <w:lvlText w:val="%1)"/>
      <w:lvlJc w:val="left"/>
      <w:pPr>
        <w:ind w:left="720" w:hanging="7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19E1"/>
    <w:rsid w:val="001B0B8A"/>
    <w:rsid w:val="00295467"/>
    <w:rsid w:val="002C67B8"/>
    <w:rsid w:val="002D64E8"/>
    <w:rsid w:val="00366299"/>
    <w:rsid w:val="00396356"/>
    <w:rsid w:val="003A19E1"/>
    <w:rsid w:val="003A6882"/>
    <w:rsid w:val="003A79C5"/>
    <w:rsid w:val="004444B9"/>
    <w:rsid w:val="004A6F02"/>
    <w:rsid w:val="00506C65"/>
    <w:rsid w:val="00584D18"/>
    <w:rsid w:val="005A2266"/>
    <w:rsid w:val="005B6FF9"/>
    <w:rsid w:val="00620BE9"/>
    <w:rsid w:val="00676B98"/>
    <w:rsid w:val="006E4B8E"/>
    <w:rsid w:val="006E6B99"/>
    <w:rsid w:val="007319BC"/>
    <w:rsid w:val="00737E80"/>
    <w:rsid w:val="007574F6"/>
    <w:rsid w:val="00785F3F"/>
    <w:rsid w:val="007F428D"/>
    <w:rsid w:val="00833C30"/>
    <w:rsid w:val="00854BDA"/>
    <w:rsid w:val="008A7AD6"/>
    <w:rsid w:val="008B4F8F"/>
    <w:rsid w:val="008D7938"/>
    <w:rsid w:val="008E1B62"/>
    <w:rsid w:val="008F60C5"/>
    <w:rsid w:val="00901740"/>
    <w:rsid w:val="00922FE7"/>
    <w:rsid w:val="00924211"/>
    <w:rsid w:val="00996200"/>
    <w:rsid w:val="009A5725"/>
    <w:rsid w:val="009C62AD"/>
    <w:rsid w:val="009E4FFE"/>
    <w:rsid w:val="00A31440"/>
    <w:rsid w:val="00A43C33"/>
    <w:rsid w:val="00A932F9"/>
    <w:rsid w:val="00AE6BD2"/>
    <w:rsid w:val="00B26095"/>
    <w:rsid w:val="00B45496"/>
    <w:rsid w:val="00B63E2F"/>
    <w:rsid w:val="00B96006"/>
    <w:rsid w:val="00C2451F"/>
    <w:rsid w:val="00C76D29"/>
    <w:rsid w:val="00CA5928"/>
    <w:rsid w:val="00D07864"/>
    <w:rsid w:val="00D332BC"/>
    <w:rsid w:val="00D4109C"/>
    <w:rsid w:val="00D651A2"/>
    <w:rsid w:val="00DC5F46"/>
    <w:rsid w:val="00DD181D"/>
    <w:rsid w:val="00DD28A7"/>
    <w:rsid w:val="00E319D2"/>
    <w:rsid w:val="00E473CD"/>
    <w:rsid w:val="00E55E66"/>
    <w:rsid w:val="00EE4E05"/>
    <w:rsid w:val="00F206C4"/>
    <w:rsid w:val="00FD6F0F"/>
    <w:rsid w:val="00FE5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DC246"/>
  <w15:docId w15:val="{54740B8A-38F4-4593-B6E4-A9F37D25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A19E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6356"/>
    <w:pPr>
      <w:ind w:firstLineChars="200" w:firstLine="420"/>
    </w:pPr>
  </w:style>
  <w:style w:type="table" w:styleId="a4">
    <w:name w:val="Table Grid"/>
    <w:basedOn w:val="a1"/>
    <w:uiPriority w:val="39"/>
    <w:rsid w:val="003A7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9600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96006"/>
    <w:rPr>
      <w:sz w:val="18"/>
      <w:szCs w:val="18"/>
    </w:rPr>
  </w:style>
  <w:style w:type="paragraph" w:styleId="a7">
    <w:name w:val="footer"/>
    <w:basedOn w:val="a"/>
    <w:link w:val="a8"/>
    <w:uiPriority w:val="99"/>
    <w:unhideWhenUsed/>
    <w:rsid w:val="00B96006"/>
    <w:pPr>
      <w:tabs>
        <w:tab w:val="center" w:pos="4153"/>
        <w:tab w:val="right" w:pos="8306"/>
      </w:tabs>
      <w:snapToGrid w:val="0"/>
      <w:jc w:val="left"/>
    </w:pPr>
    <w:rPr>
      <w:sz w:val="18"/>
      <w:szCs w:val="18"/>
    </w:rPr>
  </w:style>
  <w:style w:type="character" w:customStyle="1" w:styleId="a8">
    <w:name w:val="页脚 字符"/>
    <w:basedOn w:val="a0"/>
    <w:link w:val="a7"/>
    <w:uiPriority w:val="99"/>
    <w:rsid w:val="00B960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295686">
      <w:bodyDiv w:val="1"/>
      <w:marLeft w:val="0"/>
      <w:marRight w:val="0"/>
      <w:marTop w:val="0"/>
      <w:marBottom w:val="0"/>
      <w:divBdr>
        <w:top w:val="none" w:sz="0" w:space="0" w:color="auto"/>
        <w:left w:val="none" w:sz="0" w:space="0" w:color="auto"/>
        <w:bottom w:val="none" w:sz="0" w:space="0" w:color="auto"/>
        <w:right w:val="none" w:sz="0" w:space="0" w:color="auto"/>
      </w:divBdr>
    </w:div>
    <w:div w:id="165414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Shanshan /ZL</dc:creator>
  <cp:keywords/>
  <dc:description/>
  <cp:lastModifiedBy>HE, Shanshan /ZL</cp:lastModifiedBy>
  <cp:revision>52</cp:revision>
  <cp:lastPrinted>2018-09-06T02:47:00Z</cp:lastPrinted>
  <dcterms:created xsi:type="dcterms:W3CDTF">2018-09-05T08:48:00Z</dcterms:created>
  <dcterms:modified xsi:type="dcterms:W3CDTF">2019-01-23T08:43:00Z</dcterms:modified>
</cp:coreProperties>
</file>