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2E0B" w:rsidRPr="008A3B57" w:rsidRDefault="00D92E0B" w:rsidP="00D92E0B">
      <w:pPr>
        <w:spacing w:line="440" w:lineRule="exact"/>
        <w:jc w:val="center"/>
        <w:rPr>
          <w:b/>
          <w:sz w:val="22"/>
          <w:szCs w:val="22"/>
        </w:rPr>
      </w:pPr>
      <w:bookmarkStart w:id="0" w:name="_GoBack"/>
      <w:bookmarkEnd w:id="0"/>
      <w:r w:rsidRPr="008A3B57">
        <w:rPr>
          <w:b/>
          <w:sz w:val="22"/>
          <w:szCs w:val="22"/>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40"/>
        <w:gridCol w:w="1605"/>
        <w:gridCol w:w="6095"/>
      </w:tblGrid>
      <w:tr w:rsidR="00D92E0B" w:rsidRPr="00404DFC" w:rsidTr="008A3B57">
        <w:trPr>
          <w:jc w:val="center"/>
        </w:trPr>
        <w:tc>
          <w:tcPr>
            <w:tcW w:w="1940" w:type="dxa"/>
            <w:shd w:val="clear" w:color="auto" w:fill="D9D9D9"/>
            <w:vAlign w:val="center"/>
          </w:tcPr>
          <w:p w:rsidR="00D92E0B" w:rsidRPr="008A3B57" w:rsidRDefault="00D92E0B" w:rsidP="002D0DAF">
            <w:pPr>
              <w:pStyle w:val="a5"/>
              <w:jc w:val="left"/>
              <w:rPr>
                <w:rFonts w:cs="Times New Roman"/>
                <w:sz w:val="22"/>
                <w:szCs w:val="22"/>
                <w:lang w:val="en-US"/>
              </w:rPr>
            </w:pPr>
            <w:r w:rsidRPr="008A3B57">
              <w:rPr>
                <w:rFonts w:cs="Times New Roman"/>
                <w:sz w:val="22"/>
                <w:szCs w:val="22"/>
              </w:rPr>
              <w:t>案件名称</w:t>
            </w:r>
          </w:p>
        </w:tc>
        <w:tc>
          <w:tcPr>
            <w:tcW w:w="7700" w:type="dxa"/>
            <w:gridSpan w:val="2"/>
            <w:shd w:val="clear" w:color="auto" w:fill="auto"/>
          </w:tcPr>
          <w:p w:rsidR="00D92E0B" w:rsidRPr="00404DFC" w:rsidRDefault="00404DFC" w:rsidP="007535D1">
            <w:pPr>
              <w:autoSpaceDE w:val="0"/>
              <w:autoSpaceDN w:val="0"/>
              <w:adjustRightInd w:val="0"/>
              <w:rPr>
                <w:rFonts w:eastAsiaTheme="majorEastAsia"/>
                <w:bCs/>
                <w:noProof/>
                <w:sz w:val="22"/>
                <w:szCs w:val="22"/>
                <w:lang w:val="fr-FR"/>
              </w:rPr>
            </w:pPr>
            <w:r w:rsidRPr="00404DFC">
              <w:rPr>
                <w:rFonts w:eastAsiaTheme="majorEastAsia"/>
                <w:bCs/>
                <w:iCs/>
                <w:noProof/>
                <w:sz w:val="22"/>
                <w:szCs w:val="22"/>
                <w:lang w:val="fr-FR"/>
              </w:rPr>
              <w:t>新加坡港务新加坡港有限公司（</w:t>
            </w:r>
            <w:r w:rsidRPr="00404DFC">
              <w:rPr>
                <w:rFonts w:eastAsiaTheme="majorEastAsia"/>
                <w:bCs/>
                <w:iCs/>
                <w:noProof/>
                <w:sz w:val="22"/>
                <w:szCs w:val="22"/>
                <w:lang w:val="fr-FR"/>
              </w:rPr>
              <w:t>PSA S</w:t>
            </w:r>
            <w:r w:rsidRPr="00404DFC">
              <w:rPr>
                <w:rFonts w:eastAsiaTheme="majorEastAsia"/>
                <w:bCs/>
                <w:iCs/>
                <w:noProof/>
                <w:sz w:val="22"/>
                <w:szCs w:val="22"/>
                <w:lang w:val="en-US"/>
              </w:rPr>
              <w:t>ingapore</w:t>
            </w:r>
            <w:r w:rsidRPr="00404DFC">
              <w:rPr>
                <w:rFonts w:eastAsiaTheme="majorEastAsia"/>
                <w:bCs/>
                <w:iCs/>
                <w:noProof/>
                <w:sz w:val="22"/>
                <w:szCs w:val="22"/>
                <w:lang w:val="fr-FR"/>
              </w:rPr>
              <w:t xml:space="preserve"> Terminals Pte. Ltd.</w:t>
            </w:r>
            <w:r w:rsidRPr="00404DFC">
              <w:rPr>
                <w:rFonts w:eastAsiaTheme="majorEastAsia"/>
                <w:bCs/>
                <w:iCs/>
                <w:noProof/>
                <w:sz w:val="22"/>
                <w:szCs w:val="22"/>
                <w:lang w:val="fr-FR"/>
              </w:rPr>
              <w:t>）与海洋网联船务有限公司</w:t>
            </w:r>
            <w:r w:rsidRPr="00404DFC">
              <w:rPr>
                <w:rFonts w:eastAsiaTheme="majorEastAsia"/>
                <w:bCs/>
                <w:iCs/>
                <w:noProof/>
                <w:sz w:val="22"/>
                <w:szCs w:val="22"/>
              </w:rPr>
              <w:t>（</w:t>
            </w:r>
            <w:r w:rsidRPr="00404DFC">
              <w:rPr>
                <w:rFonts w:eastAsiaTheme="majorEastAsia"/>
                <w:bCs/>
                <w:noProof/>
                <w:sz w:val="22"/>
                <w:szCs w:val="22"/>
              </w:rPr>
              <w:t>Ocean Network Express Pte. Ltd.</w:t>
            </w:r>
            <w:r w:rsidRPr="00404DFC">
              <w:rPr>
                <w:rFonts w:eastAsiaTheme="majorEastAsia"/>
                <w:bCs/>
                <w:iCs/>
                <w:noProof/>
                <w:sz w:val="22"/>
                <w:szCs w:val="22"/>
              </w:rPr>
              <w:t>）</w:t>
            </w:r>
            <w:r w:rsidRPr="00404DFC">
              <w:rPr>
                <w:rFonts w:eastAsiaTheme="majorEastAsia"/>
                <w:bCs/>
                <w:iCs/>
                <w:noProof/>
                <w:sz w:val="22"/>
                <w:szCs w:val="22"/>
                <w:lang w:val="fr-FR"/>
              </w:rPr>
              <w:t>新设合营企业</w:t>
            </w:r>
            <w:r w:rsidRPr="00404DFC">
              <w:rPr>
                <w:rFonts w:eastAsiaTheme="majorEastAsia"/>
                <w:bCs/>
                <w:noProof/>
                <w:sz w:val="22"/>
                <w:szCs w:val="22"/>
                <w:lang w:val="en-US"/>
              </w:rPr>
              <w:t>（</w:t>
            </w:r>
            <w:r w:rsidRPr="00404DFC">
              <w:rPr>
                <w:rFonts w:eastAsiaTheme="majorEastAsia" w:hint="eastAsia"/>
                <w:bCs/>
                <w:noProof/>
                <w:sz w:val="22"/>
                <w:szCs w:val="22"/>
              </w:rPr>
              <w:t>“</w:t>
            </w:r>
            <w:r w:rsidRPr="00404DFC">
              <w:rPr>
                <w:rFonts w:eastAsiaTheme="majorEastAsia"/>
                <w:b/>
                <w:bCs/>
                <w:noProof/>
                <w:sz w:val="22"/>
                <w:szCs w:val="22"/>
              </w:rPr>
              <w:t>本交易</w:t>
            </w:r>
            <w:r>
              <w:rPr>
                <w:rFonts w:eastAsiaTheme="majorEastAsia" w:hint="eastAsia"/>
                <w:bCs/>
                <w:noProof/>
                <w:sz w:val="22"/>
                <w:szCs w:val="22"/>
                <w:lang w:val="fr-FR"/>
              </w:rPr>
              <w:t>”</w:t>
            </w:r>
            <w:r w:rsidRPr="00404DFC">
              <w:rPr>
                <w:rFonts w:eastAsiaTheme="majorEastAsia"/>
                <w:bCs/>
                <w:noProof/>
                <w:sz w:val="22"/>
                <w:szCs w:val="22"/>
                <w:lang w:val="fr-FR"/>
              </w:rPr>
              <w:t>）</w:t>
            </w:r>
            <w:r w:rsidRPr="00404DFC">
              <w:rPr>
                <w:rFonts w:eastAsiaTheme="majorEastAsia"/>
                <w:bCs/>
                <w:iCs/>
                <w:noProof/>
                <w:sz w:val="22"/>
                <w:szCs w:val="22"/>
                <w:lang w:val="fr-FR"/>
              </w:rPr>
              <w:t>案</w:t>
            </w:r>
          </w:p>
        </w:tc>
      </w:tr>
      <w:tr w:rsidR="00D92E0B" w:rsidRPr="008A3B57" w:rsidTr="008A3B57">
        <w:trPr>
          <w:trHeight w:val="993"/>
          <w:jc w:val="center"/>
        </w:trPr>
        <w:tc>
          <w:tcPr>
            <w:tcW w:w="1940" w:type="dxa"/>
            <w:shd w:val="clear" w:color="auto" w:fill="D9D9D9"/>
          </w:tcPr>
          <w:p w:rsidR="00D92E0B" w:rsidRPr="008A3B57" w:rsidRDefault="00D92E0B" w:rsidP="002D0DAF">
            <w:pPr>
              <w:pStyle w:val="a5"/>
              <w:rPr>
                <w:rFonts w:cs="Times New Roman"/>
                <w:sz w:val="22"/>
                <w:szCs w:val="22"/>
                <w:lang w:val="en-US" w:eastAsia="zh-CN"/>
              </w:rPr>
            </w:pPr>
            <w:r w:rsidRPr="008A3B57">
              <w:rPr>
                <w:rFonts w:cs="Times New Roman"/>
                <w:sz w:val="22"/>
                <w:szCs w:val="22"/>
                <w:lang w:eastAsia="zh-CN"/>
              </w:rPr>
              <w:t>交易概况（限</w:t>
            </w:r>
            <w:r w:rsidRPr="008A3B57">
              <w:rPr>
                <w:rFonts w:cs="Times New Roman"/>
                <w:sz w:val="22"/>
                <w:szCs w:val="22"/>
                <w:lang w:eastAsia="zh-CN"/>
              </w:rPr>
              <w:t>200</w:t>
            </w:r>
            <w:r w:rsidRPr="008A3B57">
              <w:rPr>
                <w:rFonts w:cs="Times New Roman"/>
                <w:sz w:val="22"/>
                <w:szCs w:val="22"/>
                <w:lang w:eastAsia="zh-CN"/>
              </w:rPr>
              <w:t>字内）</w:t>
            </w:r>
          </w:p>
        </w:tc>
        <w:tc>
          <w:tcPr>
            <w:tcW w:w="7700" w:type="dxa"/>
            <w:gridSpan w:val="2"/>
            <w:shd w:val="clear" w:color="auto" w:fill="auto"/>
          </w:tcPr>
          <w:p w:rsidR="00D92E0B" w:rsidRPr="003D6AFD" w:rsidRDefault="00404DFC" w:rsidP="007535D1">
            <w:pPr>
              <w:snapToGrid w:val="0"/>
              <w:rPr>
                <w:rFonts w:eastAsiaTheme="majorEastAsia"/>
                <w:bCs/>
                <w:noProof/>
                <w:sz w:val="22"/>
                <w:szCs w:val="22"/>
                <w:lang w:val="en-US"/>
              </w:rPr>
            </w:pPr>
            <w:r w:rsidRPr="00404DFC">
              <w:rPr>
                <w:rFonts w:eastAsiaTheme="majorEastAsia"/>
                <w:bCs/>
                <w:noProof/>
                <w:sz w:val="22"/>
                <w:szCs w:val="22"/>
              </w:rPr>
              <w:t>新加坡港务新加坡港</w:t>
            </w:r>
            <w:r>
              <w:rPr>
                <w:rFonts w:eastAsiaTheme="majorEastAsia" w:hint="eastAsia"/>
                <w:bCs/>
                <w:noProof/>
                <w:sz w:val="22"/>
                <w:szCs w:val="22"/>
              </w:rPr>
              <w:t>有限公司（“</w:t>
            </w:r>
            <w:r w:rsidRPr="00404DFC">
              <w:rPr>
                <w:rFonts w:eastAsiaTheme="majorEastAsia"/>
                <w:b/>
                <w:bCs/>
                <w:noProof/>
                <w:sz w:val="22"/>
                <w:szCs w:val="22"/>
              </w:rPr>
              <w:t>新加坡港务新加坡港</w:t>
            </w:r>
            <w:r>
              <w:rPr>
                <w:rFonts w:eastAsiaTheme="majorEastAsia" w:hint="eastAsia"/>
                <w:bCs/>
                <w:noProof/>
                <w:sz w:val="22"/>
                <w:szCs w:val="22"/>
              </w:rPr>
              <w:t>”）（</w:t>
            </w:r>
            <w:r w:rsidRPr="00404DFC">
              <w:rPr>
                <w:rFonts w:eastAsiaTheme="majorEastAsia" w:hint="eastAsia"/>
                <w:bCs/>
                <w:noProof/>
                <w:sz w:val="22"/>
                <w:szCs w:val="22"/>
              </w:rPr>
              <w:t>通过</w:t>
            </w:r>
            <w:r w:rsidR="00AE2E10">
              <w:rPr>
                <w:rFonts w:eastAsiaTheme="majorEastAsia" w:hint="eastAsia"/>
                <w:bCs/>
                <w:noProof/>
                <w:sz w:val="22"/>
                <w:szCs w:val="22"/>
              </w:rPr>
              <w:t>新加坡港务</w:t>
            </w:r>
            <w:r w:rsidRPr="00404DFC">
              <w:rPr>
                <w:rFonts w:eastAsiaTheme="majorEastAsia" w:hint="eastAsia"/>
                <w:bCs/>
                <w:noProof/>
                <w:sz w:val="22"/>
                <w:szCs w:val="22"/>
              </w:rPr>
              <w:t>第一港口有限公司</w:t>
            </w:r>
            <w:r>
              <w:rPr>
                <w:rFonts w:eastAsiaTheme="majorEastAsia" w:hint="eastAsia"/>
                <w:bCs/>
                <w:noProof/>
                <w:sz w:val="22"/>
                <w:szCs w:val="22"/>
                <w:lang w:val="en-US"/>
              </w:rPr>
              <w:t>）与</w:t>
            </w:r>
            <w:r w:rsidRPr="00404DFC">
              <w:rPr>
                <w:rFonts w:eastAsiaTheme="majorEastAsia" w:hint="eastAsia"/>
                <w:bCs/>
                <w:noProof/>
                <w:sz w:val="22"/>
                <w:szCs w:val="22"/>
                <w:lang w:val="en-US"/>
              </w:rPr>
              <w:t>海洋网联船务</w:t>
            </w:r>
            <w:r>
              <w:rPr>
                <w:rFonts w:eastAsiaTheme="majorEastAsia" w:hint="eastAsia"/>
                <w:bCs/>
                <w:noProof/>
                <w:sz w:val="22"/>
                <w:szCs w:val="22"/>
                <w:lang w:val="en-US"/>
              </w:rPr>
              <w:t>有限公司（“</w:t>
            </w:r>
            <w:r w:rsidRPr="00404DFC">
              <w:rPr>
                <w:rFonts w:eastAsiaTheme="majorEastAsia" w:hint="eastAsia"/>
                <w:b/>
                <w:bCs/>
                <w:noProof/>
                <w:sz w:val="22"/>
                <w:szCs w:val="22"/>
                <w:lang w:val="en-US"/>
              </w:rPr>
              <w:t>海洋网联船务</w:t>
            </w:r>
            <w:r>
              <w:rPr>
                <w:rFonts w:eastAsiaTheme="majorEastAsia" w:hint="eastAsia"/>
                <w:bCs/>
                <w:noProof/>
                <w:sz w:val="22"/>
                <w:szCs w:val="22"/>
                <w:lang w:val="en-US"/>
              </w:rPr>
              <w:t>”）</w:t>
            </w:r>
            <w:r w:rsidR="003D6AFD">
              <w:rPr>
                <w:rFonts w:eastAsiaTheme="majorEastAsia" w:hint="eastAsia"/>
                <w:bCs/>
                <w:noProof/>
                <w:sz w:val="22"/>
                <w:szCs w:val="22"/>
                <w:lang w:val="en-US"/>
              </w:rPr>
              <w:t>希望</w:t>
            </w:r>
            <w:r w:rsidR="00AE2E10">
              <w:rPr>
                <w:rFonts w:eastAsiaTheme="majorEastAsia" w:hint="eastAsia"/>
                <w:bCs/>
                <w:noProof/>
                <w:sz w:val="22"/>
                <w:szCs w:val="22"/>
                <w:lang w:val="en-US"/>
              </w:rPr>
              <w:t>在新加坡设立一家合营企业，</w:t>
            </w:r>
            <w:r w:rsidR="00AE2E10" w:rsidRPr="00AE2E10">
              <w:rPr>
                <w:rFonts w:eastAsiaTheme="majorEastAsia" w:hint="eastAsia"/>
                <w:bCs/>
                <w:noProof/>
                <w:sz w:val="22"/>
                <w:szCs w:val="22"/>
                <w:lang w:val="en-US"/>
              </w:rPr>
              <w:t>新加坡港务第二港口有限公司</w:t>
            </w:r>
            <w:r w:rsidR="003D6AFD">
              <w:rPr>
                <w:rFonts w:eastAsiaTheme="majorEastAsia" w:hint="eastAsia"/>
                <w:bCs/>
                <w:noProof/>
                <w:sz w:val="22"/>
                <w:szCs w:val="22"/>
                <w:lang w:val="en-US"/>
              </w:rPr>
              <w:t>（“</w:t>
            </w:r>
            <w:r w:rsidR="003D6AFD" w:rsidRPr="003D6AFD">
              <w:rPr>
                <w:rFonts w:eastAsiaTheme="majorEastAsia" w:hint="eastAsia"/>
                <w:b/>
                <w:bCs/>
                <w:noProof/>
                <w:sz w:val="22"/>
                <w:szCs w:val="22"/>
                <w:lang w:val="en-US"/>
              </w:rPr>
              <w:t>合营企业</w:t>
            </w:r>
            <w:r w:rsidR="003D6AFD">
              <w:rPr>
                <w:rFonts w:eastAsiaTheme="majorEastAsia" w:hint="eastAsia"/>
                <w:bCs/>
                <w:noProof/>
                <w:sz w:val="22"/>
                <w:szCs w:val="22"/>
                <w:lang w:val="en-US"/>
              </w:rPr>
              <w:t>”）</w:t>
            </w:r>
            <w:r w:rsidRPr="00404DFC">
              <w:rPr>
                <w:rFonts w:eastAsiaTheme="majorEastAsia" w:hint="eastAsia"/>
                <w:bCs/>
                <w:noProof/>
                <w:sz w:val="22"/>
                <w:szCs w:val="22"/>
                <w:lang w:val="en-US"/>
              </w:rPr>
              <w:t>。</w:t>
            </w:r>
            <w:r w:rsidR="003D6AFD">
              <w:rPr>
                <w:rFonts w:eastAsiaTheme="majorEastAsia" w:hint="eastAsia"/>
                <w:bCs/>
                <w:noProof/>
                <w:sz w:val="22"/>
                <w:szCs w:val="22"/>
              </w:rPr>
              <w:t>据此</w:t>
            </w:r>
            <w:r w:rsidRPr="00404DFC">
              <w:rPr>
                <w:rFonts w:eastAsiaTheme="majorEastAsia"/>
                <w:bCs/>
                <w:noProof/>
                <w:sz w:val="22"/>
                <w:szCs w:val="22"/>
              </w:rPr>
              <w:t>，合营企业</w:t>
            </w:r>
            <w:r w:rsidRPr="00404DFC">
              <w:rPr>
                <w:rFonts w:eastAsiaTheme="majorEastAsia" w:hint="eastAsia"/>
                <w:bCs/>
                <w:noProof/>
                <w:sz w:val="22"/>
                <w:szCs w:val="22"/>
              </w:rPr>
              <w:t>将在新加坡运营若干泊位并将该等泊位作为海洋网联船务的集装箱和集装箱船舶专用的集装箱码头</w:t>
            </w:r>
            <w:r w:rsidRPr="00404DFC">
              <w:rPr>
                <w:rFonts w:eastAsiaTheme="majorEastAsia"/>
                <w:bCs/>
                <w:noProof/>
                <w:sz w:val="22"/>
                <w:szCs w:val="22"/>
              </w:rPr>
              <w:t>。</w:t>
            </w:r>
          </w:p>
        </w:tc>
      </w:tr>
      <w:tr w:rsidR="003649CB" w:rsidRPr="008A3B57" w:rsidTr="008A3B57">
        <w:trPr>
          <w:trHeight w:val="2060"/>
          <w:jc w:val="center"/>
        </w:trPr>
        <w:tc>
          <w:tcPr>
            <w:tcW w:w="1940" w:type="dxa"/>
            <w:vMerge w:val="restart"/>
            <w:shd w:val="clear" w:color="auto" w:fill="D9D9D9"/>
          </w:tcPr>
          <w:p w:rsidR="003649CB" w:rsidRPr="008A3B57" w:rsidRDefault="003649CB" w:rsidP="002D0DAF">
            <w:pPr>
              <w:pStyle w:val="a5"/>
              <w:rPr>
                <w:rFonts w:cs="Times New Roman"/>
                <w:sz w:val="22"/>
                <w:szCs w:val="22"/>
                <w:lang w:val="en-US" w:eastAsia="zh-CN"/>
              </w:rPr>
            </w:pPr>
            <w:r w:rsidRPr="008A3B57">
              <w:rPr>
                <w:rFonts w:cs="Times New Roman"/>
                <w:sz w:val="22"/>
                <w:szCs w:val="22"/>
                <w:lang w:eastAsia="zh-CN"/>
              </w:rPr>
              <w:t>参与集中的经营者简介</w:t>
            </w:r>
          </w:p>
        </w:tc>
        <w:tc>
          <w:tcPr>
            <w:tcW w:w="1605" w:type="dxa"/>
            <w:shd w:val="clear" w:color="auto" w:fill="auto"/>
          </w:tcPr>
          <w:p w:rsidR="003649CB" w:rsidRPr="003D6AFD" w:rsidRDefault="003D6AFD" w:rsidP="007535D1">
            <w:pPr>
              <w:autoSpaceDE w:val="0"/>
              <w:autoSpaceDN w:val="0"/>
              <w:adjustRightInd w:val="0"/>
              <w:rPr>
                <w:rFonts w:asciiTheme="majorBidi" w:hAnsiTheme="majorBidi" w:cstheme="majorBidi"/>
                <w:sz w:val="22"/>
                <w:szCs w:val="22"/>
              </w:rPr>
            </w:pPr>
            <w:r>
              <w:rPr>
                <w:rFonts w:asciiTheme="majorBidi" w:hAnsiTheme="majorBidi" w:cstheme="majorBidi" w:hint="eastAsia"/>
                <w:bCs/>
                <w:sz w:val="22"/>
                <w:szCs w:val="22"/>
              </w:rPr>
              <w:t>1.</w:t>
            </w:r>
            <w:r w:rsidRPr="003D6AFD">
              <w:rPr>
                <w:rFonts w:asciiTheme="majorBidi" w:hAnsiTheme="majorBidi" w:cstheme="majorBidi"/>
                <w:bCs/>
                <w:sz w:val="22"/>
                <w:szCs w:val="22"/>
              </w:rPr>
              <w:t>新加坡港务新加坡港</w:t>
            </w:r>
          </w:p>
        </w:tc>
        <w:tc>
          <w:tcPr>
            <w:tcW w:w="6095" w:type="dxa"/>
            <w:shd w:val="clear" w:color="auto" w:fill="auto"/>
          </w:tcPr>
          <w:p w:rsidR="003D6AFD" w:rsidRPr="003D6AFD" w:rsidRDefault="003D6AFD" w:rsidP="003D6AFD">
            <w:pPr>
              <w:snapToGrid w:val="0"/>
              <w:jc w:val="left"/>
              <w:rPr>
                <w:rFonts w:asciiTheme="minorEastAsia" w:eastAsiaTheme="minorEastAsia" w:hAnsiTheme="minorEastAsia"/>
                <w:sz w:val="22"/>
                <w:szCs w:val="22"/>
                <w:lang w:val="en-US"/>
              </w:rPr>
            </w:pPr>
            <w:r w:rsidRPr="003D6AFD">
              <w:rPr>
                <w:rFonts w:asciiTheme="minorEastAsia" w:eastAsiaTheme="minorEastAsia" w:hAnsiTheme="minorEastAsia"/>
                <w:sz w:val="22"/>
                <w:szCs w:val="22"/>
                <w:lang w:val="en-US"/>
              </w:rPr>
              <w:t>新加坡港务集团是全球领先的港口运营商之一，新加坡港务集团的主要业务为提供集装箱码头服务，其他业务包括多用途港口服务和</w:t>
            </w:r>
            <w:r w:rsidRPr="003D6AFD">
              <w:rPr>
                <w:rFonts w:asciiTheme="minorEastAsia" w:eastAsiaTheme="minorEastAsia" w:hAnsiTheme="minorEastAsia"/>
                <w:sz w:val="22"/>
                <w:szCs w:val="22"/>
              </w:rPr>
              <w:t>船舶服务。新加坡港务集团的运营实体分为五大业务地区</w:t>
            </w:r>
            <w:r w:rsidRPr="003D6AFD">
              <w:rPr>
                <w:rFonts w:asciiTheme="minorEastAsia" w:eastAsiaTheme="minorEastAsia" w:hAnsiTheme="minorEastAsia"/>
                <w:sz w:val="22"/>
                <w:szCs w:val="22"/>
                <w:lang w:val="en-US"/>
              </w:rPr>
              <w:t>——东南亚、中东南亚、东北亚、欧洲和地中海，以及美洲。</w:t>
            </w:r>
          </w:p>
          <w:p w:rsidR="003649CB" w:rsidRPr="003D6AFD" w:rsidRDefault="003D6AFD" w:rsidP="003D6AFD">
            <w:pPr>
              <w:snapToGrid w:val="0"/>
              <w:jc w:val="left"/>
              <w:rPr>
                <w:rFonts w:asciiTheme="minorEastAsia" w:eastAsiaTheme="minorEastAsia" w:hAnsiTheme="minorEastAsia"/>
                <w:sz w:val="22"/>
                <w:szCs w:val="22"/>
              </w:rPr>
            </w:pPr>
            <w:r w:rsidRPr="003D6AFD">
              <w:rPr>
                <w:rFonts w:asciiTheme="minorEastAsia" w:eastAsiaTheme="minorEastAsia" w:hAnsiTheme="minorEastAsia"/>
                <w:sz w:val="22"/>
                <w:szCs w:val="22"/>
                <w:lang w:val="en-US"/>
              </w:rPr>
              <w:t>新加坡港务集团在新加坡的港口业务为其旗舰业务。在新加坡，新加坡港务集团运营</w:t>
            </w:r>
            <w:r w:rsidRPr="003D6AFD">
              <w:rPr>
                <w:rFonts w:eastAsiaTheme="minorEastAsia"/>
                <w:sz w:val="22"/>
                <w:szCs w:val="22"/>
                <w:lang w:val="en-US"/>
              </w:rPr>
              <w:t>总计</w:t>
            </w:r>
            <w:r w:rsidRPr="003D6AFD">
              <w:rPr>
                <w:rFonts w:eastAsiaTheme="minorEastAsia"/>
                <w:sz w:val="22"/>
                <w:szCs w:val="22"/>
                <w:lang w:val="en-US"/>
              </w:rPr>
              <w:t>67</w:t>
            </w:r>
            <w:r w:rsidRPr="003D6AFD">
              <w:rPr>
                <w:rFonts w:eastAsiaTheme="minorEastAsia"/>
                <w:sz w:val="22"/>
                <w:szCs w:val="22"/>
                <w:lang w:val="en-US"/>
              </w:rPr>
              <w:t>个泊位，其在丹戎巴葛、吉宝湾、布拉尼岛和巴实潘江的集装箱码头的年装卸量达</w:t>
            </w:r>
            <w:r w:rsidRPr="003D6AFD">
              <w:rPr>
                <w:rFonts w:eastAsiaTheme="minorEastAsia"/>
                <w:sz w:val="22"/>
                <w:szCs w:val="22"/>
                <w:lang w:val="en-US"/>
              </w:rPr>
              <w:t>5000</w:t>
            </w:r>
            <w:r w:rsidRPr="003D6AFD">
              <w:rPr>
                <w:rFonts w:eastAsiaTheme="minorEastAsia"/>
                <w:sz w:val="22"/>
                <w:szCs w:val="22"/>
                <w:lang w:val="en-US"/>
              </w:rPr>
              <w:t>万标箱。</w:t>
            </w:r>
          </w:p>
        </w:tc>
      </w:tr>
      <w:tr w:rsidR="003649CB" w:rsidRPr="008A3B57" w:rsidTr="008A3B57">
        <w:trPr>
          <w:trHeight w:val="1441"/>
          <w:jc w:val="center"/>
        </w:trPr>
        <w:tc>
          <w:tcPr>
            <w:tcW w:w="1940" w:type="dxa"/>
            <w:vMerge/>
            <w:shd w:val="clear" w:color="auto" w:fill="D9D9D9"/>
          </w:tcPr>
          <w:p w:rsidR="003649CB" w:rsidRPr="008A3B57" w:rsidRDefault="003649CB" w:rsidP="002D0DAF">
            <w:pPr>
              <w:pStyle w:val="a5"/>
              <w:rPr>
                <w:rFonts w:cs="Times New Roman"/>
                <w:sz w:val="22"/>
                <w:szCs w:val="22"/>
                <w:lang w:val="en-US" w:eastAsia="zh-CN"/>
              </w:rPr>
            </w:pPr>
          </w:p>
        </w:tc>
        <w:tc>
          <w:tcPr>
            <w:tcW w:w="1605" w:type="dxa"/>
            <w:shd w:val="clear" w:color="auto" w:fill="auto"/>
          </w:tcPr>
          <w:p w:rsidR="003649CB" w:rsidRPr="00721041" w:rsidRDefault="003D6AFD" w:rsidP="007535D1">
            <w:pPr>
              <w:autoSpaceDE w:val="0"/>
              <w:autoSpaceDN w:val="0"/>
              <w:adjustRightInd w:val="0"/>
              <w:rPr>
                <w:rFonts w:asciiTheme="majorBidi" w:hAnsiTheme="majorBidi" w:cstheme="majorBidi"/>
                <w:sz w:val="22"/>
                <w:szCs w:val="22"/>
              </w:rPr>
            </w:pPr>
            <w:r>
              <w:rPr>
                <w:rFonts w:asciiTheme="majorBidi" w:hAnsiTheme="majorBidi" w:cstheme="majorBidi" w:hint="eastAsia"/>
                <w:sz w:val="22"/>
                <w:szCs w:val="22"/>
              </w:rPr>
              <w:t>2.</w:t>
            </w:r>
            <w:r w:rsidRPr="00404DFC">
              <w:rPr>
                <w:rFonts w:eastAsiaTheme="majorEastAsia" w:hint="eastAsia"/>
                <w:bCs/>
                <w:noProof/>
                <w:sz w:val="22"/>
                <w:szCs w:val="22"/>
                <w:lang w:val="en-US"/>
              </w:rPr>
              <w:t>海洋网联船务</w:t>
            </w:r>
          </w:p>
        </w:tc>
        <w:tc>
          <w:tcPr>
            <w:tcW w:w="6095" w:type="dxa"/>
            <w:shd w:val="clear" w:color="auto" w:fill="auto"/>
          </w:tcPr>
          <w:p w:rsidR="003D6AFD" w:rsidRPr="003D6AFD" w:rsidRDefault="003D6AFD" w:rsidP="003D6AFD">
            <w:pPr>
              <w:snapToGrid w:val="0"/>
              <w:jc w:val="left"/>
              <w:rPr>
                <w:rFonts w:asciiTheme="minorEastAsia" w:eastAsiaTheme="minorEastAsia" w:hAnsiTheme="minorEastAsia"/>
                <w:sz w:val="22"/>
                <w:szCs w:val="22"/>
                <w:lang w:val="en-US"/>
              </w:rPr>
            </w:pPr>
            <w:r w:rsidRPr="003D6AFD">
              <w:rPr>
                <w:rFonts w:asciiTheme="minorEastAsia" w:eastAsiaTheme="minorEastAsia" w:hAnsiTheme="minorEastAsia" w:hint="eastAsia"/>
                <w:sz w:val="22"/>
                <w:szCs w:val="22"/>
                <w:lang w:val="en-US"/>
              </w:rPr>
              <w:t>海洋网联船务</w:t>
            </w:r>
            <w:r>
              <w:rPr>
                <w:rFonts w:asciiTheme="minorEastAsia" w:eastAsiaTheme="minorEastAsia" w:hAnsiTheme="minorEastAsia" w:hint="eastAsia"/>
                <w:sz w:val="22"/>
                <w:szCs w:val="22"/>
                <w:lang w:val="en-US"/>
              </w:rPr>
              <w:t>是</w:t>
            </w:r>
            <w:r w:rsidRPr="003D6AFD">
              <w:rPr>
                <w:rFonts w:asciiTheme="minorEastAsia" w:eastAsiaTheme="minorEastAsia" w:hAnsiTheme="minorEastAsia" w:hint="eastAsia"/>
                <w:sz w:val="22"/>
                <w:szCs w:val="22"/>
                <w:lang w:val="en-US"/>
              </w:rPr>
              <w:t>世界领先的集装箱运输服务提供商之一。海洋网联船务运营有</w:t>
            </w:r>
            <w:r w:rsidRPr="003D6AFD">
              <w:rPr>
                <w:rFonts w:eastAsiaTheme="minorEastAsia"/>
                <w:sz w:val="22"/>
                <w:szCs w:val="22"/>
                <w:lang w:val="en-US"/>
              </w:rPr>
              <w:t>250</w:t>
            </w:r>
            <w:r w:rsidRPr="003D6AFD">
              <w:rPr>
                <w:rFonts w:eastAsiaTheme="minorEastAsia"/>
                <w:sz w:val="22"/>
                <w:szCs w:val="22"/>
                <w:lang w:val="en-US"/>
              </w:rPr>
              <w:t>多只船只，为</w:t>
            </w:r>
            <w:r w:rsidRPr="003D6AFD">
              <w:rPr>
                <w:rFonts w:eastAsiaTheme="minorEastAsia"/>
                <w:sz w:val="22"/>
                <w:szCs w:val="22"/>
                <w:lang w:val="en-US"/>
              </w:rPr>
              <w:t>120</w:t>
            </w:r>
            <w:r w:rsidRPr="003D6AFD">
              <w:rPr>
                <w:rFonts w:eastAsiaTheme="minorEastAsia"/>
                <w:sz w:val="22"/>
                <w:szCs w:val="22"/>
                <w:lang w:val="en-US"/>
              </w:rPr>
              <w:t>个</w:t>
            </w:r>
            <w:r w:rsidRPr="003D6AFD">
              <w:rPr>
                <w:rFonts w:asciiTheme="minorEastAsia" w:eastAsiaTheme="minorEastAsia" w:hAnsiTheme="minorEastAsia" w:hint="eastAsia"/>
                <w:sz w:val="22"/>
                <w:szCs w:val="22"/>
                <w:lang w:val="en-US"/>
              </w:rPr>
              <w:t>多国家及地区提供快速可靠的国际服务网络。</w:t>
            </w:r>
          </w:p>
          <w:p w:rsidR="003649CB" w:rsidRPr="008A3B57" w:rsidRDefault="003649CB" w:rsidP="003649CB">
            <w:pPr>
              <w:autoSpaceDE w:val="0"/>
              <w:autoSpaceDN w:val="0"/>
              <w:adjustRightInd w:val="0"/>
              <w:rPr>
                <w:rFonts w:asciiTheme="majorBidi" w:hAnsiTheme="majorBidi" w:cstheme="majorBidi"/>
                <w:sz w:val="22"/>
                <w:szCs w:val="22"/>
              </w:rPr>
            </w:pPr>
          </w:p>
        </w:tc>
      </w:tr>
      <w:tr w:rsidR="00D92E0B" w:rsidRPr="008A3B57" w:rsidTr="008A3B57">
        <w:trPr>
          <w:trHeight w:val="279"/>
          <w:jc w:val="center"/>
        </w:trPr>
        <w:tc>
          <w:tcPr>
            <w:tcW w:w="1940" w:type="dxa"/>
            <w:vMerge w:val="restart"/>
            <w:shd w:val="clear" w:color="auto" w:fill="D9D9D9"/>
          </w:tcPr>
          <w:p w:rsidR="00D92E0B" w:rsidRPr="008A3B57" w:rsidRDefault="00D92E0B" w:rsidP="002D0DAF">
            <w:pPr>
              <w:pStyle w:val="a5"/>
              <w:rPr>
                <w:rFonts w:cs="Times New Roman"/>
                <w:sz w:val="22"/>
                <w:szCs w:val="22"/>
                <w:lang w:val="en-US" w:eastAsia="zh-CN"/>
              </w:rPr>
            </w:pPr>
            <w:r w:rsidRPr="008A3B57">
              <w:rPr>
                <w:rFonts w:cs="Times New Roman"/>
                <w:sz w:val="22"/>
                <w:szCs w:val="22"/>
                <w:lang w:eastAsia="zh-CN"/>
              </w:rPr>
              <w:t>简易案件理由（可以单选，也可以多选）</w:t>
            </w:r>
          </w:p>
        </w:tc>
        <w:tc>
          <w:tcPr>
            <w:tcW w:w="7700" w:type="dxa"/>
            <w:gridSpan w:val="2"/>
            <w:shd w:val="clear" w:color="auto" w:fill="auto"/>
          </w:tcPr>
          <w:p w:rsidR="00D92E0B" w:rsidRPr="008A3B57" w:rsidRDefault="003649CB" w:rsidP="002D0DAF">
            <w:pPr>
              <w:pStyle w:val="a5"/>
              <w:rPr>
                <w:rFonts w:cs="Times New Roman"/>
                <w:sz w:val="22"/>
                <w:szCs w:val="22"/>
                <w:lang w:val="en-US" w:eastAsia="zh-CN"/>
              </w:rPr>
            </w:pPr>
            <w:r>
              <w:rPr>
                <w:rFonts w:ascii="Wingdings" w:hAnsi="Wingdings"/>
                <w:sz w:val="22"/>
                <w:szCs w:val="22"/>
                <w:lang w:eastAsia="zh-CN"/>
              </w:rPr>
              <w:sym w:font="Wingdings" w:char="F06F"/>
            </w:r>
            <w:r w:rsidR="00D92E0B" w:rsidRPr="008A3B57">
              <w:rPr>
                <w:rFonts w:cs="Times New Roman"/>
                <w:sz w:val="22"/>
                <w:szCs w:val="22"/>
                <w:lang w:eastAsia="zh-CN"/>
              </w:rPr>
              <w:t xml:space="preserve"> 1</w:t>
            </w:r>
            <w:r w:rsidR="00D92E0B" w:rsidRPr="008A3B57">
              <w:rPr>
                <w:rFonts w:cs="Times New Roman"/>
                <w:sz w:val="22"/>
                <w:szCs w:val="22"/>
                <w:lang w:eastAsia="zh-CN"/>
              </w:rPr>
              <w:t>、在同一相关市场，所有参与集中的经营者所占市场份额之和小于</w:t>
            </w:r>
            <w:r w:rsidR="00D92E0B" w:rsidRPr="008A3B57">
              <w:rPr>
                <w:rFonts w:cs="Times New Roman"/>
                <w:sz w:val="22"/>
                <w:szCs w:val="22"/>
                <w:lang w:eastAsia="zh-CN"/>
              </w:rPr>
              <w:t>15%</w:t>
            </w:r>
            <w:r w:rsidR="00D92E0B" w:rsidRPr="008A3B57">
              <w:rPr>
                <w:rFonts w:cs="Times New Roman"/>
                <w:sz w:val="22"/>
                <w:szCs w:val="22"/>
                <w:lang w:eastAsia="zh-CN"/>
              </w:rPr>
              <w:t>。</w:t>
            </w:r>
          </w:p>
        </w:tc>
      </w:tr>
      <w:tr w:rsidR="00D92E0B" w:rsidRPr="008A3B57" w:rsidTr="008A3B57">
        <w:trPr>
          <w:trHeight w:val="330"/>
          <w:jc w:val="center"/>
        </w:trPr>
        <w:tc>
          <w:tcPr>
            <w:tcW w:w="1940" w:type="dxa"/>
            <w:vMerge/>
            <w:shd w:val="clear" w:color="auto" w:fill="D9D9D9"/>
          </w:tcPr>
          <w:p w:rsidR="00D92E0B" w:rsidRPr="008A3B57" w:rsidRDefault="00D92E0B" w:rsidP="002D0DAF">
            <w:pPr>
              <w:pStyle w:val="a5"/>
              <w:rPr>
                <w:rFonts w:cs="Times New Roman"/>
                <w:sz w:val="22"/>
                <w:szCs w:val="22"/>
                <w:lang w:val="en-US" w:eastAsia="zh-CN"/>
              </w:rPr>
            </w:pPr>
          </w:p>
        </w:tc>
        <w:tc>
          <w:tcPr>
            <w:tcW w:w="7700" w:type="dxa"/>
            <w:gridSpan w:val="2"/>
            <w:shd w:val="clear" w:color="auto" w:fill="auto"/>
          </w:tcPr>
          <w:p w:rsidR="00D92E0B" w:rsidRPr="008A3B57" w:rsidRDefault="00705E85" w:rsidP="002D0DAF">
            <w:pPr>
              <w:pStyle w:val="a5"/>
              <w:rPr>
                <w:rFonts w:cs="Times New Roman"/>
                <w:sz w:val="22"/>
                <w:szCs w:val="22"/>
                <w:lang w:val="en-US" w:eastAsia="zh-CN"/>
              </w:rPr>
            </w:pPr>
            <w:r>
              <w:rPr>
                <w:rFonts w:ascii="Wingdings" w:hAnsi="Wingdings"/>
                <w:sz w:val="22"/>
                <w:szCs w:val="22"/>
                <w:lang w:eastAsia="zh-CN"/>
              </w:rPr>
              <w:sym w:font="Wingdings" w:char="F06F"/>
            </w:r>
            <w:r w:rsidR="00D92E0B" w:rsidRPr="008A3B57">
              <w:rPr>
                <w:rFonts w:cs="Times New Roman"/>
                <w:sz w:val="22"/>
                <w:szCs w:val="22"/>
                <w:lang w:eastAsia="zh-CN"/>
              </w:rPr>
              <w:t>2</w:t>
            </w:r>
            <w:r w:rsidR="00D92E0B" w:rsidRPr="008A3B57">
              <w:rPr>
                <w:rFonts w:cs="Times New Roman"/>
                <w:sz w:val="22"/>
                <w:szCs w:val="22"/>
                <w:lang w:eastAsia="zh-CN"/>
              </w:rPr>
              <w:t>、存在上下游关系的参与集中的经营者，在上下游市场所占的市场份额均小于</w:t>
            </w:r>
            <w:r w:rsidR="00D92E0B" w:rsidRPr="008A3B57">
              <w:rPr>
                <w:rFonts w:cs="Times New Roman"/>
                <w:sz w:val="22"/>
                <w:szCs w:val="22"/>
                <w:lang w:eastAsia="zh-CN"/>
              </w:rPr>
              <w:t>25%</w:t>
            </w:r>
            <w:r w:rsidR="00D92E0B" w:rsidRPr="008A3B57">
              <w:rPr>
                <w:rFonts w:cs="Times New Roman"/>
                <w:sz w:val="22"/>
                <w:szCs w:val="22"/>
                <w:lang w:eastAsia="zh-CN"/>
              </w:rPr>
              <w:t>。</w:t>
            </w:r>
          </w:p>
        </w:tc>
      </w:tr>
      <w:tr w:rsidR="00D92E0B" w:rsidRPr="008A3B57" w:rsidTr="008A3B57">
        <w:trPr>
          <w:trHeight w:val="285"/>
          <w:jc w:val="center"/>
        </w:trPr>
        <w:tc>
          <w:tcPr>
            <w:tcW w:w="1940" w:type="dxa"/>
            <w:vMerge/>
            <w:shd w:val="clear" w:color="auto" w:fill="D9D9D9"/>
          </w:tcPr>
          <w:p w:rsidR="00D92E0B" w:rsidRPr="008A3B57" w:rsidRDefault="00D92E0B" w:rsidP="002D0DAF">
            <w:pPr>
              <w:pStyle w:val="a5"/>
              <w:rPr>
                <w:rFonts w:cs="Times New Roman"/>
                <w:sz w:val="22"/>
                <w:szCs w:val="22"/>
                <w:lang w:val="en-US" w:eastAsia="zh-CN"/>
              </w:rPr>
            </w:pPr>
          </w:p>
        </w:tc>
        <w:tc>
          <w:tcPr>
            <w:tcW w:w="7700" w:type="dxa"/>
            <w:gridSpan w:val="2"/>
            <w:shd w:val="clear" w:color="auto" w:fill="auto"/>
          </w:tcPr>
          <w:p w:rsidR="00D92E0B" w:rsidRPr="008A3B57" w:rsidRDefault="00705E85" w:rsidP="002D0DAF">
            <w:pPr>
              <w:pStyle w:val="a5"/>
              <w:rPr>
                <w:rFonts w:cs="Times New Roman"/>
                <w:sz w:val="22"/>
                <w:szCs w:val="22"/>
                <w:lang w:val="en-US" w:eastAsia="zh-CN"/>
              </w:rPr>
            </w:pPr>
            <w:r>
              <w:rPr>
                <w:rFonts w:ascii="Wingdings" w:hAnsi="Wingdings"/>
                <w:sz w:val="22"/>
                <w:szCs w:val="22"/>
                <w:lang w:eastAsia="zh-CN"/>
              </w:rPr>
              <w:sym w:font="Wingdings" w:char="F06F"/>
            </w:r>
            <w:r w:rsidR="00D92E0B" w:rsidRPr="008A3B57">
              <w:rPr>
                <w:rFonts w:cs="Times New Roman"/>
                <w:sz w:val="22"/>
                <w:szCs w:val="22"/>
                <w:lang w:eastAsia="zh-CN"/>
              </w:rPr>
              <w:t xml:space="preserve"> 3</w:t>
            </w:r>
            <w:r w:rsidR="00D92E0B" w:rsidRPr="008A3B57">
              <w:rPr>
                <w:rFonts w:cs="Times New Roman"/>
                <w:sz w:val="22"/>
                <w:szCs w:val="22"/>
                <w:lang w:eastAsia="zh-CN"/>
              </w:rPr>
              <w:t>、不在同一相关市场、也不存在上下游关系的参与集中的经营者，在与交易有关的每个市场所占的份额均小于</w:t>
            </w:r>
            <w:r w:rsidR="00D92E0B" w:rsidRPr="008A3B57">
              <w:rPr>
                <w:rFonts w:cs="Times New Roman"/>
                <w:sz w:val="22"/>
                <w:szCs w:val="22"/>
                <w:lang w:eastAsia="zh-CN"/>
              </w:rPr>
              <w:t>25%</w:t>
            </w:r>
            <w:r w:rsidR="00D92E0B" w:rsidRPr="008A3B57">
              <w:rPr>
                <w:rFonts w:cs="Times New Roman"/>
                <w:sz w:val="22"/>
                <w:szCs w:val="22"/>
                <w:lang w:eastAsia="zh-CN"/>
              </w:rPr>
              <w:t>。</w:t>
            </w:r>
          </w:p>
        </w:tc>
      </w:tr>
      <w:tr w:rsidR="00D92E0B" w:rsidRPr="008A3B57" w:rsidTr="008A3B57">
        <w:trPr>
          <w:trHeight w:val="870"/>
          <w:jc w:val="center"/>
        </w:trPr>
        <w:tc>
          <w:tcPr>
            <w:tcW w:w="1940" w:type="dxa"/>
            <w:vMerge/>
            <w:shd w:val="clear" w:color="auto" w:fill="D9D9D9"/>
          </w:tcPr>
          <w:p w:rsidR="00D92E0B" w:rsidRPr="008A3B57" w:rsidRDefault="00D92E0B" w:rsidP="002D0DAF">
            <w:pPr>
              <w:pStyle w:val="a5"/>
              <w:rPr>
                <w:rFonts w:cs="Times New Roman"/>
                <w:sz w:val="22"/>
                <w:szCs w:val="22"/>
                <w:lang w:val="en-US" w:eastAsia="zh-CN"/>
              </w:rPr>
            </w:pPr>
          </w:p>
        </w:tc>
        <w:tc>
          <w:tcPr>
            <w:tcW w:w="7700" w:type="dxa"/>
            <w:gridSpan w:val="2"/>
            <w:shd w:val="clear" w:color="auto" w:fill="auto"/>
          </w:tcPr>
          <w:p w:rsidR="00D92E0B" w:rsidRPr="008A3B57" w:rsidRDefault="003D6AFD" w:rsidP="002D0DAF">
            <w:pPr>
              <w:pStyle w:val="a5"/>
              <w:rPr>
                <w:rFonts w:cs="Times New Roman"/>
                <w:sz w:val="22"/>
                <w:szCs w:val="22"/>
                <w:lang w:val="en-US" w:eastAsia="zh-CN"/>
              </w:rPr>
            </w:pPr>
            <w:r w:rsidRPr="008A3B57">
              <w:rPr>
                <w:rFonts w:ascii="Wingdings" w:hAnsi="Wingdings"/>
                <w:sz w:val="22"/>
                <w:szCs w:val="22"/>
                <w:lang w:eastAsia="zh-CN"/>
              </w:rPr>
              <w:t></w:t>
            </w:r>
            <w:r w:rsidR="00D92E0B" w:rsidRPr="008A3B57">
              <w:rPr>
                <w:rFonts w:cs="Times New Roman"/>
                <w:sz w:val="22"/>
                <w:szCs w:val="22"/>
                <w:lang w:eastAsia="zh-CN"/>
              </w:rPr>
              <w:t xml:space="preserve"> 4</w:t>
            </w:r>
            <w:r w:rsidR="00D92E0B" w:rsidRPr="008A3B57">
              <w:rPr>
                <w:rFonts w:cs="Times New Roman"/>
                <w:sz w:val="22"/>
                <w:szCs w:val="22"/>
                <w:lang w:eastAsia="zh-CN"/>
              </w:rPr>
              <w:t>、参与集中的经营者在中国境外设立合营企业，合营企业不在中国境内从事经济活动。</w:t>
            </w:r>
          </w:p>
        </w:tc>
      </w:tr>
      <w:tr w:rsidR="00D92E0B" w:rsidRPr="008A3B57" w:rsidTr="008A3B57">
        <w:trPr>
          <w:trHeight w:val="264"/>
          <w:jc w:val="center"/>
        </w:trPr>
        <w:tc>
          <w:tcPr>
            <w:tcW w:w="1940" w:type="dxa"/>
            <w:vMerge/>
            <w:shd w:val="clear" w:color="auto" w:fill="D9D9D9"/>
          </w:tcPr>
          <w:p w:rsidR="00D92E0B" w:rsidRPr="008A3B57" w:rsidRDefault="00D92E0B" w:rsidP="002D0DAF">
            <w:pPr>
              <w:pStyle w:val="a5"/>
              <w:rPr>
                <w:rFonts w:cs="Times New Roman"/>
                <w:sz w:val="22"/>
                <w:szCs w:val="22"/>
                <w:lang w:val="en-US" w:eastAsia="zh-CN"/>
              </w:rPr>
            </w:pPr>
          </w:p>
        </w:tc>
        <w:tc>
          <w:tcPr>
            <w:tcW w:w="7700" w:type="dxa"/>
            <w:gridSpan w:val="2"/>
            <w:shd w:val="clear" w:color="auto" w:fill="auto"/>
          </w:tcPr>
          <w:p w:rsidR="00D92E0B" w:rsidRPr="008A3B57" w:rsidRDefault="003D6AFD" w:rsidP="002D0DAF">
            <w:pPr>
              <w:pStyle w:val="a5"/>
              <w:rPr>
                <w:rFonts w:cs="Times New Roman"/>
                <w:sz w:val="22"/>
                <w:szCs w:val="22"/>
                <w:lang w:val="en-US" w:eastAsia="zh-CN"/>
              </w:rPr>
            </w:pPr>
            <w:r>
              <w:rPr>
                <w:rFonts w:ascii="Wingdings" w:hAnsi="Wingdings"/>
                <w:sz w:val="22"/>
                <w:szCs w:val="22"/>
                <w:lang w:eastAsia="zh-CN"/>
              </w:rPr>
              <w:sym w:font="Wingdings" w:char="F06F"/>
            </w:r>
            <w:r w:rsidR="00D92E0B" w:rsidRPr="008A3B57">
              <w:rPr>
                <w:rFonts w:cs="Times New Roman"/>
                <w:sz w:val="22"/>
                <w:szCs w:val="22"/>
                <w:lang w:eastAsia="zh-CN"/>
              </w:rPr>
              <w:t xml:space="preserve"> 5</w:t>
            </w:r>
            <w:r w:rsidR="00D92E0B" w:rsidRPr="008A3B57">
              <w:rPr>
                <w:rFonts w:cs="Times New Roman"/>
                <w:sz w:val="22"/>
                <w:szCs w:val="22"/>
                <w:lang w:eastAsia="zh-CN"/>
              </w:rPr>
              <w:t>、参与集中的经营者收购境外企业股权或资产的，该境外企业不在中国境内从事经济活动。</w:t>
            </w:r>
          </w:p>
        </w:tc>
      </w:tr>
      <w:tr w:rsidR="00D92E0B" w:rsidRPr="008A3B57" w:rsidTr="008A3B57">
        <w:trPr>
          <w:trHeight w:val="345"/>
          <w:jc w:val="center"/>
        </w:trPr>
        <w:tc>
          <w:tcPr>
            <w:tcW w:w="1940" w:type="dxa"/>
            <w:vMerge/>
            <w:shd w:val="clear" w:color="auto" w:fill="D9D9D9"/>
          </w:tcPr>
          <w:p w:rsidR="00D92E0B" w:rsidRPr="008A3B57" w:rsidRDefault="00D92E0B" w:rsidP="002D0DAF">
            <w:pPr>
              <w:pStyle w:val="a5"/>
              <w:rPr>
                <w:rFonts w:cs="Times New Roman"/>
                <w:sz w:val="22"/>
                <w:szCs w:val="22"/>
                <w:lang w:val="en-US" w:eastAsia="zh-CN"/>
              </w:rPr>
            </w:pPr>
          </w:p>
        </w:tc>
        <w:tc>
          <w:tcPr>
            <w:tcW w:w="7700" w:type="dxa"/>
            <w:gridSpan w:val="2"/>
            <w:shd w:val="clear" w:color="auto" w:fill="auto"/>
          </w:tcPr>
          <w:p w:rsidR="00D92E0B" w:rsidRPr="008A3B57" w:rsidRDefault="00705E85" w:rsidP="002D0DAF">
            <w:pPr>
              <w:pStyle w:val="a5"/>
              <w:rPr>
                <w:rFonts w:cs="Times New Roman"/>
                <w:sz w:val="22"/>
                <w:szCs w:val="22"/>
                <w:lang w:val="en-US" w:eastAsia="zh-CN"/>
              </w:rPr>
            </w:pPr>
            <w:r>
              <w:rPr>
                <w:rFonts w:ascii="Wingdings" w:hAnsi="Wingdings"/>
                <w:sz w:val="22"/>
                <w:szCs w:val="22"/>
                <w:lang w:eastAsia="zh-CN"/>
              </w:rPr>
              <w:sym w:font="Wingdings" w:char="F06F"/>
            </w:r>
            <w:r w:rsidR="00D92E0B" w:rsidRPr="008A3B57">
              <w:rPr>
                <w:rFonts w:cs="Times New Roman"/>
                <w:sz w:val="22"/>
                <w:szCs w:val="22"/>
                <w:lang w:eastAsia="zh-CN"/>
              </w:rPr>
              <w:t xml:space="preserve"> 6</w:t>
            </w:r>
            <w:r w:rsidR="00D92E0B" w:rsidRPr="008A3B57">
              <w:rPr>
                <w:rFonts w:cs="Times New Roman"/>
                <w:sz w:val="22"/>
                <w:szCs w:val="22"/>
                <w:lang w:eastAsia="zh-CN"/>
              </w:rPr>
              <w:t>、由两个以上的经营者共同控制的合营企业，通过集中被其中一个或一个以上经营者控制。</w:t>
            </w:r>
          </w:p>
        </w:tc>
      </w:tr>
      <w:tr w:rsidR="00D92E0B" w:rsidRPr="008A3B57" w:rsidTr="008A3B57">
        <w:trPr>
          <w:jc w:val="center"/>
        </w:trPr>
        <w:tc>
          <w:tcPr>
            <w:tcW w:w="1940" w:type="dxa"/>
            <w:shd w:val="clear" w:color="auto" w:fill="D9D9D9"/>
          </w:tcPr>
          <w:p w:rsidR="00D92E0B" w:rsidRPr="008A3B57" w:rsidRDefault="00D92E0B" w:rsidP="002D0DAF">
            <w:pPr>
              <w:pStyle w:val="a5"/>
              <w:rPr>
                <w:rFonts w:cs="Times New Roman"/>
                <w:sz w:val="22"/>
                <w:szCs w:val="22"/>
                <w:lang w:val="en-US"/>
              </w:rPr>
            </w:pPr>
            <w:r w:rsidRPr="008A3B57">
              <w:rPr>
                <w:rFonts w:cs="Times New Roman"/>
                <w:sz w:val="22"/>
                <w:szCs w:val="22"/>
              </w:rPr>
              <w:t>备注</w:t>
            </w:r>
          </w:p>
        </w:tc>
        <w:tc>
          <w:tcPr>
            <w:tcW w:w="7700" w:type="dxa"/>
            <w:gridSpan w:val="2"/>
            <w:shd w:val="clear" w:color="auto" w:fill="auto"/>
          </w:tcPr>
          <w:p w:rsidR="00F877CB" w:rsidRPr="008A3B57" w:rsidRDefault="003649CB" w:rsidP="002D0DAF">
            <w:pPr>
              <w:rPr>
                <w:sz w:val="22"/>
                <w:szCs w:val="22"/>
              </w:rPr>
            </w:pPr>
            <w:r>
              <w:rPr>
                <w:rFonts w:hint="eastAsia"/>
                <w:sz w:val="22"/>
                <w:szCs w:val="22"/>
              </w:rPr>
              <w:t>无</w:t>
            </w:r>
          </w:p>
        </w:tc>
      </w:tr>
    </w:tbl>
    <w:p w:rsidR="0005110A" w:rsidRPr="008A3B57" w:rsidRDefault="0005110A">
      <w:pPr>
        <w:rPr>
          <w:sz w:val="22"/>
          <w:szCs w:val="22"/>
        </w:rPr>
      </w:pPr>
    </w:p>
    <w:sectPr w:rsidR="0005110A" w:rsidRPr="008A3B57" w:rsidSect="009E4DDA">
      <w:footerReference w:type="default" r:id="rId6"/>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60EF" w:rsidRDefault="003160EF" w:rsidP="00D92E0B">
      <w:pPr>
        <w:spacing w:after="0"/>
      </w:pPr>
      <w:r>
        <w:separator/>
      </w:r>
    </w:p>
  </w:endnote>
  <w:endnote w:type="continuationSeparator" w:id="1">
    <w:p w:rsidR="003160EF" w:rsidRDefault="003160EF" w:rsidP="00D92E0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98130815"/>
      <w:docPartObj>
        <w:docPartGallery w:val="Page Numbers (Bottom of Page)"/>
        <w:docPartUnique/>
      </w:docPartObj>
    </w:sdtPr>
    <w:sdtEndPr>
      <w:rPr>
        <w:noProof/>
        <w:sz w:val="22"/>
      </w:rPr>
    </w:sdtEndPr>
    <w:sdtContent>
      <w:p w:rsidR="008A3B57" w:rsidRPr="008A3B57" w:rsidRDefault="00514398">
        <w:pPr>
          <w:pStyle w:val="a4"/>
          <w:jc w:val="center"/>
          <w:rPr>
            <w:sz w:val="22"/>
          </w:rPr>
        </w:pPr>
        <w:r w:rsidRPr="008A3B57">
          <w:rPr>
            <w:sz w:val="22"/>
          </w:rPr>
          <w:fldChar w:fldCharType="begin"/>
        </w:r>
        <w:r w:rsidR="008A3B57" w:rsidRPr="008A3B57">
          <w:rPr>
            <w:sz w:val="22"/>
          </w:rPr>
          <w:instrText xml:space="preserve"> PAGE   \* MERGEFORMAT </w:instrText>
        </w:r>
        <w:r w:rsidRPr="008A3B57">
          <w:rPr>
            <w:sz w:val="22"/>
          </w:rPr>
          <w:fldChar w:fldCharType="separate"/>
        </w:r>
        <w:r w:rsidR="00D328CF">
          <w:rPr>
            <w:noProof/>
            <w:sz w:val="22"/>
          </w:rPr>
          <w:t>1</w:t>
        </w:r>
        <w:r w:rsidRPr="008A3B57">
          <w:rPr>
            <w:noProof/>
            <w:sz w:val="22"/>
          </w:rPr>
          <w:fldChar w:fldCharType="end"/>
        </w:r>
      </w:p>
    </w:sdtContent>
  </w:sdt>
  <w:p w:rsidR="0099230E" w:rsidRDefault="0099230E">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60EF" w:rsidRDefault="003160EF" w:rsidP="00D92E0B">
      <w:pPr>
        <w:spacing w:after="0"/>
      </w:pPr>
      <w:r>
        <w:separator/>
      </w:r>
    </w:p>
  </w:footnote>
  <w:footnote w:type="continuationSeparator" w:id="1">
    <w:p w:rsidR="003160EF" w:rsidRDefault="003160EF" w:rsidP="00D92E0B">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hideGrammaticalErrors/>
  <w:doNotTrackMoves/>
  <w:doNotTrackFormatting/>
  <w:defaultTabStop w:val="720"/>
  <w:characterSpacingControl w:val="doNotCompress"/>
  <w:hdrShapeDefaults>
    <o:shapedefaults v:ext="edit" spidmax="6145"/>
  </w:hdrShapeDefaults>
  <w:footnotePr>
    <w:footnote w:id="0"/>
    <w:footnote w:id="1"/>
  </w:footnotePr>
  <w:endnotePr>
    <w:endnote w:id="0"/>
    <w:endnote w:id="1"/>
  </w:endnotePr>
  <w:compat>
    <w:useFELayout/>
  </w:compat>
  <w:rsids>
    <w:rsidRoot w:val="00D92E0B"/>
    <w:rsid w:val="0005110A"/>
    <w:rsid w:val="0008652E"/>
    <w:rsid w:val="001620F1"/>
    <w:rsid w:val="001E7764"/>
    <w:rsid w:val="00203C50"/>
    <w:rsid w:val="0024351F"/>
    <w:rsid w:val="00251CAC"/>
    <w:rsid w:val="00277DBB"/>
    <w:rsid w:val="002A1281"/>
    <w:rsid w:val="002F1946"/>
    <w:rsid w:val="003160EF"/>
    <w:rsid w:val="00346D4D"/>
    <w:rsid w:val="00352AEF"/>
    <w:rsid w:val="003649CB"/>
    <w:rsid w:val="003926B2"/>
    <w:rsid w:val="003A28B1"/>
    <w:rsid w:val="003D6AFD"/>
    <w:rsid w:val="00404DFC"/>
    <w:rsid w:val="0041446C"/>
    <w:rsid w:val="00415F9D"/>
    <w:rsid w:val="00452FF0"/>
    <w:rsid w:val="0047593C"/>
    <w:rsid w:val="004871BD"/>
    <w:rsid w:val="004E5A46"/>
    <w:rsid w:val="004F0041"/>
    <w:rsid w:val="004F26EC"/>
    <w:rsid w:val="00514398"/>
    <w:rsid w:val="00632655"/>
    <w:rsid w:val="0064168F"/>
    <w:rsid w:val="006450E1"/>
    <w:rsid w:val="00667F29"/>
    <w:rsid w:val="006A2FCA"/>
    <w:rsid w:val="006D5A9E"/>
    <w:rsid w:val="006F3A0C"/>
    <w:rsid w:val="00705E85"/>
    <w:rsid w:val="00721041"/>
    <w:rsid w:val="00731D57"/>
    <w:rsid w:val="007472FC"/>
    <w:rsid w:val="007535D1"/>
    <w:rsid w:val="00764DB0"/>
    <w:rsid w:val="0079009C"/>
    <w:rsid w:val="007A286A"/>
    <w:rsid w:val="007A47AA"/>
    <w:rsid w:val="007B545E"/>
    <w:rsid w:val="007C02B2"/>
    <w:rsid w:val="008436B7"/>
    <w:rsid w:val="00843C10"/>
    <w:rsid w:val="00852A85"/>
    <w:rsid w:val="008562CE"/>
    <w:rsid w:val="008656E0"/>
    <w:rsid w:val="008A3B57"/>
    <w:rsid w:val="009004F6"/>
    <w:rsid w:val="00944E3F"/>
    <w:rsid w:val="00950430"/>
    <w:rsid w:val="00955B7B"/>
    <w:rsid w:val="00966276"/>
    <w:rsid w:val="0099230E"/>
    <w:rsid w:val="00993527"/>
    <w:rsid w:val="009D60C7"/>
    <w:rsid w:val="009E4DDA"/>
    <w:rsid w:val="00A67BDD"/>
    <w:rsid w:val="00A766C7"/>
    <w:rsid w:val="00AE00C4"/>
    <w:rsid w:val="00AE2E10"/>
    <w:rsid w:val="00B15B57"/>
    <w:rsid w:val="00B80E6D"/>
    <w:rsid w:val="00B851A0"/>
    <w:rsid w:val="00BC063A"/>
    <w:rsid w:val="00BC6281"/>
    <w:rsid w:val="00BF6B18"/>
    <w:rsid w:val="00C61568"/>
    <w:rsid w:val="00C855C4"/>
    <w:rsid w:val="00CD73F7"/>
    <w:rsid w:val="00D211F6"/>
    <w:rsid w:val="00D328CF"/>
    <w:rsid w:val="00D458E2"/>
    <w:rsid w:val="00D762FD"/>
    <w:rsid w:val="00D91095"/>
    <w:rsid w:val="00D92E0B"/>
    <w:rsid w:val="00DC05CD"/>
    <w:rsid w:val="00DE21ED"/>
    <w:rsid w:val="00E23939"/>
    <w:rsid w:val="00E430EF"/>
    <w:rsid w:val="00E44950"/>
    <w:rsid w:val="00E70FDD"/>
    <w:rsid w:val="00E91DCB"/>
    <w:rsid w:val="00E94D11"/>
    <w:rsid w:val="00F36519"/>
    <w:rsid w:val="00F4045F"/>
    <w:rsid w:val="00F877CB"/>
    <w:rsid w:val="00F87A63"/>
    <w:rsid w:val="00FA0567"/>
    <w:rsid w:val="00FC7EB3"/>
    <w:rsid w:val="00FD21DC"/>
    <w:rsid w:val="00FE02EC"/>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2E0B"/>
    <w:pPr>
      <w:spacing w:after="240" w:line="240" w:lineRule="auto"/>
      <w:jc w:val="both"/>
    </w:pPr>
    <w:rPr>
      <w:rFonts w:ascii="Times New Roman" w:eastAsia="宋体" w:hAnsi="Times New Roman" w:cs="Times New Roman"/>
      <w:sz w:val="24"/>
      <w:szCs w:val="24"/>
      <w:lang w:bidi="ar-AE"/>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2E0B"/>
    <w:pPr>
      <w:tabs>
        <w:tab w:val="center" w:pos="4153"/>
        <w:tab w:val="right" w:pos="8306"/>
      </w:tabs>
      <w:spacing w:after="0"/>
      <w:jc w:val="left"/>
    </w:pPr>
    <w:rPr>
      <w:rFonts w:asciiTheme="minorHAnsi" w:eastAsiaTheme="minorEastAsia" w:hAnsiTheme="minorHAnsi" w:cstheme="minorBidi"/>
      <w:sz w:val="22"/>
      <w:szCs w:val="22"/>
      <w:lang w:bidi="ar-SA"/>
    </w:rPr>
  </w:style>
  <w:style w:type="character" w:customStyle="1" w:styleId="Char">
    <w:name w:val="页眉 Char"/>
    <w:basedOn w:val="a0"/>
    <w:link w:val="a3"/>
    <w:uiPriority w:val="99"/>
    <w:rsid w:val="00D92E0B"/>
  </w:style>
  <w:style w:type="paragraph" w:styleId="a4">
    <w:name w:val="footer"/>
    <w:basedOn w:val="a"/>
    <w:link w:val="Char0"/>
    <w:uiPriority w:val="99"/>
    <w:unhideWhenUsed/>
    <w:rsid w:val="00D92E0B"/>
    <w:pPr>
      <w:tabs>
        <w:tab w:val="center" w:pos="4153"/>
        <w:tab w:val="right" w:pos="8306"/>
      </w:tabs>
      <w:spacing w:after="0"/>
      <w:jc w:val="left"/>
    </w:pPr>
    <w:rPr>
      <w:rFonts w:eastAsiaTheme="minorEastAsia"/>
      <w:sz w:val="16"/>
      <w:szCs w:val="22"/>
      <w:lang w:bidi="ar-SA"/>
    </w:rPr>
  </w:style>
  <w:style w:type="character" w:customStyle="1" w:styleId="Char0">
    <w:name w:val="页脚 Char"/>
    <w:basedOn w:val="a0"/>
    <w:link w:val="a4"/>
    <w:uiPriority w:val="99"/>
    <w:rsid w:val="00D92E0B"/>
    <w:rPr>
      <w:rFonts w:ascii="Times New Roman" w:hAnsi="Times New Roman" w:cs="Times New Roman"/>
      <w:sz w:val="16"/>
    </w:rPr>
  </w:style>
  <w:style w:type="paragraph" w:styleId="a5">
    <w:name w:val="Body Text"/>
    <w:basedOn w:val="a"/>
    <w:link w:val="Char1"/>
    <w:rsid w:val="00D92E0B"/>
    <w:rPr>
      <w:rFonts w:cs="Simplified Arabic"/>
      <w:lang w:eastAsia="en-GB"/>
    </w:rPr>
  </w:style>
  <w:style w:type="character" w:customStyle="1" w:styleId="Char1">
    <w:name w:val="正文文本 Char"/>
    <w:basedOn w:val="a0"/>
    <w:link w:val="a5"/>
    <w:rsid w:val="00D92E0B"/>
    <w:rPr>
      <w:rFonts w:ascii="Times New Roman" w:eastAsia="宋体" w:hAnsi="Times New Roman" w:cs="Simplified Arabic"/>
      <w:sz w:val="24"/>
      <w:szCs w:val="24"/>
      <w:lang w:eastAsia="en-GB" w:bidi="ar-AE"/>
    </w:rPr>
  </w:style>
  <w:style w:type="character" w:styleId="a6">
    <w:name w:val="page number"/>
    <w:basedOn w:val="a0"/>
    <w:uiPriority w:val="99"/>
    <w:semiHidden/>
    <w:unhideWhenUsed/>
    <w:rsid w:val="00852A85"/>
    <w:rPr>
      <w:rFonts w:ascii="Times New Roman" w:hAnsi="Times New Roman" w:cs="Times New Roman"/>
      <w:b w:val="0"/>
      <w:sz w:val="24"/>
    </w:rPr>
  </w:style>
  <w:style w:type="paragraph" w:customStyle="1" w:styleId="FooterRight">
    <w:name w:val="Footer Right"/>
    <w:basedOn w:val="a4"/>
    <w:link w:val="FooterRightChar"/>
    <w:rsid w:val="00852A85"/>
    <w:pPr>
      <w:spacing w:line="440" w:lineRule="exact"/>
      <w:jc w:val="right"/>
    </w:pPr>
    <w:rPr>
      <w:szCs w:val="28"/>
    </w:rPr>
  </w:style>
  <w:style w:type="character" w:customStyle="1" w:styleId="FooterRightChar">
    <w:name w:val="Footer Right Char"/>
    <w:basedOn w:val="a0"/>
    <w:link w:val="FooterRight"/>
    <w:rsid w:val="00852A85"/>
    <w:rPr>
      <w:rFonts w:ascii="Times New Roman" w:hAnsi="Times New Roman" w:cs="Times New Roman"/>
      <w:sz w:val="16"/>
      <w:szCs w:val="28"/>
    </w:rPr>
  </w:style>
  <w:style w:type="character" w:styleId="a7">
    <w:name w:val="Hyperlink"/>
    <w:rsid w:val="007535D1"/>
    <w:rPr>
      <w:color w:val="0000FF"/>
      <w:u w:val="single"/>
    </w:rPr>
  </w:style>
  <w:style w:type="character" w:customStyle="1" w:styleId="UnresolvedMention">
    <w:name w:val="Unresolved Mention"/>
    <w:basedOn w:val="a0"/>
    <w:uiPriority w:val="99"/>
    <w:semiHidden/>
    <w:unhideWhenUsed/>
    <w:rsid w:val="0064168F"/>
    <w:rPr>
      <w:color w:val="808080"/>
      <w:shd w:val="clear" w:color="auto" w:fill="E6E6E6"/>
    </w:rPr>
  </w:style>
  <w:style w:type="paragraph" w:styleId="a8">
    <w:name w:val="footnote text"/>
    <w:aliases w:val="Car,fn,Footnote Text Char Car,ALTS FOOTNOTE,Mod-Footnote Text,ALTS FOOTNOTE Char,Footnote Text Char1 Char,Footnote Text Char Char1 Char,ft Char Char Char,Footnote Text Char3 Char Char Char,Texto nota pie Car,Char Char,F,f,footnote text1"/>
    <w:basedOn w:val="a"/>
    <w:link w:val="Char2"/>
    <w:uiPriority w:val="99"/>
    <w:qFormat/>
    <w:rsid w:val="003649CB"/>
    <w:pPr>
      <w:widowControl w:val="0"/>
      <w:snapToGrid w:val="0"/>
      <w:spacing w:after="0"/>
      <w:jc w:val="left"/>
    </w:pPr>
    <w:rPr>
      <w:rFonts w:ascii="Calibri" w:hAnsi="Calibri"/>
      <w:kern w:val="2"/>
      <w:sz w:val="18"/>
      <w:szCs w:val="18"/>
      <w:lang w:val="en-US" w:bidi="ar-SA"/>
    </w:rPr>
  </w:style>
  <w:style w:type="character" w:customStyle="1" w:styleId="Char2">
    <w:name w:val="脚注文本 Char"/>
    <w:aliases w:val="Car Char,fn Char,Footnote Text Char Car Char,ALTS FOOTNOTE Char1,Mod-Footnote Text Char,ALTS FOOTNOTE Char Char,Footnote Text Char1 Char Char,Footnote Text Char Char1 Char Char,ft Char Char Char Char,Footnote Text Char3 Char Char Char Char"/>
    <w:basedOn w:val="a0"/>
    <w:link w:val="a8"/>
    <w:uiPriority w:val="99"/>
    <w:rsid w:val="003649CB"/>
    <w:rPr>
      <w:rFonts w:ascii="Calibri" w:eastAsia="宋体" w:hAnsi="Calibri" w:cs="Times New Roman"/>
      <w:kern w:val="2"/>
      <w:sz w:val="18"/>
      <w:szCs w:val="18"/>
      <w:lang w:val="en-US"/>
    </w:rPr>
  </w:style>
  <w:style w:type="character" w:styleId="a9">
    <w:name w:val="footnote reference"/>
    <w:aliases w:val="-E Fußnotenzeichen,(NECG) Footnote Reference,fr,o,FC,Style 3,Appel note de bas de p,Style 17,FR,Style 13,Style 12,Style 124,callout,-E Funotenzeichen,Style 1,Footnote symbol,Footnote,Ref,de nota al pie,Style 4,BVI fnr,SUPE"/>
    <w:basedOn w:val="a0"/>
    <w:uiPriority w:val="99"/>
    <w:rsid w:val="003649C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2E0B"/>
    <w:pPr>
      <w:spacing w:after="240" w:line="240" w:lineRule="auto"/>
      <w:jc w:val="both"/>
    </w:pPr>
    <w:rPr>
      <w:rFonts w:ascii="Times New Roman" w:eastAsia="宋体" w:hAnsi="Times New Roman" w:cs="Times New Roman"/>
      <w:sz w:val="24"/>
      <w:szCs w:val="24"/>
      <w:lang w:bidi="ar-A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2E0B"/>
    <w:pPr>
      <w:tabs>
        <w:tab w:val="center" w:pos="4153"/>
        <w:tab w:val="right" w:pos="8306"/>
      </w:tabs>
      <w:spacing w:after="0"/>
      <w:jc w:val="left"/>
    </w:pPr>
    <w:rPr>
      <w:rFonts w:asciiTheme="minorHAnsi" w:eastAsiaTheme="minorEastAsia" w:hAnsiTheme="minorHAnsi" w:cstheme="minorBidi"/>
      <w:sz w:val="22"/>
      <w:szCs w:val="22"/>
      <w:lang w:bidi="ar-SA"/>
    </w:rPr>
  </w:style>
  <w:style w:type="character" w:customStyle="1" w:styleId="Char">
    <w:name w:val="页眉 Char"/>
    <w:basedOn w:val="a0"/>
    <w:link w:val="a3"/>
    <w:uiPriority w:val="99"/>
    <w:rsid w:val="00D92E0B"/>
  </w:style>
  <w:style w:type="paragraph" w:styleId="a4">
    <w:name w:val="footer"/>
    <w:basedOn w:val="a"/>
    <w:link w:val="Char0"/>
    <w:uiPriority w:val="99"/>
    <w:unhideWhenUsed/>
    <w:rsid w:val="00D92E0B"/>
    <w:pPr>
      <w:tabs>
        <w:tab w:val="center" w:pos="4153"/>
        <w:tab w:val="right" w:pos="8306"/>
      </w:tabs>
      <w:spacing w:after="0"/>
      <w:jc w:val="left"/>
    </w:pPr>
    <w:rPr>
      <w:rFonts w:eastAsiaTheme="minorEastAsia"/>
      <w:sz w:val="16"/>
      <w:szCs w:val="22"/>
      <w:lang w:bidi="ar-SA"/>
    </w:rPr>
  </w:style>
  <w:style w:type="character" w:customStyle="1" w:styleId="Char0">
    <w:name w:val="页脚 Char"/>
    <w:basedOn w:val="a0"/>
    <w:link w:val="a4"/>
    <w:uiPriority w:val="99"/>
    <w:rsid w:val="00D92E0B"/>
    <w:rPr>
      <w:rFonts w:ascii="Times New Roman" w:hAnsi="Times New Roman" w:cs="Times New Roman"/>
      <w:sz w:val="16"/>
    </w:rPr>
  </w:style>
  <w:style w:type="paragraph" w:styleId="a5">
    <w:name w:val="Body Text"/>
    <w:basedOn w:val="a"/>
    <w:link w:val="Char1"/>
    <w:rsid w:val="00D92E0B"/>
    <w:rPr>
      <w:rFonts w:cs="Simplified Arabic"/>
      <w:lang w:val="x-none" w:eastAsia="en-GB"/>
    </w:rPr>
  </w:style>
  <w:style w:type="character" w:customStyle="1" w:styleId="Char1">
    <w:name w:val="正文文本 Char"/>
    <w:basedOn w:val="a0"/>
    <w:link w:val="a5"/>
    <w:rsid w:val="00D92E0B"/>
    <w:rPr>
      <w:rFonts w:ascii="Times New Roman" w:eastAsia="宋体" w:hAnsi="Times New Roman" w:cs="Simplified Arabic"/>
      <w:sz w:val="24"/>
      <w:szCs w:val="24"/>
      <w:lang w:val="x-none" w:eastAsia="en-GB" w:bidi="ar-AE"/>
    </w:rPr>
  </w:style>
  <w:style w:type="character" w:styleId="a6">
    <w:name w:val="page number"/>
    <w:basedOn w:val="a0"/>
    <w:uiPriority w:val="99"/>
    <w:semiHidden/>
    <w:unhideWhenUsed/>
    <w:rsid w:val="00852A85"/>
    <w:rPr>
      <w:rFonts w:ascii="Times New Roman" w:hAnsi="Times New Roman" w:cs="Times New Roman"/>
      <w:b w:val="0"/>
      <w:sz w:val="24"/>
    </w:rPr>
  </w:style>
  <w:style w:type="paragraph" w:customStyle="1" w:styleId="FooterRight">
    <w:name w:val="Footer Right"/>
    <w:basedOn w:val="a4"/>
    <w:link w:val="FooterRightChar"/>
    <w:rsid w:val="00852A85"/>
    <w:pPr>
      <w:spacing w:line="440" w:lineRule="exact"/>
      <w:jc w:val="right"/>
    </w:pPr>
    <w:rPr>
      <w:szCs w:val="28"/>
    </w:rPr>
  </w:style>
  <w:style w:type="character" w:customStyle="1" w:styleId="FooterRightChar">
    <w:name w:val="Footer Right Char"/>
    <w:basedOn w:val="a0"/>
    <w:link w:val="FooterRight"/>
    <w:rsid w:val="00852A85"/>
    <w:rPr>
      <w:rFonts w:ascii="Times New Roman" w:hAnsi="Times New Roman" w:cs="Times New Roman"/>
      <w:sz w:val="16"/>
      <w:szCs w:val="28"/>
    </w:rPr>
  </w:style>
  <w:style w:type="character" w:styleId="a7">
    <w:name w:val="Hyperlink"/>
    <w:rsid w:val="007535D1"/>
    <w:rPr>
      <w:color w:val="0000FF"/>
      <w:u w:val="single"/>
    </w:rPr>
  </w:style>
  <w:style w:type="character" w:customStyle="1" w:styleId="UnresolvedMention">
    <w:name w:val="Unresolved Mention"/>
    <w:basedOn w:val="a0"/>
    <w:uiPriority w:val="99"/>
    <w:semiHidden/>
    <w:unhideWhenUsed/>
    <w:rsid w:val="0064168F"/>
    <w:rPr>
      <w:color w:val="808080"/>
      <w:shd w:val="clear" w:color="auto" w:fill="E6E6E6"/>
    </w:rPr>
  </w:style>
  <w:style w:type="paragraph" w:styleId="a8">
    <w:name w:val="footnote text"/>
    <w:aliases w:val="Car,fn,Footnote Text Char Car,ALTS FOOTNOTE,Mod-Footnote Text,ALTS FOOTNOTE Char,Footnote Text Char1 Char,Footnote Text Char Char1 Char,ft Char Char Char,Footnote Text Char3 Char Char Char,Texto nota pie Car,Char Char,F,f,footnote text1"/>
    <w:basedOn w:val="a"/>
    <w:link w:val="Char2"/>
    <w:uiPriority w:val="99"/>
    <w:qFormat/>
    <w:rsid w:val="003649CB"/>
    <w:pPr>
      <w:widowControl w:val="0"/>
      <w:snapToGrid w:val="0"/>
      <w:spacing w:after="0"/>
      <w:jc w:val="left"/>
    </w:pPr>
    <w:rPr>
      <w:rFonts w:ascii="Calibri" w:hAnsi="Calibri"/>
      <w:kern w:val="2"/>
      <w:sz w:val="18"/>
      <w:szCs w:val="18"/>
      <w:lang w:val="en-US" w:bidi="ar-SA"/>
    </w:rPr>
  </w:style>
  <w:style w:type="character" w:customStyle="1" w:styleId="Char2">
    <w:name w:val="脚注文本 Char"/>
    <w:aliases w:val="Car Char,fn Char,Footnote Text Char Car Char,ALTS FOOTNOTE Char1,Mod-Footnote Text Char,ALTS FOOTNOTE Char Char,Footnote Text Char1 Char Char,Footnote Text Char Char1 Char Char,ft Char Char Char Char,Footnote Text Char3 Char Char Char Char"/>
    <w:basedOn w:val="a0"/>
    <w:link w:val="a8"/>
    <w:uiPriority w:val="99"/>
    <w:rsid w:val="003649CB"/>
    <w:rPr>
      <w:rFonts w:ascii="Calibri" w:eastAsia="宋体" w:hAnsi="Calibri" w:cs="Times New Roman"/>
      <w:kern w:val="2"/>
      <w:sz w:val="18"/>
      <w:szCs w:val="18"/>
      <w:lang w:val="en-US"/>
    </w:rPr>
  </w:style>
  <w:style w:type="character" w:styleId="a9">
    <w:name w:val="footnote reference"/>
    <w:aliases w:val="-E Fußnotenzeichen,(NECG) Footnote Reference,fr,o,FC,Style 3,Appel note de bas de p,Style 17,FR,Style 13,Style 12,Style 124,callout,-E Funotenzeichen,Style 1,Footnote symbol,Footnote,Ref,de nota al pie,Style 4,BVI fnr,SUPE"/>
    <w:basedOn w:val="a0"/>
    <w:uiPriority w:val="99"/>
    <w:rsid w:val="003649CB"/>
    <w:rPr>
      <w:vertAlign w:val="superscript"/>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762</Characters>
  <Application>Microsoft Office Word</Application>
  <DocSecurity>0</DocSecurity>
  <Lines>6</Lines>
  <Paragraphs>1</Paragraphs>
  <ScaleCrop>false</ScaleCrop>
  <Company>Sinobridge</Company>
  <LinksUpToDate>false</LinksUpToDate>
  <CharactersWithSpaces>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zb</dc:creator>
  <cp:lastModifiedBy>李明哲</cp:lastModifiedBy>
  <cp:revision>2</cp:revision>
  <dcterms:created xsi:type="dcterms:W3CDTF">2019-02-21T09:09:00Z</dcterms:created>
  <dcterms:modified xsi:type="dcterms:W3CDTF">2019-02-21T09:09:00Z</dcterms:modified>
</cp:coreProperties>
</file>