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352E" w:rsidRPr="00545C06" w:rsidRDefault="00CB00DF" w:rsidP="007F3AE8">
      <w:pPr>
        <w:spacing w:line="440" w:lineRule="exact"/>
        <w:jc w:val="center"/>
        <w:rPr>
          <w:rFonts w:ascii="Arial" w:hAnsi="Arial" w:cs="Arial"/>
          <w:sz w:val="22"/>
        </w:rPr>
      </w:pPr>
      <w:bookmarkStart w:id="0" w:name="_GoBack"/>
      <w:bookmarkEnd w:id="0"/>
      <w:r w:rsidRPr="00545C06">
        <w:rPr>
          <w:rFonts w:ascii="Arial" w:hAnsi="Arial" w:cs="Arial"/>
          <w:sz w:val="22"/>
        </w:rPr>
        <w:t>经营者集中简易案件公示表</w:t>
      </w:r>
    </w:p>
    <w:p w:rsidR="00CB00DF" w:rsidRPr="00545C06" w:rsidRDefault="00CB00DF" w:rsidP="00CB00DF">
      <w:pPr>
        <w:spacing w:line="440" w:lineRule="exact"/>
        <w:ind w:firstLineChars="302" w:firstLine="664"/>
        <w:rPr>
          <w:rFonts w:ascii="Arial" w:hAnsi="Arial" w:cs="Arial"/>
          <w:sz w:val="22"/>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545C06" w:rsidTr="00CB00DF">
        <w:tc>
          <w:tcPr>
            <w:tcW w:w="1809" w:type="dxa"/>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案件名称</w:t>
            </w:r>
          </w:p>
        </w:tc>
        <w:tc>
          <w:tcPr>
            <w:tcW w:w="6949" w:type="dxa"/>
            <w:gridSpan w:val="2"/>
          </w:tcPr>
          <w:p w:rsidR="00CB00DF" w:rsidRPr="00545C06" w:rsidRDefault="00556F07" w:rsidP="00A577A0">
            <w:pPr>
              <w:rPr>
                <w:rFonts w:ascii="Arial" w:hAnsi="Arial" w:cs="Arial"/>
                <w:color w:val="333333"/>
                <w:kern w:val="0"/>
                <w:sz w:val="22"/>
                <w:bdr w:val="none" w:sz="0" w:space="0" w:color="auto" w:frame="1"/>
              </w:rPr>
            </w:pPr>
            <w:r w:rsidRPr="00241E19">
              <w:rPr>
                <w:rFonts w:ascii="Arial" w:hAnsi="Arial" w:cs="Arial"/>
                <w:kern w:val="0"/>
                <w:szCs w:val="21"/>
              </w:rPr>
              <w:t>埃尼</w:t>
            </w:r>
            <w:r w:rsidRPr="00241E19">
              <w:rPr>
                <w:rFonts w:ascii="Arial" w:hAnsi="Arial" w:cs="Arial" w:hint="eastAsia"/>
                <w:kern w:val="0"/>
                <w:szCs w:val="21"/>
              </w:rPr>
              <w:t>公司</w:t>
            </w:r>
            <w:r w:rsidRPr="00241E19">
              <w:rPr>
                <w:rFonts w:ascii="Arial" w:hAnsi="Arial" w:cs="Arial"/>
                <w:kern w:val="0"/>
                <w:szCs w:val="21"/>
              </w:rPr>
              <w:t>与埃克森美孚</w:t>
            </w:r>
            <w:r w:rsidRPr="00241E19">
              <w:rPr>
                <w:rFonts w:ascii="Arial" w:hAnsi="Arial" w:cs="Arial" w:hint="eastAsia"/>
                <w:kern w:val="0"/>
                <w:szCs w:val="21"/>
              </w:rPr>
              <w:t>石油公司</w:t>
            </w:r>
            <w:r w:rsidRPr="00241E19">
              <w:rPr>
                <w:rFonts w:ascii="Arial" w:hAnsi="Arial" w:cs="Arial"/>
                <w:kern w:val="0"/>
                <w:szCs w:val="21"/>
              </w:rPr>
              <w:t>等经营者新设合营企业案</w:t>
            </w:r>
          </w:p>
        </w:tc>
      </w:tr>
      <w:tr w:rsidR="00CB00DF" w:rsidRPr="00545C06" w:rsidTr="00CB00DF">
        <w:trPr>
          <w:trHeight w:val="993"/>
        </w:trPr>
        <w:tc>
          <w:tcPr>
            <w:tcW w:w="1809" w:type="dxa"/>
            <w:shd w:val="clear" w:color="auto" w:fill="D9D9D9"/>
            <w:vAlign w:val="center"/>
          </w:tcPr>
          <w:p w:rsidR="00F1624E" w:rsidRPr="00545C06" w:rsidRDefault="00CB00DF"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交易概况</w:t>
            </w:r>
          </w:p>
          <w:p w:rsidR="00CB00DF" w:rsidRPr="00545C06" w:rsidRDefault="00CB00DF"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（限</w:t>
            </w:r>
            <w:r w:rsidRPr="00545C06">
              <w:rPr>
                <w:rFonts w:ascii="Arial" w:hAnsi="Arial" w:cs="Arial"/>
                <w:color w:val="333333"/>
                <w:kern w:val="0"/>
                <w:sz w:val="22"/>
                <w:bdr w:val="none" w:sz="0" w:space="0" w:color="auto" w:frame="1"/>
              </w:rPr>
              <w:t>200</w:t>
            </w:r>
            <w:r w:rsidRPr="00545C06">
              <w:rPr>
                <w:rFonts w:ascii="Arial" w:hAnsi="Arial" w:cs="Arial"/>
                <w:color w:val="333333"/>
                <w:kern w:val="0"/>
                <w:sz w:val="22"/>
                <w:bdr w:val="none" w:sz="0" w:space="0" w:color="auto" w:frame="1"/>
              </w:rPr>
              <w:t>字内）</w:t>
            </w:r>
          </w:p>
        </w:tc>
        <w:tc>
          <w:tcPr>
            <w:tcW w:w="6949" w:type="dxa"/>
            <w:gridSpan w:val="2"/>
          </w:tcPr>
          <w:p w:rsidR="00556F07" w:rsidRDefault="00556F07" w:rsidP="00A577A0">
            <w:pPr>
              <w:spacing w:line="290" w:lineRule="auto"/>
              <w:rPr>
                <w:rFonts w:ascii="Arial" w:hAnsi="Arial" w:cs="Arial"/>
                <w:szCs w:val="21"/>
                <w:lang w:val="en-GB"/>
              </w:rPr>
            </w:pPr>
            <w:r>
              <w:rPr>
                <w:rFonts w:ascii="Arial" w:hAnsi="Arial" w:cs="Arial" w:hint="eastAsia"/>
                <w:color w:val="333333"/>
                <w:kern w:val="0"/>
                <w:sz w:val="22"/>
                <w:bdr w:val="none" w:sz="0" w:space="0" w:color="auto" w:frame="1"/>
              </w:rPr>
              <w:t>本交易将设立两家合营企业</w:t>
            </w:r>
            <w:r w:rsidRPr="00556F07">
              <w:rPr>
                <w:rFonts w:ascii="Arial" w:hAnsi="Arial" w:cs="Arial" w:hint="eastAsia"/>
                <w:color w:val="333333"/>
                <w:kern w:val="0"/>
                <w:sz w:val="22"/>
                <w:bdr w:val="none" w:sz="0" w:space="0" w:color="auto" w:frame="1"/>
              </w:rPr>
              <w:t>（合称“合营企业”）</w:t>
            </w:r>
            <w:r>
              <w:rPr>
                <w:rFonts w:ascii="Arial" w:hAnsi="Arial" w:cs="Arial" w:hint="eastAsia"/>
                <w:color w:val="333333"/>
                <w:kern w:val="0"/>
                <w:sz w:val="22"/>
                <w:bdr w:val="none" w:sz="0" w:space="0" w:color="auto" w:frame="1"/>
              </w:rPr>
              <w:t>，由</w:t>
            </w:r>
            <w:r w:rsidRPr="00241E19">
              <w:rPr>
                <w:rFonts w:ascii="Arial" w:hAnsi="Arial" w:cs="Arial"/>
                <w:bCs/>
                <w:szCs w:val="21"/>
                <w:lang w:val="en-GB"/>
              </w:rPr>
              <w:t>埃尼公司</w:t>
            </w:r>
            <w:r>
              <w:rPr>
                <w:rFonts w:ascii="Arial" w:hAnsi="Arial" w:cs="Arial" w:hint="eastAsia"/>
                <w:bCs/>
                <w:szCs w:val="21"/>
                <w:lang w:val="en-GB"/>
              </w:rPr>
              <w:t>（</w:t>
            </w:r>
            <w:r>
              <w:rPr>
                <w:rFonts w:ascii="Arial" w:hAnsi="Arial" w:cs="Arial" w:hint="eastAsia"/>
                <w:bCs/>
                <w:szCs w:val="21"/>
                <w:lang w:val="en-GB"/>
              </w:rPr>
              <w:t>25%</w:t>
            </w:r>
            <w:r>
              <w:rPr>
                <w:rFonts w:ascii="Arial" w:hAnsi="Arial" w:cs="Arial" w:hint="eastAsia"/>
                <w:bCs/>
                <w:szCs w:val="21"/>
                <w:lang w:val="en-GB"/>
              </w:rPr>
              <w:t>）、</w:t>
            </w:r>
            <w:r w:rsidRPr="00241E19">
              <w:rPr>
                <w:rFonts w:ascii="Arial" w:hAnsi="Arial" w:cs="Arial"/>
                <w:szCs w:val="21"/>
              </w:rPr>
              <w:t>埃克森美孚石油公司</w:t>
            </w:r>
            <w:r>
              <w:rPr>
                <w:rFonts w:ascii="Arial" w:hAnsi="Arial" w:cs="Arial" w:hint="eastAsia"/>
                <w:bCs/>
                <w:szCs w:val="21"/>
                <w:lang w:val="en-GB"/>
              </w:rPr>
              <w:t>（</w:t>
            </w:r>
            <w:r>
              <w:rPr>
                <w:rFonts w:ascii="Arial" w:hAnsi="Arial" w:cs="Arial" w:hint="eastAsia"/>
                <w:bCs/>
                <w:szCs w:val="21"/>
                <w:lang w:val="en-GB"/>
              </w:rPr>
              <w:t>25%</w:t>
            </w:r>
            <w:r>
              <w:rPr>
                <w:rFonts w:ascii="Arial" w:hAnsi="Arial" w:cs="Arial" w:hint="eastAsia"/>
                <w:bCs/>
                <w:szCs w:val="21"/>
                <w:lang w:val="en-GB"/>
              </w:rPr>
              <w:t>）</w:t>
            </w:r>
            <w:r>
              <w:rPr>
                <w:rFonts w:ascii="Arial" w:hAnsi="Arial" w:cs="Arial" w:hint="eastAsia"/>
                <w:szCs w:val="21"/>
              </w:rPr>
              <w:t>、</w:t>
            </w:r>
            <w:r w:rsidRPr="00241E19">
              <w:rPr>
                <w:rFonts w:ascii="Arial" w:hAnsi="Arial" w:cs="Arial"/>
                <w:szCs w:val="21"/>
                <w:lang w:val="en-GB"/>
              </w:rPr>
              <w:t>中国石油国际勘探开发有限公司</w:t>
            </w:r>
            <w:r>
              <w:rPr>
                <w:rFonts w:ascii="Arial" w:hAnsi="Arial" w:cs="Arial" w:hint="eastAsia"/>
                <w:bCs/>
                <w:szCs w:val="21"/>
                <w:lang w:val="en-GB"/>
              </w:rPr>
              <w:t>（</w:t>
            </w:r>
            <w:r>
              <w:rPr>
                <w:rFonts w:ascii="Arial" w:hAnsi="Arial" w:cs="Arial" w:hint="eastAsia"/>
                <w:bCs/>
                <w:szCs w:val="21"/>
                <w:lang w:val="en-GB"/>
              </w:rPr>
              <w:t>20%</w:t>
            </w:r>
            <w:r>
              <w:rPr>
                <w:rFonts w:ascii="Arial" w:hAnsi="Arial" w:cs="Arial" w:hint="eastAsia"/>
                <w:bCs/>
                <w:szCs w:val="21"/>
                <w:lang w:val="en-GB"/>
              </w:rPr>
              <w:t>）</w:t>
            </w:r>
            <w:r>
              <w:rPr>
                <w:rFonts w:ascii="Arial" w:hAnsi="Arial" w:cs="Arial" w:hint="eastAsia"/>
                <w:szCs w:val="21"/>
                <w:lang w:val="en-GB"/>
              </w:rPr>
              <w:t>、莫桑比克国家石油公司</w:t>
            </w:r>
            <w:r>
              <w:rPr>
                <w:rFonts w:ascii="Arial" w:hAnsi="Arial" w:cs="Arial" w:hint="eastAsia"/>
                <w:bCs/>
                <w:szCs w:val="21"/>
                <w:lang w:val="en-GB"/>
              </w:rPr>
              <w:t>（</w:t>
            </w:r>
            <w:r>
              <w:rPr>
                <w:rFonts w:ascii="Arial" w:hAnsi="Arial" w:cs="Arial" w:hint="eastAsia"/>
                <w:bCs/>
                <w:szCs w:val="21"/>
                <w:lang w:val="en-GB"/>
              </w:rPr>
              <w:t>10%</w:t>
            </w:r>
            <w:r>
              <w:rPr>
                <w:rFonts w:ascii="Arial" w:hAnsi="Arial" w:cs="Arial" w:hint="eastAsia"/>
                <w:bCs/>
                <w:szCs w:val="21"/>
                <w:lang w:val="en-GB"/>
              </w:rPr>
              <w:t>）</w:t>
            </w:r>
            <w:r>
              <w:rPr>
                <w:rFonts w:ascii="Arial" w:hAnsi="Arial" w:cs="Arial" w:hint="eastAsia"/>
                <w:szCs w:val="21"/>
                <w:lang w:val="en-GB"/>
              </w:rPr>
              <w:t>、高浦能源集团</w:t>
            </w:r>
            <w:r>
              <w:rPr>
                <w:rFonts w:ascii="Arial" w:hAnsi="Arial" w:cs="Arial" w:hint="eastAsia"/>
                <w:bCs/>
                <w:szCs w:val="21"/>
                <w:lang w:val="en-GB"/>
              </w:rPr>
              <w:t>（</w:t>
            </w:r>
            <w:r>
              <w:rPr>
                <w:rFonts w:ascii="Arial" w:hAnsi="Arial" w:cs="Arial" w:hint="eastAsia"/>
                <w:bCs/>
                <w:szCs w:val="21"/>
                <w:lang w:val="en-GB"/>
              </w:rPr>
              <w:t>10%</w:t>
            </w:r>
            <w:r>
              <w:rPr>
                <w:rFonts w:ascii="Arial" w:hAnsi="Arial" w:cs="Arial" w:hint="eastAsia"/>
                <w:bCs/>
                <w:szCs w:val="21"/>
                <w:lang w:val="en-GB"/>
              </w:rPr>
              <w:t>）</w:t>
            </w:r>
            <w:r>
              <w:rPr>
                <w:rFonts w:ascii="Arial" w:hAnsi="Arial" w:cs="Arial" w:hint="eastAsia"/>
                <w:szCs w:val="21"/>
                <w:lang w:val="en-GB"/>
              </w:rPr>
              <w:t>和韩国天然气公司</w:t>
            </w:r>
            <w:r>
              <w:rPr>
                <w:rFonts w:ascii="Arial" w:hAnsi="Arial" w:cs="Arial" w:hint="eastAsia"/>
                <w:bCs/>
                <w:szCs w:val="21"/>
                <w:lang w:val="en-GB"/>
              </w:rPr>
              <w:t>（</w:t>
            </w:r>
            <w:r w:rsidR="00F75351">
              <w:rPr>
                <w:rFonts w:ascii="Arial" w:hAnsi="Arial" w:cs="Arial" w:hint="eastAsia"/>
                <w:bCs/>
                <w:szCs w:val="21"/>
                <w:lang w:val="en-GB"/>
              </w:rPr>
              <w:t>10</w:t>
            </w:r>
            <w:r>
              <w:rPr>
                <w:rFonts w:ascii="Arial" w:hAnsi="Arial" w:cs="Arial" w:hint="eastAsia"/>
                <w:bCs/>
                <w:szCs w:val="21"/>
                <w:lang w:val="en-GB"/>
              </w:rPr>
              <w:t>%</w:t>
            </w:r>
            <w:r>
              <w:rPr>
                <w:rFonts w:ascii="Arial" w:hAnsi="Arial" w:cs="Arial" w:hint="eastAsia"/>
                <w:bCs/>
                <w:szCs w:val="21"/>
                <w:lang w:val="en-GB"/>
              </w:rPr>
              <w:t>）</w:t>
            </w:r>
            <w:r>
              <w:rPr>
                <w:rFonts w:ascii="Arial" w:hAnsi="Arial" w:cs="Arial" w:hint="eastAsia"/>
                <w:color w:val="333333"/>
                <w:kern w:val="0"/>
                <w:sz w:val="22"/>
                <w:bdr w:val="none" w:sz="0" w:space="0" w:color="auto" w:frame="1"/>
              </w:rPr>
              <w:t>六家公司拥有</w:t>
            </w:r>
            <w:r w:rsidRPr="00556F07">
              <w:rPr>
                <w:rFonts w:ascii="Arial" w:hAnsi="Arial" w:cs="Arial" w:hint="eastAsia"/>
                <w:szCs w:val="21"/>
                <w:lang w:val="en-GB"/>
              </w:rPr>
              <w:t>（合称“交易各方”）</w:t>
            </w:r>
            <w:r>
              <w:rPr>
                <w:rFonts w:ascii="Arial" w:hAnsi="Arial" w:cs="Arial" w:hint="eastAsia"/>
                <w:szCs w:val="21"/>
                <w:lang w:val="en-GB"/>
              </w:rPr>
              <w:t>。交易后，两家合营企业将由埃尼公司、</w:t>
            </w:r>
            <w:r w:rsidRPr="00241E19">
              <w:rPr>
                <w:rFonts w:ascii="Arial" w:hAnsi="Arial" w:cs="Arial"/>
                <w:szCs w:val="21"/>
              </w:rPr>
              <w:t>埃克森美孚石油公司</w:t>
            </w:r>
            <w:r>
              <w:rPr>
                <w:rFonts w:ascii="Arial" w:hAnsi="Arial" w:cs="Arial" w:hint="eastAsia"/>
                <w:szCs w:val="21"/>
              </w:rPr>
              <w:t>和</w:t>
            </w:r>
            <w:r w:rsidRPr="00241E19">
              <w:rPr>
                <w:rFonts w:ascii="Arial" w:hAnsi="Arial" w:cs="Arial"/>
                <w:szCs w:val="21"/>
                <w:lang w:val="en-GB"/>
              </w:rPr>
              <w:t>中国石油国际勘探开发有限公司</w:t>
            </w:r>
            <w:r>
              <w:rPr>
                <w:rFonts w:ascii="Arial" w:hAnsi="Arial" w:cs="Arial" w:hint="eastAsia"/>
                <w:szCs w:val="21"/>
                <w:lang w:val="en-GB"/>
              </w:rPr>
              <w:t>共同控制。</w:t>
            </w:r>
          </w:p>
          <w:p w:rsidR="00556F07" w:rsidRPr="00556F07" w:rsidRDefault="00556F07" w:rsidP="00A577A0">
            <w:pPr>
              <w:spacing w:line="290" w:lineRule="auto"/>
              <w:rPr>
                <w:rFonts w:ascii="Arial" w:hAnsi="Arial" w:cs="Arial"/>
                <w:szCs w:val="21"/>
                <w:lang w:val="en-GB"/>
              </w:rPr>
            </w:pPr>
            <w:r w:rsidRPr="00556F07">
              <w:rPr>
                <w:rFonts w:ascii="Arial" w:hAnsi="Arial" w:cs="Arial" w:hint="eastAsia"/>
                <w:szCs w:val="21"/>
                <w:lang w:val="en-GB"/>
              </w:rPr>
              <w:t>合营企业将作为用于</w:t>
            </w:r>
            <w:r>
              <w:rPr>
                <w:rFonts w:ascii="Arial" w:hAnsi="Arial" w:cs="Arial" w:hint="eastAsia"/>
                <w:szCs w:val="21"/>
                <w:lang w:val="en-GB"/>
              </w:rPr>
              <w:t>莫桑比克</w:t>
            </w:r>
            <w:r w:rsidRPr="00556F07">
              <w:rPr>
                <w:rFonts w:ascii="Arial" w:hAnsi="Arial" w:cs="Arial" w:hint="eastAsia"/>
                <w:szCs w:val="21"/>
                <w:lang w:val="en-GB"/>
              </w:rPr>
              <w:t>特定天然气资源开发的某些设施（初始为两条陆上液化天然气生产线及其相关设施）进行融资、建设和运营的工具。</w:t>
            </w:r>
          </w:p>
        </w:tc>
      </w:tr>
      <w:tr w:rsidR="00A54140" w:rsidRPr="00545C06" w:rsidTr="00CB00DF">
        <w:trPr>
          <w:trHeight w:val="468"/>
        </w:trPr>
        <w:tc>
          <w:tcPr>
            <w:tcW w:w="1809" w:type="dxa"/>
            <w:vMerge w:val="restart"/>
            <w:shd w:val="clear" w:color="auto" w:fill="D9D9D9"/>
            <w:vAlign w:val="center"/>
          </w:tcPr>
          <w:p w:rsidR="00A54140" w:rsidRPr="00545C06" w:rsidRDefault="00A54140"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参与集中的</w:t>
            </w:r>
          </w:p>
          <w:p w:rsidR="00A54140" w:rsidRPr="00545C06" w:rsidRDefault="00A54140"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经营者简介</w:t>
            </w:r>
          </w:p>
        </w:tc>
        <w:tc>
          <w:tcPr>
            <w:tcW w:w="1796" w:type="dxa"/>
          </w:tcPr>
          <w:p w:rsidR="00A54140" w:rsidRPr="00545C06" w:rsidRDefault="00A54140" w:rsidP="006908A4">
            <w:pPr>
              <w:spacing w:line="500" w:lineRule="exact"/>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1</w:t>
            </w:r>
            <w:r w:rsidRPr="00545C06">
              <w:rPr>
                <w:rFonts w:ascii="Arial" w:hAnsi="Arial" w:cs="Arial"/>
                <w:color w:val="333333"/>
                <w:kern w:val="0"/>
                <w:sz w:val="22"/>
                <w:bdr w:val="none" w:sz="0" w:space="0" w:color="auto" w:frame="1"/>
              </w:rPr>
              <w:t>、</w:t>
            </w:r>
            <w:r w:rsidRPr="00241E19">
              <w:rPr>
                <w:rFonts w:ascii="Arial" w:hAnsi="Arial" w:cs="Arial"/>
                <w:bCs/>
                <w:szCs w:val="21"/>
                <w:lang w:val="en-GB"/>
              </w:rPr>
              <w:t>埃尼公司</w:t>
            </w:r>
          </w:p>
        </w:tc>
        <w:tc>
          <w:tcPr>
            <w:tcW w:w="5153" w:type="dxa"/>
          </w:tcPr>
          <w:p w:rsidR="00A54140" w:rsidRPr="00545C06" w:rsidRDefault="00A54140" w:rsidP="00597A15">
            <w:pPr>
              <w:pStyle w:val="Body"/>
              <w:rPr>
                <w:rFonts w:cs="Arial"/>
                <w:color w:val="333333"/>
                <w:kern w:val="0"/>
                <w:sz w:val="22"/>
                <w:szCs w:val="22"/>
                <w:bdr w:val="none" w:sz="0" w:space="0" w:color="auto" w:frame="1"/>
                <w:lang w:val="en-US" w:eastAsia="zh-CN"/>
              </w:rPr>
            </w:pPr>
            <w:r w:rsidRPr="00A54140">
              <w:rPr>
                <w:rFonts w:cs="Arial" w:hint="eastAsia"/>
                <w:color w:val="333333"/>
                <w:kern w:val="0"/>
                <w:sz w:val="22"/>
                <w:szCs w:val="22"/>
                <w:bdr w:val="none" w:sz="0" w:space="0" w:color="auto" w:frame="1"/>
                <w:lang w:val="en-US" w:eastAsia="zh-CN"/>
              </w:rPr>
              <w:t>埃尼公司于</w:t>
            </w:r>
            <w:r w:rsidRPr="00A54140">
              <w:rPr>
                <w:rFonts w:cs="Arial" w:hint="eastAsia"/>
                <w:color w:val="333333"/>
                <w:kern w:val="0"/>
                <w:sz w:val="22"/>
                <w:szCs w:val="22"/>
                <w:bdr w:val="none" w:sz="0" w:space="0" w:color="auto" w:frame="1"/>
                <w:lang w:val="en-US" w:eastAsia="zh-CN"/>
              </w:rPr>
              <w:t>1953</w:t>
            </w:r>
            <w:r w:rsidRPr="00A54140">
              <w:rPr>
                <w:rFonts w:cs="Arial" w:hint="eastAsia"/>
                <w:color w:val="333333"/>
                <w:kern w:val="0"/>
                <w:sz w:val="22"/>
                <w:szCs w:val="22"/>
                <w:bdr w:val="none" w:sz="0" w:space="0" w:color="auto" w:frame="1"/>
                <w:lang w:val="en-US" w:eastAsia="zh-CN"/>
              </w:rPr>
              <w:t>年</w:t>
            </w:r>
            <w:r w:rsidRPr="00A54140">
              <w:rPr>
                <w:rFonts w:cs="Arial" w:hint="eastAsia"/>
                <w:color w:val="333333"/>
                <w:kern w:val="0"/>
                <w:sz w:val="22"/>
                <w:szCs w:val="22"/>
                <w:bdr w:val="none" w:sz="0" w:space="0" w:color="auto" w:frame="1"/>
                <w:lang w:val="en-US" w:eastAsia="zh-CN"/>
              </w:rPr>
              <w:t>2</w:t>
            </w:r>
            <w:r w:rsidRPr="00A54140">
              <w:rPr>
                <w:rFonts w:cs="Arial" w:hint="eastAsia"/>
                <w:color w:val="333333"/>
                <w:kern w:val="0"/>
                <w:sz w:val="22"/>
                <w:szCs w:val="22"/>
                <w:bdr w:val="none" w:sz="0" w:space="0" w:color="auto" w:frame="1"/>
                <w:lang w:val="en-US" w:eastAsia="zh-CN"/>
              </w:rPr>
              <w:t>月</w:t>
            </w:r>
            <w:r w:rsidRPr="00A54140">
              <w:rPr>
                <w:rFonts w:cs="Arial" w:hint="eastAsia"/>
                <w:color w:val="333333"/>
                <w:kern w:val="0"/>
                <w:sz w:val="22"/>
                <w:szCs w:val="22"/>
                <w:bdr w:val="none" w:sz="0" w:space="0" w:color="auto" w:frame="1"/>
                <w:lang w:val="en-US" w:eastAsia="zh-CN"/>
              </w:rPr>
              <w:t>10</w:t>
            </w:r>
            <w:r w:rsidRPr="00A54140">
              <w:rPr>
                <w:rFonts w:cs="Arial" w:hint="eastAsia"/>
                <w:color w:val="333333"/>
                <w:kern w:val="0"/>
                <w:sz w:val="22"/>
                <w:szCs w:val="22"/>
                <w:bdr w:val="none" w:sz="0" w:space="0" w:color="auto" w:frame="1"/>
                <w:lang w:val="en-US" w:eastAsia="zh-CN"/>
              </w:rPr>
              <w:t>日根据第</w:t>
            </w:r>
            <w:r w:rsidRPr="00A54140">
              <w:rPr>
                <w:rFonts w:cs="Arial" w:hint="eastAsia"/>
                <w:color w:val="333333"/>
                <w:kern w:val="0"/>
                <w:sz w:val="22"/>
                <w:szCs w:val="22"/>
                <w:bdr w:val="none" w:sz="0" w:space="0" w:color="auto" w:frame="1"/>
                <w:lang w:val="en-US" w:eastAsia="zh-CN"/>
              </w:rPr>
              <w:t>136</w:t>
            </w:r>
            <w:r w:rsidRPr="00A54140">
              <w:rPr>
                <w:rFonts w:cs="Arial" w:hint="eastAsia"/>
                <w:color w:val="333333"/>
                <w:kern w:val="0"/>
                <w:sz w:val="22"/>
                <w:szCs w:val="22"/>
                <w:bdr w:val="none" w:sz="0" w:space="0" w:color="auto" w:frame="1"/>
                <w:lang w:val="en-US" w:eastAsia="zh-CN"/>
              </w:rPr>
              <w:t>号法律成立，其全称为</w:t>
            </w:r>
            <w:r w:rsidRPr="00A54140">
              <w:rPr>
                <w:rFonts w:cs="Arial" w:hint="eastAsia"/>
                <w:color w:val="333333"/>
                <w:kern w:val="0"/>
                <w:sz w:val="22"/>
                <w:szCs w:val="22"/>
                <w:bdr w:val="none" w:sz="0" w:space="0" w:color="auto" w:frame="1"/>
                <w:lang w:val="en-US" w:eastAsia="zh-CN"/>
              </w:rPr>
              <w:t>Ente Nazionale Idrocarburi</w:t>
            </w:r>
            <w:r w:rsidRPr="00A54140">
              <w:rPr>
                <w:rFonts w:cs="Arial" w:hint="eastAsia"/>
                <w:color w:val="333333"/>
                <w:kern w:val="0"/>
                <w:sz w:val="22"/>
                <w:szCs w:val="22"/>
                <w:bdr w:val="none" w:sz="0" w:space="0" w:color="auto" w:frame="1"/>
                <w:lang w:val="en-US" w:eastAsia="zh-CN"/>
              </w:rPr>
              <w:t>（系意大利公法机构），并于</w:t>
            </w:r>
            <w:r w:rsidRPr="00A54140">
              <w:rPr>
                <w:rFonts w:cs="Arial" w:hint="eastAsia"/>
                <w:color w:val="333333"/>
                <w:kern w:val="0"/>
                <w:sz w:val="22"/>
                <w:szCs w:val="22"/>
                <w:bdr w:val="none" w:sz="0" w:space="0" w:color="auto" w:frame="1"/>
                <w:lang w:val="en-US" w:eastAsia="zh-CN"/>
              </w:rPr>
              <w:t>1992</w:t>
            </w:r>
            <w:r w:rsidRPr="00A54140">
              <w:rPr>
                <w:rFonts w:cs="Arial" w:hint="eastAsia"/>
                <w:color w:val="333333"/>
                <w:kern w:val="0"/>
                <w:sz w:val="22"/>
                <w:szCs w:val="22"/>
                <w:bdr w:val="none" w:sz="0" w:space="0" w:color="auto" w:frame="1"/>
                <w:lang w:val="en-US" w:eastAsia="zh-CN"/>
              </w:rPr>
              <w:t>年改制为股份有限公司。埃尼公司是在纽约证券交易所与意大利证券交易所上市的公众上市公司。埃尼公司是整个埃尼集团的母公司。埃尼集团是一家综合性的能源公司，在意大利及全球范围从事石油和天然气的勘探、生产、运输、转化及销售业务，以及开展发电、石化产品、油田服务、施工与工程行业等业务。</w:t>
            </w:r>
          </w:p>
        </w:tc>
      </w:tr>
      <w:tr w:rsidR="00A54140" w:rsidRPr="00545C06" w:rsidTr="00CB00DF">
        <w:trPr>
          <w:trHeight w:val="404"/>
        </w:trPr>
        <w:tc>
          <w:tcPr>
            <w:tcW w:w="1809" w:type="dxa"/>
            <w:vMerge/>
            <w:shd w:val="clear" w:color="auto" w:fill="D9D9D9"/>
            <w:vAlign w:val="center"/>
          </w:tcPr>
          <w:p w:rsidR="00A54140" w:rsidRPr="00545C06" w:rsidRDefault="00A54140" w:rsidP="00CB00DF">
            <w:pPr>
              <w:spacing w:line="500" w:lineRule="exact"/>
              <w:jc w:val="center"/>
              <w:rPr>
                <w:rFonts w:ascii="Arial" w:hAnsi="Arial" w:cs="Arial"/>
                <w:color w:val="333333"/>
                <w:kern w:val="0"/>
                <w:sz w:val="22"/>
                <w:bdr w:val="none" w:sz="0" w:space="0" w:color="auto" w:frame="1"/>
              </w:rPr>
            </w:pPr>
          </w:p>
        </w:tc>
        <w:tc>
          <w:tcPr>
            <w:tcW w:w="1796" w:type="dxa"/>
          </w:tcPr>
          <w:p w:rsidR="00A54140" w:rsidRPr="00545C06" w:rsidRDefault="00A54140" w:rsidP="006908A4">
            <w:pPr>
              <w:spacing w:line="500" w:lineRule="exact"/>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2</w:t>
            </w:r>
            <w:r w:rsidRPr="00545C06">
              <w:rPr>
                <w:rFonts w:ascii="Arial" w:hAnsi="Arial" w:cs="Arial"/>
                <w:color w:val="333333"/>
                <w:kern w:val="0"/>
                <w:sz w:val="22"/>
                <w:bdr w:val="none" w:sz="0" w:space="0" w:color="auto" w:frame="1"/>
              </w:rPr>
              <w:t>、</w:t>
            </w:r>
            <w:r w:rsidRPr="00A54140">
              <w:rPr>
                <w:rFonts w:ascii="Arial" w:hAnsi="Arial" w:cs="Arial" w:hint="eastAsia"/>
                <w:color w:val="333333"/>
                <w:kern w:val="0"/>
                <w:sz w:val="22"/>
                <w:bdr w:val="none" w:sz="0" w:space="0" w:color="auto" w:frame="1"/>
              </w:rPr>
              <w:t>埃克森美孚石油公司</w:t>
            </w:r>
          </w:p>
        </w:tc>
        <w:tc>
          <w:tcPr>
            <w:tcW w:w="5153" w:type="dxa"/>
          </w:tcPr>
          <w:p w:rsidR="00A54140" w:rsidRPr="00545C06" w:rsidRDefault="00A54140" w:rsidP="005220D4">
            <w:pPr>
              <w:pStyle w:val="Body"/>
              <w:rPr>
                <w:rFonts w:cs="Arial"/>
                <w:color w:val="333333"/>
                <w:kern w:val="0"/>
                <w:sz w:val="22"/>
                <w:bdr w:val="none" w:sz="0" w:space="0" w:color="auto" w:frame="1"/>
                <w:lang w:eastAsia="zh-CN"/>
              </w:rPr>
            </w:pPr>
            <w:r>
              <w:rPr>
                <w:rFonts w:cs="Arial" w:hint="eastAsia"/>
                <w:color w:val="333333"/>
                <w:kern w:val="0"/>
                <w:sz w:val="22"/>
                <w:bdr w:val="none" w:sz="0" w:space="0" w:color="auto" w:frame="1"/>
                <w:lang w:eastAsia="zh-CN"/>
              </w:rPr>
              <w:t>埃克森美孚石油公司</w:t>
            </w:r>
            <w:r w:rsidRPr="00A54140">
              <w:rPr>
                <w:rFonts w:cs="Arial" w:hint="eastAsia"/>
                <w:color w:val="333333"/>
                <w:kern w:val="0"/>
                <w:sz w:val="22"/>
                <w:bdr w:val="none" w:sz="0" w:space="0" w:color="auto" w:frame="1"/>
                <w:lang w:eastAsia="zh-CN"/>
              </w:rPr>
              <w:t>是埃克森美孚公司（</w:t>
            </w:r>
            <w:r w:rsidRPr="00A54140">
              <w:rPr>
                <w:rFonts w:cs="Arial" w:hint="eastAsia"/>
                <w:color w:val="333333"/>
                <w:kern w:val="0"/>
                <w:sz w:val="22"/>
                <w:bdr w:val="none" w:sz="0" w:space="0" w:color="auto" w:frame="1"/>
                <w:lang w:eastAsia="zh-CN"/>
              </w:rPr>
              <w:t>Exxon Mobil Corporation</w:t>
            </w:r>
            <w:r>
              <w:rPr>
                <w:rFonts w:cs="Arial" w:hint="eastAsia"/>
                <w:color w:val="333333"/>
                <w:kern w:val="0"/>
                <w:sz w:val="22"/>
                <w:bdr w:val="none" w:sz="0" w:space="0" w:color="auto" w:frame="1"/>
                <w:lang w:eastAsia="zh-CN"/>
              </w:rPr>
              <w:t>）</w:t>
            </w:r>
            <w:r w:rsidRPr="00A54140">
              <w:rPr>
                <w:rFonts w:cs="Arial" w:hint="eastAsia"/>
                <w:color w:val="333333"/>
                <w:kern w:val="0"/>
                <w:sz w:val="22"/>
                <w:bdr w:val="none" w:sz="0" w:space="0" w:color="auto" w:frame="1"/>
                <w:lang w:eastAsia="zh-CN"/>
              </w:rPr>
              <w:t>的子公司。埃克森美孚石油公司是依照纽约州法律成立并存续的公司。通过对关联实体的直接或间接持股，埃克森美孚石油公司生产、运输、精炼并销售石油和天然气产品。</w:t>
            </w:r>
          </w:p>
        </w:tc>
      </w:tr>
      <w:tr w:rsidR="00A54140" w:rsidRPr="00545C06" w:rsidTr="00CB00DF">
        <w:trPr>
          <w:trHeight w:val="404"/>
        </w:trPr>
        <w:tc>
          <w:tcPr>
            <w:tcW w:w="1809" w:type="dxa"/>
            <w:vMerge/>
            <w:shd w:val="clear" w:color="auto" w:fill="D9D9D9"/>
            <w:vAlign w:val="center"/>
          </w:tcPr>
          <w:p w:rsidR="00A54140" w:rsidRPr="00545C06" w:rsidRDefault="00A54140" w:rsidP="00CB00DF">
            <w:pPr>
              <w:spacing w:line="500" w:lineRule="exact"/>
              <w:jc w:val="center"/>
              <w:rPr>
                <w:rFonts w:ascii="Arial" w:hAnsi="Arial" w:cs="Arial"/>
                <w:color w:val="333333"/>
                <w:kern w:val="0"/>
                <w:sz w:val="22"/>
                <w:bdr w:val="none" w:sz="0" w:space="0" w:color="auto" w:frame="1"/>
              </w:rPr>
            </w:pPr>
          </w:p>
        </w:tc>
        <w:tc>
          <w:tcPr>
            <w:tcW w:w="1796" w:type="dxa"/>
          </w:tcPr>
          <w:p w:rsidR="00A54140" w:rsidRPr="00545C06" w:rsidRDefault="00A54140" w:rsidP="006908A4">
            <w:pPr>
              <w:spacing w:line="500" w:lineRule="exact"/>
              <w:rPr>
                <w:rFonts w:ascii="Arial" w:hAnsi="Arial" w:cs="Arial"/>
                <w:color w:val="333333"/>
                <w:kern w:val="0"/>
                <w:sz w:val="22"/>
                <w:bdr w:val="none" w:sz="0" w:space="0" w:color="auto" w:frame="1"/>
              </w:rPr>
            </w:pPr>
            <w:r>
              <w:rPr>
                <w:rFonts w:ascii="Arial" w:hAnsi="Arial" w:cs="Arial" w:hint="eastAsia"/>
                <w:color w:val="333333"/>
                <w:kern w:val="0"/>
                <w:sz w:val="22"/>
                <w:bdr w:val="none" w:sz="0" w:space="0" w:color="auto" w:frame="1"/>
              </w:rPr>
              <w:t>3</w:t>
            </w:r>
            <w:r>
              <w:rPr>
                <w:rFonts w:ascii="Arial" w:hAnsi="Arial" w:cs="Arial" w:hint="eastAsia"/>
                <w:color w:val="333333"/>
                <w:kern w:val="0"/>
                <w:sz w:val="22"/>
                <w:bdr w:val="none" w:sz="0" w:space="0" w:color="auto" w:frame="1"/>
              </w:rPr>
              <w:t>、</w:t>
            </w:r>
            <w:r w:rsidRPr="00A54140">
              <w:rPr>
                <w:rFonts w:ascii="Arial" w:hAnsi="Arial" w:cs="Arial" w:hint="eastAsia"/>
                <w:color w:val="333333"/>
                <w:kern w:val="0"/>
                <w:sz w:val="22"/>
                <w:bdr w:val="none" w:sz="0" w:space="0" w:color="auto" w:frame="1"/>
              </w:rPr>
              <w:t>中国石油国际勘探开发有限公司</w:t>
            </w:r>
          </w:p>
        </w:tc>
        <w:tc>
          <w:tcPr>
            <w:tcW w:w="5153" w:type="dxa"/>
          </w:tcPr>
          <w:p w:rsidR="00A54140" w:rsidRPr="005220D4" w:rsidRDefault="00A54140" w:rsidP="005220D4">
            <w:pPr>
              <w:pStyle w:val="Body"/>
              <w:rPr>
                <w:rFonts w:cs="Arial"/>
                <w:color w:val="333333"/>
                <w:kern w:val="0"/>
                <w:sz w:val="22"/>
                <w:szCs w:val="22"/>
                <w:bdr w:val="none" w:sz="0" w:space="0" w:color="auto" w:frame="1"/>
                <w:lang w:val="en-US" w:eastAsia="zh-CN"/>
              </w:rPr>
            </w:pPr>
            <w:r w:rsidRPr="00A54140">
              <w:rPr>
                <w:rFonts w:cs="Arial" w:hint="eastAsia"/>
                <w:color w:val="333333"/>
                <w:kern w:val="0"/>
                <w:sz w:val="22"/>
                <w:szCs w:val="22"/>
                <w:bdr w:val="none" w:sz="0" w:space="0" w:color="auto" w:frame="1"/>
                <w:lang w:val="en-US" w:eastAsia="zh-CN"/>
              </w:rPr>
              <w:t>中国石油国际勘探开发有限公</w:t>
            </w:r>
            <w:r>
              <w:rPr>
                <w:rFonts w:cs="Arial" w:hint="eastAsia"/>
                <w:color w:val="333333"/>
                <w:kern w:val="0"/>
                <w:sz w:val="22"/>
                <w:szCs w:val="22"/>
                <w:bdr w:val="none" w:sz="0" w:space="0" w:color="auto" w:frame="1"/>
                <w:lang w:val="en-US" w:eastAsia="zh-CN"/>
              </w:rPr>
              <w:t>司为中国石油天然气集团有限公司</w:t>
            </w:r>
            <w:r w:rsidRPr="00A54140">
              <w:rPr>
                <w:rFonts w:cs="Arial" w:hint="eastAsia"/>
                <w:color w:val="333333"/>
                <w:kern w:val="0"/>
                <w:sz w:val="22"/>
                <w:szCs w:val="22"/>
                <w:bdr w:val="none" w:sz="0" w:space="0" w:color="auto" w:frame="1"/>
                <w:lang w:val="en-US" w:eastAsia="zh-CN"/>
              </w:rPr>
              <w:t>的全资子公司。中国石油天然气集团有限公司是国有重要骨干企业，是以油气业务、工程技术服务、石油工程建设、石油装备制造、金融服务、新能源开发等为主营业务的综合性国际能源公司，是中国主要的油气生产商和供应商之一。</w:t>
            </w:r>
          </w:p>
        </w:tc>
      </w:tr>
      <w:tr w:rsidR="00CB00DF" w:rsidRPr="00545C06" w:rsidTr="00CB00DF">
        <w:trPr>
          <w:trHeight w:val="279"/>
        </w:trPr>
        <w:tc>
          <w:tcPr>
            <w:tcW w:w="1809" w:type="dxa"/>
            <w:vMerge w:val="restart"/>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简易案件理由（可以单选，也可以多选）</w:t>
            </w:r>
          </w:p>
        </w:tc>
        <w:tc>
          <w:tcPr>
            <w:tcW w:w="6949" w:type="dxa"/>
            <w:gridSpan w:val="2"/>
          </w:tcPr>
          <w:p w:rsidR="00CB00DF" w:rsidRPr="00545C06" w:rsidRDefault="005220D4" w:rsidP="006908A4">
            <w:pPr>
              <w:spacing w:line="500" w:lineRule="exact"/>
              <w:rPr>
                <w:rFonts w:ascii="Arial" w:hAnsi="Arial" w:cs="Arial"/>
                <w:color w:val="333333"/>
                <w:kern w:val="0"/>
                <w:sz w:val="22"/>
                <w:bdr w:val="none" w:sz="0" w:space="0" w:color="auto" w:frame="1"/>
              </w:rPr>
            </w:pPr>
            <w:r w:rsidRPr="00545C06">
              <w:rPr>
                <w:rFonts w:ascii="Wingdings" w:eastAsia="SimHei" w:hAnsi="Wingdings" w:cs="Arial"/>
                <w:sz w:val="22"/>
              </w:rPr>
              <w:t></w:t>
            </w:r>
            <w:r w:rsidR="00545C06" w:rsidRPr="00545C06">
              <w:rPr>
                <w:rFonts w:ascii="Wingdings" w:hAnsi="Wingdings"/>
                <w:sz w:val="22"/>
              </w:rPr>
              <w:t></w:t>
            </w:r>
            <w:r w:rsidR="00CB00DF" w:rsidRPr="00545C06">
              <w:rPr>
                <w:rFonts w:ascii="Arial" w:hAnsi="Arial" w:cs="Arial"/>
                <w:color w:val="333333"/>
                <w:kern w:val="0"/>
                <w:sz w:val="22"/>
                <w:bdr w:val="none" w:sz="0" w:space="0" w:color="auto" w:frame="1"/>
              </w:rPr>
              <w:t>1.</w:t>
            </w:r>
            <w:r w:rsidR="00545C06" w:rsidRPr="00545C06">
              <w:rPr>
                <w:rFonts w:ascii="Arial" w:hAnsi="Arial" w:cs="Arial"/>
                <w:color w:val="333333"/>
                <w:kern w:val="0"/>
                <w:sz w:val="22"/>
                <w:bdr w:val="none" w:sz="0" w:space="0" w:color="auto" w:frame="1"/>
              </w:rPr>
              <w:t xml:space="preserve"> </w:t>
            </w:r>
            <w:r w:rsidR="00CB00DF" w:rsidRPr="00545C06">
              <w:rPr>
                <w:rFonts w:ascii="Arial" w:hAnsi="Arial" w:cs="Arial"/>
                <w:color w:val="333333"/>
                <w:kern w:val="0"/>
                <w:sz w:val="22"/>
                <w:bdr w:val="none" w:sz="0" w:space="0" w:color="auto" w:frame="1"/>
              </w:rPr>
              <w:t>在同一相关市场，所有参与集中的经营者所占市场份额之和小于</w:t>
            </w:r>
            <w:r w:rsidR="00CB00DF" w:rsidRPr="00545C06">
              <w:rPr>
                <w:rFonts w:ascii="Arial" w:hAnsi="Arial" w:cs="Arial"/>
                <w:color w:val="333333"/>
                <w:kern w:val="0"/>
                <w:sz w:val="22"/>
                <w:bdr w:val="none" w:sz="0" w:space="0" w:color="auto" w:frame="1"/>
              </w:rPr>
              <w:t>15%</w:t>
            </w:r>
            <w:r w:rsidR="00CB00DF" w:rsidRPr="00545C06">
              <w:rPr>
                <w:rFonts w:ascii="Arial" w:hAnsi="Arial" w:cs="Arial"/>
                <w:color w:val="333333"/>
                <w:kern w:val="0"/>
                <w:sz w:val="22"/>
                <w:bdr w:val="none" w:sz="0" w:space="0" w:color="auto" w:frame="1"/>
              </w:rPr>
              <w:t>。</w:t>
            </w:r>
          </w:p>
        </w:tc>
      </w:tr>
      <w:tr w:rsidR="00CB00DF" w:rsidRPr="00545C06" w:rsidTr="00CB00DF">
        <w:trPr>
          <w:trHeight w:val="330"/>
        </w:trPr>
        <w:tc>
          <w:tcPr>
            <w:tcW w:w="1809" w:type="dxa"/>
            <w:vMerge/>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p>
        </w:tc>
        <w:tc>
          <w:tcPr>
            <w:tcW w:w="6949" w:type="dxa"/>
            <w:gridSpan w:val="2"/>
          </w:tcPr>
          <w:p w:rsidR="00CB00DF" w:rsidRPr="00545C06" w:rsidRDefault="00A54140" w:rsidP="006908A4">
            <w:pPr>
              <w:spacing w:line="500" w:lineRule="exact"/>
              <w:rPr>
                <w:rFonts w:ascii="Arial" w:hAnsi="Arial" w:cs="Arial"/>
                <w:color w:val="333333"/>
                <w:kern w:val="0"/>
                <w:sz w:val="22"/>
                <w:bdr w:val="none" w:sz="0" w:space="0" w:color="auto" w:frame="1"/>
              </w:rPr>
            </w:pPr>
            <w:r w:rsidRPr="00545C06">
              <w:rPr>
                <w:rFonts w:ascii="Wingdings" w:hAnsi="Wingdings"/>
                <w:sz w:val="22"/>
              </w:rPr>
              <w:t></w:t>
            </w:r>
            <w:r w:rsidR="00545C06" w:rsidRPr="00545C06">
              <w:rPr>
                <w:rFonts w:ascii="Wingdings" w:eastAsia="SimHei" w:hAnsi="Wingdings" w:cs="Arial"/>
                <w:sz w:val="22"/>
              </w:rPr>
              <w:t></w:t>
            </w:r>
            <w:r w:rsidR="00CB00DF" w:rsidRPr="00545C06">
              <w:rPr>
                <w:rFonts w:ascii="Arial" w:hAnsi="Arial" w:cs="Arial"/>
                <w:color w:val="333333"/>
                <w:kern w:val="0"/>
                <w:sz w:val="22"/>
                <w:bdr w:val="none" w:sz="0" w:space="0" w:color="auto" w:frame="1"/>
              </w:rPr>
              <w:t>2.</w:t>
            </w:r>
            <w:r w:rsidR="00545C06" w:rsidRPr="00545C06">
              <w:rPr>
                <w:rFonts w:ascii="Arial" w:hAnsi="Arial" w:cs="Arial"/>
                <w:color w:val="333333"/>
                <w:kern w:val="0"/>
                <w:sz w:val="22"/>
                <w:bdr w:val="none" w:sz="0" w:space="0" w:color="auto" w:frame="1"/>
              </w:rPr>
              <w:t xml:space="preserve"> </w:t>
            </w:r>
            <w:r w:rsidR="00CB00DF" w:rsidRPr="00545C06">
              <w:rPr>
                <w:rFonts w:ascii="Arial" w:hAnsi="Arial" w:cs="Arial"/>
                <w:color w:val="333333"/>
                <w:kern w:val="0"/>
                <w:sz w:val="22"/>
                <w:bdr w:val="none" w:sz="0" w:space="0" w:color="auto" w:frame="1"/>
              </w:rPr>
              <w:t>存在上下游关系的参与集中的经营者，在上下游市场所占的市</w:t>
            </w:r>
            <w:r w:rsidR="00CB00DF" w:rsidRPr="00545C06">
              <w:rPr>
                <w:rFonts w:ascii="Arial" w:hAnsi="Arial" w:cs="Arial"/>
                <w:color w:val="333333"/>
                <w:kern w:val="0"/>
                <w:sz w:val="22"/>
                <w:bdr w:val="none" w:sz="0" w:space="0" w:color="auto" w:frame="1"/>
              </w:rPr>
              <w:lastRenderedPageBreak/>
              <w:t>场份额均小于</w:t>
            </w:r>
            <w:r w:rsidR="00CB00DF" w:rsidRPr="00545C06">
              <w:rPr>
                <w:rFonts w:ascii="Arial" w:hAnsi="Arial" w:cs="Arial"/>
                <w:color w:val="333333"/>
                <w:kern w:val="0"/>
                <w:sz w:val="22"/>
                <w:bdr w:val="none" w:sz="0" w:space="0" w:color="auto" w:frame="1"/>
              </w:rPr>
              <w:t>25%</w:t>
            </w:r>
            <w:r w:rsidR="00CB00DF" w:rsidRPr="00545C06">
              <w:rPr>
                <w:rFonts w:ascii="Arial" w:hAnsi="Arial" w:cs="Arial"/>
                <w:color w:val="333333"/>
                <w:kern w:val="0"/>
                <w:sz w:val="22"/>
                <w:bdr w:val="none" w:sz="0" w:space="0" w:color="auto" w:frame="1"/>
              </w:rPr>
              <w:t>。</w:t>
            </w:r>
          </w:p>
        </w:tc>
      </w:tr>
      <w:tr w:rsidR="00CB00DF" w:rsidRPr="00545C06" w:rsidTr="00CB00DF">
        <w:trPr>
          <w:trHeight w:val="285"/>
        </w:trPr>
        <w:tc>
          <w:tcPr>
            <w:tcW w:w="1809" w:type="dxa"/>
            <w:vMerge/>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p>
        </w:tc>
        <w:tc>
          <w:tcPr>
            <w:tcW w:w="6949" w:type="dxa"/>
            <w:gridSpan w:val="2"/>
          </w:tcPr>
          <w:p w:rsidR="00CB00DF" w:rsidRPr="00545C06" w:rsidRDefault="00A54140" w:rsidP="006908A4">
            <w:pPr>
              <w:spacing w:line="500" w:lineRule="exact"/>
              <w:rPr>
                <w:rFonts w:ascii="Arial" w:hAnsi="Arial" w:cs="Arial"/>
                <w:color w:val="333333"/>
                <w:kern w:val="0"/>
                <w:sz w:val="22"/>
                <w:bdr w:val="none" w:sz="0" w:space="0" w:color="auto" w:frame="1"/>
              </w:rPr>
            </w:pPr>
            <w:r w:rsidRPr="00545C06">
              <w:rPr>
                <w:rFonts w:ascii="Wingdings" w:hAnsi="Wingdings"/>
                <w:sz w:val="22"/>
              </w:rPr>
              <w:t></w:t>
            </w:r>
            <w:r w:rsidR="00545C06" w:rsidRPr="00545C06">
              <w:rPr>
                <w:rFonts w:ascii="Wingdings" w:eastAsia="SimHei" w:hAnsi="Wingdings" w:cs="Arial"/>
                <w:sz w:val="22"/>
              </w:rPr>
              <w:t></w:t>
            </w:r>
            <w:r w:rsidR="00CB00DF" w:rsidRPr="00545C06">
              <w:rPr>
                <w:rFonts w:ascii="Arial" w:hAnsi="Arial" w:cs="Arial"/>
                <w:color w:val="333333"/>
                <w:kern w:val="0"/>
                <w:sz w:val="22"/>
                <w:bdr w:val="none" w:sz="0" w:space="0" w:color="auto" w:frame="1"/>
              </w:rPr>
              <w:t>3.</w:t>
            </w:r>
            <w:r w:rsidR="00545C06" w:rsidRPr="00545C06">
              <w:rPr>
                <w:rFonts w:ascii="Arial" w:hAnsi="Arial" w:cs="Arial"/>
                <w:color w:val="333333"/>
                <w:kern w:val="0"/>
                <w:sz w:val="22"/>
                <w:bdr w:val="none" w:sz="0" w:space="0" w:color="auto" w:frame="1"/>
              </w:rPr>
              <w:t xml:space="preserve"> </w:t>
            </w:r>
            <w:r w:rsidR="00CB00DF" w:rsidRPr="00545C06">
              <w:rPr>
                <w:rFonts w:ascii="Arial" w:hAnsi="Arial" w:cs="Arial"/>
                <w:color w:val="333333"/>
                <w:kern w:val="0"/>
                <w:sz w:val="22"/>
                <w:bdr w:val="none" w:sz="0" w:space="0" w:color="auto" w:frame="1"/>
              </w:rPr>
              <w:t>不在同一相关市场、也不存在上下游关系的参与集中的经营者，在与交易有关的每个市场所占的份额均小于</w:t>
            </w:r>
            <w:r w:rsidR="00CB00DF" w:rsidRPr="00545C06">
              <w:rPr>
                <w:rFonts w:ascii="Arial" w:hAnsi="Arial" w:cs="Arial"/>
                <w:color w:val="333333"/>
                <w:kern w:val="0"/>
                <w:sz w:val="22"/>
                <w:bdr w:val="none" w:sz="0" w:space="0" w:color="auto" w:frame="1"/>
              </w:rPr>
              <w:t>25%</w:t>
            </w:r>
            <w:r w:rsidR="00CB00DF" w:rsidRPr="00545C06">
              <w:rPr>
                <w:rFonts w:ascii="Arial" w:hAnsi="Arial" w:cs="Arial"/>
                <w:color w:val="333333"/>
                <w:kern w:val="0"/>
                <w:sz w:val="22"/>
                <w:bdr w:val="none" w:sz="0" w:space="0" w:color="auto" w:frame="1"/>
              </w:rPr>
              <w:t>。</w:t>
            </w:r>
          </w:p>
        </w:tc>
      </w:tr>
      <w:tr w:rsidR="00CB00DF" w:rsidRPr="00545C06" w:rsidTr="00CB00DF">
        <w:trPr>
          <w:trHeight w:val="870"/>
        </w:trPr>
        <w:tc>
          <w:tcPr>
            <w:tcW w:w="1809" w:type="dxa"/>
            <w:vMerge/>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p>
        </w:tc>
        <w:tc>
          <w:tcPr>
            <w:tcW w:w="6949" w:type="dxa"/>
            <w:gridSpan w:val="2"/>
          </w:tcPr>
          <w:p w:rsidR="00CB00DF" w:rsidRPr="00545C06" w:rsidRDefault="00A577A0" w:rsidP="006908A4">
            <w:pPr>
              <w:spacing w:line="500" w:lineRule="exact"/>
              <w:rPr>
                <w:rFonts w:ascii="Arial" w:hAnsi="Arial" w:cs="Arial"/>
                <w:color w:val="333333"/>
                <w:kern w:val="0"/>
                <w:sz w:val="22"/>
                <w:bdr w:val="none" w:sz="0" w:space="0" w:color="auto" w:frame="1"/>
              </w:rPr>
            </w:pPr>
            <w:r w:rsidRPr="00545C06">
              <w:rPr>
                <w:rFonts w:ascii="Wingdings" w:hAnsi="Wingdings"/>
                <w:sz w:val="22"/>
              </w:rPr>
              <w:t></w:t>
            </w:r>
            <w:r w:rsidR="00545C06" w:rsidRPr="00545C06">
              <w:rPr>
                <w:rFonts w:ascii="Wingdings" w:hAnsi="Wingdings"/>
                <w:sz w:val="22"/>
              </w:rPr>
              <w:t></w:t>
            </w:r>
            <w:r w:rsidR="00CB00DF" w:rsidRPr="00545C06">
              <w:rPr>
                <w:rFonts w:ascii="Arial" w:hAnsi="Arial" w:cs="Arial"/>
                <w:color w:val="333333"/>
                <w:kern w:val="0"/>
                <w:sz w:val="22"/>
                <w:bdr w:val="none" w:sz="0" w:space="0" w:color="auto" w:frame="1"/>
              </w:rPr>
              <w:t>4.</w:t>
            </w:r>
            <w:r w:rsidR="00545C06" w:rsidRPr="00545C06">
              <w:rPr>
                <w:rFonts w:ascii="Arial" w:hAnsi="Arial" w:cs="Arial"/>
                <w:color w:val="333333"/>
                <w:kern w:val="0"/>
                <w:sz w:val="22"/>
                <w:bdr w:val="none" w:sz="0" w:space="0" w:color="auto" w:frame="1"/>
              </w:rPr>
              <w:t xml:space="preserve"> </w:t>
            </w:r>
            <w:r w:rsidR="00CB00DF" w:rsidRPr="00545C06">
              <w:rPr>
                <w:rFonts w:ascii="Arial" w:hAnsi="Arial" w:cs="Arial"/>
                <w:color w:val="333333"/>
                <w:kern w:val="0"/>
                <w:sz w:val="22"/>
                <w:bdr w:val="none" w:sz="0" w:space="0" w:color="auto" w:frame="1"/>
              </w:rPr>
              <w:t>参与集中的经营者在中国境外设立合营企业，合营企业不在中国境内从事经济活动。</w:t>
            </w:r>
          </w:p>
        </w:tc>
      </w:tr>
      <w:tr w:rsidR="00CB00DF" w:rsidRPr="00545C06" w:rsidTr="00CB00DF">
        <w:trPr>
          <w:trHeight w:val="264"/>
        </w:trPr>
        <w:tc>
          <w:tcPr>
            <w:tcW w:w="1809" w:type="dxa"/>
            <w:vMerge/>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p>
        </w:tc>
        <w:tc>
          <w:tcPr>
            <w:tcW w:w="6949" w:type="dxa"/>
            <w:gridSpan w:val="2"/>
          </w:tcPr>
          <w:p w:rsidR="00CB00DF" w:rsidRPr="00545C06" w:rsidRDefault="00A577A0" w:rsidP="006908A4">
            <w:pPr>
              <w:spacing w:line="500" w:lineRule="exact"/>
              <w:rPr>
                <w:rFonts w:ascii="Arial" w:hAnsi="Arial" w:cs="Arial"/>
                <w:color w:val="333333"/>
                <w:kern w:val="0"/>
                <w:sz w:val="22"/>
                <w:bdr w:val="none" w:sz="0" w:space="0" w:color="auto" w:frame="1"/>
              </w:rPr>
            </w:pPr>
            <w:r w:rsidRPr="00545C06">
              <w:rPr>
                <w:rFonts w:ascii="Wingdings" w:hAnsi="Wingdings"/>
                <w:sz w:val="22"/>
              </w:rPr>
              <w:t></w:t>
            </w:r>
            <w:r w:rsidR="00545C06" w:rsidRPr="00545C06">
              <w:rPr>
                <w:rFonts w:ascii="Wingdings" w:hAnsi="Wingdings"/>
                <w:sz w:val="22"/>
              </w:rPr>
              <w:t></w:t>
            </w:r>
            <w:r w:rsidR="00CB00DF" w:rsidRPr="00545C06">
              <w:rPr>
                <w:rFonts w:ascii="Arial" w:hAnsi="Arial" w:cs="Arial"/>
                <w:color w:val="333333"/>
                <w:kern w:val="0"/>
                <w:sz w:val="22"/>
                <w:bdr w:val="none" w:sz="0" w:space="0" w:color="auto" w:frame="1"/>
              </w:rPr>
              <w:t>5.</w:t>
            </w:r>
            <w:r w:rsidR="00545C06" w:rsidRPr="00545C06">
              <w:rPr>
                <w:rFonts w:ascii="Arial" w:hAnsi="Arial" w:cs="Arial"/>
                <w:color w:val="333333"/>
                <w:kern w:val="0"/>
                <w:sz w:val="22"/>
                <w:bdr w:val="none" w:sz="0" w:space="0" w:color="auto" w:frame="1"/>
              </w:rPr>
              <w:t xml:space="preserve"> </w:t>
            </w:r>
            <w:r w:rsidR="00CB00DF" w:rsidRPr="00545C06">
              <w:rPr>
                <w:rFonts w:ascii="Arial" w:hAnsi="Arial" w:cs="Arial"/>
                <w:color w:val="333333"/>
                <w:kern w:val="0"/>
                <w:sz w:val="22"/>
                <w:bdr w:val="none" w:sz="0" w:space="0" w:color="auto" w:frame="1"/>
              </w:rPr>
              <w:t>参与集中的经营者收购境外企业股权或资产的，该境外企业不在中国境内从事经济活动。</w:t>
            </w:r>
          </w:p>
        </w:tc>
      </w:tr>
      <w:tr w:rsidR="00CB00DF" w:rsidRPr="00545C06" w:rsidTr="00CB00DF">
        <w:trPr>
          <w:trHeight w:val="345"/>
        </w:trPr>
        <w:tc>
          <w:tcPr>
            <w:tcW w:w="1809" w:type="dxa"/>
            <w:vMerge/>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p>
        </w:tc>
        <w:tc>
          <w:tcPr>
            <w:tcW w:w="6949" w:type="dxa"/>
            <w:gridSpan w:val="2"/>
          </w:tcPr>
          <w:p w:rsidR="00CB00DF" w:rsidRPr="00545C06" w:rsidRDefault="00A577A0" w:rsidP="006908A4">
            <w:pPr>
              <w:spacing w:line="500" w:lineRule="exact"/>
              <w:rPr>
                <w:rFonts w:ascii="Arial" w:hAnsi="Arial" w:cs="Arial"/>
                <w:color w:val="333333"/>
                <w:kern w:val="0"/>
                <w:sz w:val="22"/>
                <w:bdr w:val="none" w:sz="0" w:space="0" w:color="auto" w:frame="1"/>
              </w:rPr>
            </w:pPr>
            <w:r w:rsidRPr="00545C06">
              <w:rPr>
                <w:rFonts w:ascii="Wingdings" w:hAnsi="Wingdings"/>
                <w:sz w:val="22"/>
              </w:rPr>
              <w:t></w:t>
            </w:r>
            <w:r w:rsidR="00545C06" w:rsidRPr="00545C06">
              <w:rPr>
                <w:rFonts w:ascii="Wingdings" w:hAnsi="Wingdings"/>
                <w:sz w:val="22"/>
              </w:rPr>
              <w:t></w:t>
            </w:r>
            <w:r w:rsidR="00CB00DF" w:rsidRPr="00545C06">
              <w:rPr>
                <w:rFonts w:ascii="Arial" w:hAnsi="Arial" w:cs="Arial"/>
                <w:color w:val="333333"/>
                <w:kern w:val="0"/>
                <w:sz w:val="22"/>
                <w:bdr w:val="none" w:sz="0" w:space="0" w:color="auto" w:frame="1"/>
              </w:rPr>
              <w:t>6.</w:t>
            </w:r>
            <w:r w:rsidR="00545C06" w:rsidRPr="00545C06">
              <w:rPr>
                <w:rFonts w:ascii="Arial" w:hAnsi="Arial" w:cs="Arial"/>
                <w:color w:val="333333"/>
                <w:kern w:val="0"/>
                <w:sz w:val="22"/>
                <w:bdr w:val="none" w:sz="0" w:space="0" w:color="auto" w:frame="1"/>
              </w:rPr>
              <w:t xml:space="preserve"> </w:t>
            </w:r>
            <w:r w:rsidR="00CB00DF" w:rsidRPr="00545C06">
              <w:rPr>
                <w:rFonts w:ascii="Arial" w:hAnsi="Arial" w:cs="Arial"/>
                <w:color w:val="333333"/>
                <w:kern w:val="0"/>
                <w:sz w:val="22"/>
                <w:bdr w:val="none" w:sz="0" w:space="0" w:color="auto" w:frame="1"/>
              </w:rPr>
              <w:t>由两个以上的经营者共同控制的合营企业，通过集中被其中一个或一个以上经营者控制。</w:t>
            </w:r>
          </w:p>
        </w:tc>
      </w:tr>
      <w:tr w:rsidR="00CB00DF" w:rsidRPr="00545C06" w:rsidTr="00CB00DF">
        <w:tc>
          <w:tcPr>
            <w:tcW w:w="1809" w:type="dxa"/>
            <w:shd w:val="clear" w:color="auto" w:fill="D9D9D9"/>
            <w:vAlign w:val="center"/>
          </w:tcPr>
          <w:p w:rsidR="00CB00DF" w:rsidRPr="00545C06" w:rsidRDefault="00CB00DF" w:rsidP="00CB00DF">
            <w:pPr>
              <w:spacing w:line="500" w:lineRule="exact"/>
              <w:jc w:val="center"/>
              <w:rPr>
                <w:rFonts w:ascii="Arial" w:hAnsi="Arial" w:cs="Arial"/>
                <w:color w:val="333333"/>
                <w:kern w:val="0"/>
                <w:sz w:val="22"/>
                <w:bdr w:val="none" w:sz="0" w:space="0" w:color="auto" w:frame="1"/>
              </w:rPr>
            </w:pPr>
            <w:r w:rsidRPr="00545C06">
              <w:rPr>
                <w:rFonts w:ascii="Arial" w:hAnsi="Arial" w:cs="Arial"/>
                <w:color w:val="333333"/>
                <w:kern w:val="0"/>
                <w:sz w:val="22"/>
                <w:bdr w:val="none" w:sz="0" w:space="0" w:color="auto" w:frame="1"/>
              </w:rPr>
              <w:t>备注</w:t>
            </w:r>
          </w:p>
        </w:tc>
        <w:tc>
          <w:tcPr>
            <w:tcW w:w="6949" w:type="dxa"/>
            <w:gridSpan w:val="2"/>
          </w:tcPr>
          <w:p w:rsidR="00545C06" w:rsidRPr="00545C06" w:rsidRDefault="00545C06" w:rsidP="00B445F2">
            <w:pPr>
              <w:pStyle w:val="Body"/>
              <w:rPr>
                <w:rFonts w:cs="Arial"/>
                <w:sz w:val="22"/>
                <w:szCs w:val="22"/>
                <w:lang w:eastAsia="zh-CN"/>
              </w:rPr>
            </w:pPr>
            <w:bookmarkStart w:id="1" w:name="_Hlk536277745"/>
            <w:r w:rsidRPr="00545C06">
              <w:rPr>
                <w:rFonts w:cs="Arial"/>
                <w:b/>
                <w:sz w:val="22"/>
                <w:szCs w:val="22"/>
                <w:lang w:eastAsia="zh-CN"/>
              </w:rPr>
              <w:t>相关</w:t>
            </w:r>
            <w:r w:rsidR="00B445F2">
              <w:rPr>
                <w:rFonts w:cs="Arial" w:hint="eastAsia"/>
                <w:b/>
                <w:sz w:val="22"/>
                <w:szCs w:val="22"/>
                <w:lang w:eastAsia="zh-CN"/>
              </w:rPr>
              <w:t>产品</w:t>
            </w:r>
            <w:r w:rsidR="00B445F2">
              <w:rPr>
                <w:rFonts w:cs="Arial"/>
                <w:b/>
                <w:sz w:val="22"/>
                <w:szCs w:val="22"/>
                <w:lang w:eastAsia="zh-CN"/>
              </w:rPr>
              <w:t>市场</w:t>
            </w:r>
            <w:r w:rsidRPr="00545C06">
              <w:rPr>
                <w:rFonts w:cs="Arial" w:hint="eastAsia"/>
                <w:b/>
                <w:sz w:val="22"/>
                <w:szCs w:val="22"/>
                <w:lang w:eastAsia="zh-CN"/>
              </w:rPr>
              <w:t>：</w:t>
            </w:r>
            <w:r w:rsidR="00B445F2" w:rsidRPr="00B445F2">
              <w:rPr>
                <w:rFonts w:cs="Arial" w:hint="eastAsia"/>
                <w:sz w:val="22"/>
                <w:szCs w:val="22"/>
                <w:lang w:eastAsia="zh-CN"/>
              </w:rPr>
              <w:t>天然气开发、生产和上游供应</w:t>
            </w:r>
          </w:p>
          <w:p w:rsidR="00545C06" w:rsidRPr="00545C06" w:rsidRDefault="00545C06" w:rsidP="00B445F2">
            <w:pPr>
              <w:pStyle w:val="Body"/>
              <w:rPr>
                <w:rFonts w:cs="Arial"/>
                <w:sz w:val="22"/>
                <w:szCs w:val="22"/>
                <w:lang w:eastAsia="zh-CN"/>
              </w:rPr>
            </w:pPr>
            <w:r w:rsidRPr="00545C06">
              <w:rPr>
                <w:rFonts w:cs="Arial"/>
                <w:b/>
                <w:sz w:val="22"/>
                <w:szCs w:val="22"/>
                <w:lang w:eastAsia="zh-CN"/>
              </w:rPr>
              <w:t>相关</w:t>
            </w:r>
            <w:r w:rsidR="00B445F2">
              <w:rPr>
                <w:rFonts w:cs="Arial" w:hint="eastAsia"/>
                <w:b/>
                <w:sz w:val="22"/>
                <w:szCs w:val="22"/>
                <w:lang w:eastAsia="zh-CN"/>
              </w:rPr>
              <w:t>地域</w:t>
            </w:r>
            <w:r w:rsidRPr="00545C06">
              <w:rPr>
                <w:rFonts w:cs="Arial"/>
                <w:b/>
                <w:sz w:val="22"/>
                <w:szCs w:val="22"/>
                <w:lang w:eastAsia="zh-CN"/>
              </w:rPr>
              <w:t>市场：</w:t>
            </w:r>
            <w:r w:rsidRPr="00545C06">
              <w:rPr>
                <w:rFonts w:cs="Arial" w:hint="eastAsia"/>
                <w:sz w:val="22"/>
                <w:szCs w:val="22"/>
                <w:lang w:eastAsia="zh-CN"/>
              </w:rPr>
              <w:t>全球</w:t>
            </w:r>
          </w:p>
          <w:p w:rsidR="00B445F2" w:rsidRDefault="00B445F2" w:rsidP="00B445F2">
            <w:pPr>
              <w:pStyle w:val="Body"/>
              <w:rPr>
                <w:rFonts w:cs="Arial"/>
                <w:b/>
                <w:sz w:val="22"/>
                <w:szCs w:val="22"/>
                <w:lang w:eastAsia="zh-CN"/>
              </w:rPr>
            </w:pPr>
            <w:r>
              <w:rPr>
                <w:rFonts w:cs="Arial" w:hint="eastAsia"/>
                <w:b/>
                <w:sz w:val="22"/>
                <w:szCs w:val="22"/>
                <w:lang w:eastAsia="zh-CN"/>
              </w:rPr>
              <w:t>市场份额</w:t>
            </w:r>
            <w:r w:rsidR="00545C06" w:rsidRPr="00545C06">
              <w:rPr>
                <w:rFonts w:cs="Arial"/>
                <w:b/>
                <w:sz w:val="22"/>
                <w:szCs w:val="22"/>
                <w:lang w:eastAsia="zh-CN"/>
              </w:rPr>
              <w:t>：</w:t>
            </w:r>
            <w:bookmarkStart w:id="2" w:name="_Hlk536610358"/>
          </w:p>
          <w:p w:rsidR="00545C06" w:rsidRPr="00545C06" w:rsidRDefault="00B445F2" w:rsidP="00B445F2">
            <w:pPr>
              <w:pStyle w:val="Body"/>
              <w:rPr>
                <w:rFonts w:cs="Arial"/>
                <w:sz w:val="22"/>
                <w:szCs w:val="22"/>
                <w:lang w:eastAsia="zh-CN"/>
              </w:rPr>
            </w:pPr>
            <w:r w:rsidRPr="00B445F2">
              <w:rPr>
                <w:rFonts w:cs="Arial" w:hint="eastAsia"/>
                <w:sz w:val="22"/>
                <w:szCs w:val="22"/>
                <w:lang w:eastAsia="zh-CN"/>
              </w:rPr>
              <w:t>天然气开发、生产和上游供应—全球（</w:t>
            </w:r>
            <w:r w:rsidRPr="00B445F2">
              <w:rPr>
                <w:rFonts w:cs="Arial" w:hint="eastAsia"/>
                <w:sz w:val="22"/>
                <w:szCs w:val="22"/>
                <w:lang w:eastAsia="zh-CN"/>
              </w:rPr>
              <w:t>2017</w:t>
            </w:r>
            <w:r w:rsidRPr="00B445F2">
              <w:rPr>
                <w:rFonts w:cs="Arial" w:hint="eastAsia"/>
                <w:sz w:val="22"/>
                <w:szCs w:val="22"/>
                <w:lang w:eastAsia="zh-CN"/>
              </w:rPr>
              <w:t>）</w:t>
            </w:r>
            <w:bookmarkEnd w:id="2"/>
            <w:r w:rsidR="00545C06" w:rsidRPr="00545C06">
              <w:rPr>
                <w:rFonts w:cs="Arial"/>
                <w:sz w:val="22"/>
                <w:szCs w:val="22"/>
                <w:lang w:eastAsia="zh-CN"/>
              </w:rPr>
              <w:t xml:space="preserve"> </w:t>
            </w:r>
          </w:p>
          <w:tbl>
            <w:tblPr>
              <w:tblW w:w="6032" w:type="dxa"/>
              <w:tblLook w:val="04A0" w:firstRow="1" w:lastRow="0" w:firstColumn="1" w:lastColumn="0" w:noHBand="0" w:noVBand="1"/>
            </w:tblPr>
            <w:tblGrid>
              <w:gridCol w:w="3588"/>
              <w:gridCol w:w="2444"/>
            </w:tblGrid>
            <w:tr w:rsidR="00B445F2" w:rsidTr="00B445F2">
              <w:trPr>
                <w:trHeight w:val="512"/>
              </w:trPr>
              <w:tc>
                <w:tcPr>
                  <w:tcW w:w="3588" w:type="dxa"/>
                  <w:tcBorders>
                    <w:top w:val="single" w:sz="4" w:space="0" w:color="auto"/>
                    <w:left w:val="single" w:sz="4" w:space="0" w:color="auto"/>
                    <w:bottom w:val="single" w:sz="4" w:space="0" w:color="auto"/>
                    <w:right w:val="single" w:sz="4" w:space="0" w:color="auto"/>
                  </w:tcBorders>
                  <w:hideMark/>
                </w:tcPr>
                <w:bookmarkEnd w:id="1"/>
                <w:p w:rsidR="00B445F2" w:rsidRPr="00B445F2" w:rsidRDefault="00B445F2" w:rsidP="00B445F2">
                  <w:pPr>
                    <w:pStyle w:val="a8"/>
                    <w:keepNext/>
                    <w:keepLines/>
                    <w:snapToGrid w:val="0"/>
                    <w:spacing w:after="0"/>
                    <w:jc w:val="center"/>
                    <w:rPr>
                      <w:rFonts w:ascii="Arial" w:hAnsi="Arial" w:cs="Arial"/>
                      <w:b/>
                      <w:sz w:val="22"/>
                      <w:szCs w:val="22"/>
                    </w:rPr>
                  </w:pPr>
                  <w:r w:rsidRPr="00B445F2">
                    <w:rPr>
                      <w:rFonts w:ascii="Arial" w:hAnsi="Arial" w:cs="Arial" w:hint="eastAsia"/>
                      <w:b/>
                      <w:sz w:val="22"/>
                      <w:szCs w:val="22"/>
                    </w:rPr>
                    <w:t>公司</w:t>
                  </w:r>
                </w:p>
              </w:tc>
              <w:tc>
                <w:tcPr>
                  <w:tcW w:w="2444" w:type="dxa"/>
                  <w:tcBorders>
                    <w:top w:val="single" w:sz="4" w:space="0" w:color="auto"/>
                    <w:left w:val="nil"/>
                    <w:bottom w:val="single" w:sz="4" w:space="0" w:color="auto"/>
                    <w:right w:val="single" w:sz="4" w:space="0" w:color="auto"/>
                  </w:tcBorders>
                  <w:hideMark/>
                </w:tcPr>
                <w:p w:rsidR="00B445F2" w:rsidRPr="00B445F2" w:rsidRDefault="00B445F2" w:rsidP="00B445F2">
                  <w:pPr>
                    <w:pStyle w:val="a8"/>
                    <w:keepNext/>
                    <w:keepLines/>
                    <w:snapToGrid w:val="0"/>
                    <w:spacing w:after="0"/>
                    <w:ind w:right="183"/>
                    <w:jc w:val="center"/>
                    <w:rPr>
                      <w:rFonts w:ascii="Arial" w:hAnsi="Arial" w:cs="Arial"/>
                      <w:b/>
                      <w:sz w:val="22"/>
                      <w:szCs w:val="22"/>
                    </w:rPr>
                  </w:pPr>
                  <w:r w:rsidRPr="00B445F2">
                    <w:rPr>
                      <w:rFonts w:ascii="Arial" w:hAnsi="Arial" w:cs="Arial" w:hint="eastAsia"/>
                      <w:b/>
                      <w:sz w:val="22"/>
                      <w:szCs w:val="22"/>
                    </w:rPr>
                    <w:t>市场份额</w:t>
                  </w:r>
                </w:p>
              </w:tc>
            </w:tr>
            <w:tr w:rsidR="00B445F2" w:rsidTr="00B445F2">
              <w:trPr>
                <w:trHeight w:val="260"/>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sz w:val="22"/>
                      <w:szCs w:val="22"/>
                    </w:rPr>
                  </w:pPr>
                  <w:r w:rsidRPr="00B445F2">
                    <w:rPr>
                      <w:rFonts w:ascii="Arial" w:hAnsi="Arial" w:cs="Arial" w:hint="eastAsia"/>
                      <w:sz w:val="22"/>
                      <w:szCs w:val="22"/>
                    </w:rPr>
                    <w:t>埃尼公司</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[0-5]%</w:t>
                  </w:r>
                </w:p>
              </w:tc>
            </w:tr>
            <w:tr w:rsidR="00B445F2" w:rsidTr="00B445F2">
              <w:trPr>
                <w:trHeight w:val="260"/>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sz w:val="22"/>
                      <w:szCs w:val="22"/>
                    </w:rPr>
                  </w:pPr>
                  <w:r w:rsidRPr="00B445F2">
                    <w:rPr>
                      <w:rFonts w:ascii="Arial" w:hAnsi="Arial" w:cs="Arial" w:hint="eastAsia"/>
                      <w:sz w:val="22"/>
                      <w:szCs w:val="22"/>
                    </w:rPr>
                    <w:t>埃克森美孚</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[0-5]%</w:t>
                  </w:r>
                </w:p>
              </w:tc>
            </w:tr>
            <w:tr w:rsidR="00B445F2" w:rsidTr="00B445F2">
              <w:trPr>
                <w:trHeight w:val="260"/>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sz w:val="22"/>
                      <w:szCs w:val="22"/>
                    </w:rPr>
                  </w:pPr>
                  <w:r w:rsidRPr="00B445F2">
                    <w:rPr>
                      <w:rFonts w:ascii="Arial" w:hAnsi="Arial" w:cs="Arial" w:hint="eastAsia"/>
                      <w:sz w:val="22"/>
                      <w:szCs w:val="22"/>
                    </w:rPr>
                    <w:t>中国石油国际勘探开发有限公司</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[0-5]%</w:t>
                  </w:r>
                </w:p>
              </w:tc>
            </w:tr>
            <w:tr w:rsidR="00B445F2" w:rsidTr="00B445F2">
              <w:trPr>
                <w:trHeight w:val="260"/>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sz w:val="22"/>
                      <w:szCs w:val="22"/>
                    </w:rPr>
                  </w:pPr>
                  <w:r w:rsidRPr="00B445F2">
                    <w:rPr>
                      <w:rFonts w:ascii="Arial" w:hAnsi="Arial" w:cs="Arial" w:hint="eastAsia"/>
                      <w:sz w:val="22"/>
                      <w:szCs w:val="22"/>
                    </w:rPr>
                    <w:t>莫桑比克国家石油公司</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[0-5]%</w:t>
                  </w:r>
                </w:p>
              </w:tc>
            </w:tr>
            <w:tr w:rsidR="00B445F2" w:rsidTr="00B445F2">
              <w:trPr>
                <w:trHeight w:val="260"/>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sz w:val="22"/>
                      <w:szCs w:val="22"/>
                    </w:rPr>
                  </w:pPr>
                  <w:r w:rsidRPr="00B445F2">
                    <w:rPr>
                      <w:rFonts w:ascii="Arial" w:hAnsi="Arial" w:cs="Arial" w:hint="eastAsia"/>
                      <w:sz w:val="22"/>
                      <w:szCs w:val="22"/>
                    </w:rPr>
                    <w:t>韩国天然气公司</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[0-5]%</w:t>
                  </w:r>
                </w:p>
              </w:tc>
            </w:tr>
            <w:tr w:rsidR="00B445F2" w:rsidTr="00B445F2">
              <w:trPr>
                <w:trHeight w:val="260"/>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sz w:val="22"/>
                      <w:szCs w:val="22"/>
                    </w:rPr>
                  </w:pPr>
                  <w:r w:rsidRPr="00B445F2">
                    <w:rPr>
                      <w:rFonts w:ascii="Arial" w:hAnsi="Arial" w:cs="Arial" w:hint="eastAsia"/>
                      <w:sz w:val="22"/>
                      <w:szCs w:val="22"/>
                    </w:rPr>
                    <w:t>高浦能源</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[0-5]%</w:t>
                  </w:r>
                </w:p>
              </w:tc>
            </w:tr>
            <w:tr w:rsidR="00B445F2" w:rsidTr="00B445F2">
              <w:trPr>
                <w:trHeight w:val="53"/>
              </w:trPr>
              <w:tc>
                <w:tcPr>
                  <w:tcW w:w="3588" w:type="dxa"/>
                  <w:tcBorders>
                    <w:top w:val="nil"/>
                    <w:left w:val="single" w:sz="4" w:space="0" w:color="auto"/>
                    <w:bottom w:val="single" w:sz="4" w:space="0" w:color="auto"/>
                    <w:right w:val="single" w:sz="4" w:space="0" w:color="auto"/>
                  </w:tcBorders>
                  <w:hideMark/>
                </w:tcPr>
                <w:p w:rsidR="00B445F2" w:rsidRPr="00B445F2" w:rsidRDefault="00B445F2" w:rsidP="00B445F2">
                  <w:pPr>
                    <w:pStyle w:val="a8"/>
                    <w:keepNext/>
                    <w:keepLines/>
                    <w:snapToGrid w:val="0"/>
                    <w:spacing w:after="0"/>
                    <w:jc w:val="left"/>
                    <w:rPr>
                      <w:rFonts w:ascii="Arial" w:hAnsi="Arial" w:cs="Arial"/>
                      <w:b/>
                      <w:sz w:val="22"/>
                      <w:szCs w:val="22"/>
                    </w:rPr>
                  </w:pPr>
                  <w:r w:rsidRPr="00B445F2">
                    <w:rPr>
                      <w:rFonts w:ascii="Arial" w:hAnsi="Arial" w:cs="Arial" w:hint="eastAsia"/>
                      <w:b/>
                      <w:sz w:val="22"/>
                      <w:szCs w:val="22"/>
                    </w:rPr>
                    <w:t>交易各方合计</w:t>
                  </w:r>
                </w:p>
              </w:tc>
              <w:tc>
                <w:tcPr>
                  <w:tcW w:w="2444" w:type="dxa"/>
                  <w:tcBorders>
                    <w:top w:val="nil"/>
                    <w:left w:val="nil"/>
                    <w:bottom w:val="single" w:sz="4" w:space="0" w:color="auto"/>
                    <w:right w:val="single" w:sz="4" w:space="0" w:color="auto"/>
                  </w:tcBorders>
                  <w:noWrap/>
                  <w:hideMark/>
                </w:tcPr>
                <w:p w:rsidR="00B445F2" w:rsidRPr="00B445F2" w:rsidRDefault="00B445F2" w:rsidP="00B445F2">
                  <w:pPr>
                    <w:snapToGrid w:val="0"/>
                    <w:jc w:val="right"/>
                    <w:rPr>
                      <w:sz w:val="22"/>
                    </w:rPr>
                  </w:pPr>
                  <w:r w:rsidRPr="00B445F2">
                    <w:rPr>
                      <w:rFonts w:ascii="Arial" w:hAnsi="Arial" w:cs="Arial"/>
                      <w:sz w:val="22"/>
                    </w:rPr>
                    <w:t>[10-15]%</w:t>
                  </w:r>
                </w:p>
              </w:tc>
            </w:tr>
          </w:tbl>
          <w:p w:rsidR="00545C06" w:rsidRPr="00545C06" w:rsidRDefault="00B445F2" w:rsidP="00B445F2">
            <w:pPr>
              <w:pStyle w:val="Body"/>
              <w:rPr>
                <w:rFonts w:cs="Arial"/>
                <w:sz w:val="22"/>
                <w:szCs w:val="22"/>
                <w:lang w:eastAsia="zh-CN"/>
              </w:rPr>
            </w:pPr>
            <w:r>
              <w:rPr>
                <w:rFonts w:cs="Arial"/>
                <w:sz w:val="22"/>
                <w:szCs w:val="22"/>
                <w:lang w:eastAsia="zh-CN"/>
              </w:rPr>
              <w:t xml:space="preserve"> </w:t>
            </w:r>
          </w:p>
        </w:tc>
      </w:tr>
    </w:tbl>
    <w:p w:rsidR="00CB00DF" w:rsidRPr="00545C06" w:rsidRDefault="00CB00DF" w:rsidP="00CB00DF">
      <w:pPr>
        <w:snapToGrid w:val="0"/>
        <w:spacing w:line="240" w:lineRule="exact"/>
        <w:jc w:val="left"/>
        <w:rPr>
          <w:rFonts w:ascii="Arial" w:hAnsi="Arial" w:cs="Arial"/>
          <w:sz w:val="22"/>
        </w:rPr>
      </w:pPr>
    </w:p>
    <w:p w:rsidR="00CB00DF" w:rsidRPr="00545C06" w:rsidRDefault="00CB00DF" w:rsidP="00CB00DF">
      <w:pPr>
        <w:rPr>
          <w:rFonts w:ascii="Arial" w:hAnsi="Arial" w:cs="Arial"/>
          <w:sz w:val="22"/>
        </w:rPr>
      </w:pPr>
    </w:p>
    <w:p w:rsidR="000F5E24" w:rsidRPr="00545C06" w:rsidRDefault="00362840">
      <w:pPr>
        <w:rPr>
          <w:rFonts w:ascii="Arial" w:hAnsi="Arial" w:cs="Arial"/>
          <w:sz w:val="22"/>
        </w:rPr>
      </w:pPr>
    </w:p>
    <w:sectPr w:rsidR="000F5E24" w:rsidRPr="00545C06"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6772" w:rsidRDefault="00866772" w:rsidP="00866772">
      <w:r>
        <w:separator/>
      </w:r>
    </w:p>
  </w:endnote>
  <w:endnote w:type="continuationSeparator" w:id="0">
    <w:p w:rsidR="00866772" w:rsidRDefault="00866772" w:rsidP="00866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6772" w:rsidRDefault="00866772" w:rsidP="00866772">
      <w:r>
        <w:separator/>
      </w:r>
    </w:p>
  </w:footnote>
  <w:footnote w:type="continuationSeparator" w:id="0">
    <w:p w:rsidR="00866772" w:rsidRDefault="00866772" w:rsidP="00866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ED2094"/>
    <w:multiLevelType w:val="hybridMultilevel"/>
    <w:tmpl w:val="BDAC1D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27045"/>
    <w:rsid w:val="00037065"/>
    <w:rsid w:val="00084BBB"/>
    <w:rsid w:val="000C7A84"/>
    <w:rsid w:val="000D7EBA"/>
    <w:rsid w:val="001164CD"/>
    <w:rsid w:val="00116B13"/>
    <w:rsid w:val="00155717"/>
    <w:rsid w:val="001837A3"/>
    <w:rsid w:val="0028352E"/>
    <w:rsid w:val="002F51CC"/>
    <w:rsid w:val="00320916"/>
    <w:rsid w:val="00362840"/>
    <w:rsid w:val="00367025"/>
    <w:rsid w:val="003B0ADE"/>
    <w:rsid w:val="003C0AEB"/>
    <w:rsid w:val="00496215"/>
    <w:rsid w:val="004F7688"/>
    <w:rsid w:val="005220D4"/>
    <w:rsid w:val="00545C06"/>
    <w:rsid w:val="00556F07"/>
    <w:rsid w:val="00597A15"/>
    <w:rsid w:val="006467D8"/>
    <w:rsid w:val="006A531B"/>
    <w:rsid w:val="006B0EC4"/>
    <w:rsid w:val="006D7E1E"/>
    <w:rsid w:val="006F7693"/>
    <w:rsid w:val="00710140"/>
    <w:rsid w:val="007F2275"/>
    <w:rsid w:val="007F3AE8"/>
    <w:rsid w:val="00866772"/>
    <w:rsid w:val="00915F0F"/>
    <w:rsid w:val="009532DF"/>
    <w:rsid w:val="009915FC"/>
    <w:rsid w:val="00997019"/>
    <w:rsid w:val="009A5029"/>
    <w:rsid w:val="009D38D5"/>
    <w:rsid w:val="00A418C0"/>
    <w:rsid w:val="00A53F26"/>
    <w:rsid w:val="00A54140"/>
    <w:rsid w:val="00A577A0"/>
    <w:rsid w:val="00A64299"/>
    <w:rsid w:val="00AA0CC5"/>
    <w:rsid w:val="00B16AFE"/>
    <w:rsid w:val="00B445F2"/>
    <w:rsid w:val="00B65DD5"/>
    <w:rsid w:val="00BD10B6"/>
    <w:rsid w:val="00C07076"/>
    <w:rsid w:val="00CA61C0"/>
    <w:rsid w:val="00CB00DF"/>
    <w:rsid w:val="00D52BEF"/>
    <w:rsid w:val="00D73C72"/>
    <w:rsid w:val="00DC40C6"/>
    <w:rsid w:val="00DF3D71"/>
    <w:rsid w:val="00E0592B"/>
    <w:rsid w:val="00E31738"/>
    <w:rsid w:val="00E86786"/>
    <w:rsid w:val="00ED2F80"/>
    <w:rsid w:val="00F1624E"/>
    <w:rsid w:val="00F32F8A"/>
    <w:rsid w:val="00F46685"/>
    <w:rsid w:val="00F6527E"/>
    <w:rsid w:val="00F75351"/>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3553"/>
    <o:shapelayout v:ext="edit">
      <o:idmap v:ext="edit" data="1"/>
    </o:shapelayout>
  </w:shapeDefaults>
  <w:decimalSymbol w:val="."/>
  <w:listSeparator w:val=","/>
  <w15:docId w15:val="{BA17C34A-327A-4AE4-9632-5188B064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00DF"/>
    <w:pPr>
      <w:widowControl w:val="0"/>
      <w:jc w:val="both"/>
    </w:pPr>
    <w:rPr>
      <w:rFonts w:ascii="Calibri" w:eastAsia="SimSu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6772"/>
    <w:pPr>
      <w:tabs>
        <w:tab w:val="center" w:pos="4513"/>
        <w:tab w:val="right" w:pos="9026"/>
      </w:tabs>
    </w:pPr>
  </w:style>
  <w:style w:type="character" w:customStyle="1" w:styleId="a4">
    <w:name w:val="页眉 字符"/>
    <w:basedOn w:val="a0"/>
    <w:link w:val="a3"/>
    <w:uiPriority w:val="99"/>
    <w:rsid w:val="00866772"/>
    <w:rPr>
      <w:rFonts w:ascii="Calibri" w:eastAsia="SimSun" w:hAnsi="Calibri" w:cs="Times New Roman"/>
    </w:rPr>
  </w:style>
  <w:style w:type="paragraph" w:styleId="a5">
    <w:name w:val="footer"/>
    <w:basedOn w:val="a"/>
    <w:link w:val="a6"/>
    <w:uiPriority w:val="99"/>
    <w:unhideWhenUsed/>
    <w:rsid w:val="00866772"/>
    <w:pPr>
      <w:tabs>
        <w:tab w:val="center" w:pos="4513"/>
        <w:tab w:val="right" w:pos="9026"/>
      </w:tabs>
    </w:pPr>
  </w:style>
  <w:style w:type="character" w:customStyle="1" w:styleId="a6">
    <w:name w:val="页脚 字符"/>
    <w:basedOn w:val="a0"/>
    <w:link w:val="a5"/>
    <w:uiPriority w:val="99"/>
    <w:rsid w:val="00866772"/>
    <w:rPr>
      <w:rFonts w:ascii="Calibri" w:eastAsia="SimSun" w:hAnsi="Calibri" w:cs="Times New Roman"/>
    </w:rPr>
  </w:style>
  <w:style w:type="paragraph" w:customStyle="1" w:styleId="Body">
    <w:name w:val="Body"/>
    <w:basedOn w:val="a"/>
    <w:rsid w:val="00597A15"/>
    <w:pPr>
      <w:widowControl/>
      <w:spacing w:after="140" w:line="290" w:lineRule="auto"/>
    </w:pPr>
    <w:rPr>
      <w:rFonts w:ascii="Arial" w:hAnsi="Arial"/>
      <w:kern w:val="20"/>
      <w:sz w:val="20"/>
      <w:szCs w:val="24"/>
      <w:lang w:val="en-GB" w:eastAsia="en-GB"/>
    </w:rPr>
  </w:style>
  <w:style w:type="table" w:styleId="a7">
    <w:name w:val="Table Grid"/>
    <w:basedOn w:val="a1"/>
    <w:uiPriority w:val="39"/>
    <w:rsid w:val="00545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
    <w:link w:val="a9"/>
    <w:unhideWhenUsed/>
    <w:rsid w:val="00B445F2"/>
    <w:pPr>
      <w:spacing w:after="120"/>
    </w:pPr>
    <w:rPr>
      <w:rFonts w:ascii="Times New Roman" w:hAnsi="Times New Roman"/>
      <w:szCs w:val="24"/>
    </w:rPr>
  </w:style>
  <w:style w:type="character" w:customStyle="1" w:styleId="a9">
    <w:name w:val="正文文本 字符"/>
    <w:basedOn w:val="a0"/>
    <w:link w:val="a8"/>
    <w:rsid w:val="00B445F2"/>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85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1097</Words>
  <Characters>1224</Characters>
  <Application>Microsoft Office Word</Application>
  <DocSecurity>0</DocSecurity>
  <Lines>88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Any Authorised User</cp:lastModifiedBy>
  <cp:revision>30</cp:revision>
  <cp:lastPrinted>2019-02-20T13:13:00Z</cp:lastPrinted>
  <dcterms:created xsi:type="dcterms:W3CDTF">2018-09-29T02:33:00Z</dcterms:created>
  <dcterms:modified xsi:type="dcterms:W3CDTF">2019-02-21T05:00:00Z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
  </property>
  <property fmtid="{D5CDD505-2E9C-101B-9397-08002B2CF9AE}" pid="3" name="DEDocumentLocation">
    <vt:lpwstr>C:\Users\jjiang\Desktop\曼巴传\简易案件公示表.docx</vt:lpwstr>
  </property>
  <property fmtid="{D5CDD505-2E9C-101B-9397-08002B2CF9AE}" pid="4" name="Document Number">
    <vt:lpwstr/>
  </property>
  <property fmtid="{D5CDD505-2E9C-101B-9397-08002B2CF9AE}" pid="5" name="Last Modified">
    <vt:lpwstr/>
  </property>
  <property fmtid="{D5CDD505-2E9C-101B-9397-08002B2CF9AE}" pid="6" name="Matter Number">
    <vt:lpwstr/>
  </property>
  <property fmtid="{D5CDD505-2E9C-101B-9397-08002B2CF9AE}" pid="7" name="Mode">
    <vt:lpwstr>Export</vt:lpwstr>
  </property>
  <property fmtid="{D5CDD505-2E9C-101B-9397-08002B2CF9AE}" pid="8" name="Version">
    <vt:lpwstr/>
  </property>
  <property fmtid="{D5CDD505-2E9C-101B-9397-08002B2CF9AE}" pid="9" name="ObjectID">
    <vt:lpwstr/>
  </property>
</Properties>
</file>