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DB8D9" w14:textId="77777777" w:rsidR="00CB00DF" w:rsidRPr="00CB00DF" w:rsidRDefault="00CB00DF" w:rsidP="00CB00DF">
      <w:pPr>
        <w:snapToGrid w:val="0"/>
        <w:spacing w:before="100" w:beforeAutospacing="1" w:after="100" w:afterAutospacing="1"/>
        <w:jc w:val="left"/>
        <w:rPr>
          <w:rFonts w:ascii="Times New Roman" w:hAnsi="Times New Roman"/>
          <w:b/>
          <w:szCs w:val="21"/>
        </w:rPr>
      </w:pPr>
      <w:r w:rsidRPr="00CB00DF">
        <w:rPr>
          <w:rFonts w:ascii="Times New Roman" w:hAnsi="Times New Roman" w:hint="eastAsia"/>
          <w:b/>
          <w:szCs w:val="21"/>
        </w:rPr>
        <w:t>附件</w:t>
      </w:r>
      <w:r w:rsidRPr="00CB00DF">
        <w:rPr>
          <w:rFonts w:ascii="Times New Roman" w:hAnsi="Times New Roman" w:hint="eastAsia"/>
          <w:b/>
          <w:szCs w:val="21"/>
        </w:rPr>
        <w:t>2</w:t>
      </w:r>
    </w:p>
    <w:p w14:paraId="57691F4B" w14:textId="77777777" w:rsidR="00CB00DF" w:rsidRPr="008E7B8C" w:rsidRDefault="00CB00DF" w:rsidP="00CB00DF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14:paraId="76E25E81" w14:textId="77777777" w:rsidR="00CB00DF" w:rsidRDefault="00CB00DF" w:rsidP="00CB00DF">
      <w:pPr>
        <w:spacing w:line="440" w:lineRule="exact"/>
        <w:rPr>
          <w:rFonts w:ascii="黑体" w:eastAsia="黑体" w:hAnsi="Times New Roman"/>
          <w:sz w:val="28"/>
          <w:szCs w:val="28"/>
        </w:rPr>
      </w:pPr>
    </w:p>
    <w:p w14:paraId="65506808" w14:textId="77777777" w:rsidR="00CB00DF" w:rsidRPr="00BA1596" w:rsidRDefault="00CB00DF" w:rsidP="00CB00DF">
      <w:pPr>
        <w:spacing w:line="440" w:lineRule="exact"/>
        <w:ind w:firstLineChars="302" w:firstLine="846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CB00DF" w14:paraId="1476C153" w14:textId="77777777" w:rsidTr="00AB3050">
        <w:tc>
          <w:tcPr>
            <w:tcW w:w="1809" w:type="dxa"/>
            <w:shd w:val="clear" w:color="auto" w:fill="D9D9D9"/>
            <w:vAlign w:val="center"/>
          </w:tcPr>
          <w:p w14:paraId="58B3EDC5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14:paraId="09B589DE" w14:textId="4A2BEFA1" w:rsidR="00CB00DF" w:rsidRPr="007935EC" w:rsidRDefault="00AB200C" w:rsidP="006908A4">
            <w:pPr>
              <w:spacing w:line="500" w:lineRule="exact"/>
              <w:rPr>
                <w:rFonts w:ascii="宋体" w:hAnsi="宋体" w:cs="宋体"/>
                <w:color w:val="333333"/>
                <w:kern w:val="0"/>
                <w:szCs w:val="21"/>
                <w:bdr w:val="none" w:sz="0" w:space="0" w:color="auto" w:frame="1"/>
              </w:rPr>
            </w:pPr>
            <w:r w:rsidRPr="007935EC">
              <w:rPr>
                <w:rFonts w:ascii="宋体" w:hAnsi="宋体" w:cs="宋体" w:hint="eastAsia"/>
                <w:kern w:val="0"/>
                <w:szCs w:val="21"/>
              </w:rPr>
              <w:t>广西福地金融投资集团有限公司收购华鹏飞股份有限公司股权案</w:t>
            </w:r>
          </w:p>
        </w:tc>
      </w:tr>
      <w:tr w:rsidR="00FB400D" w:rsidRPr="00CB00DF" w14:paraId="428BB27D" w14:textId="77777777" w:rsidTr="00AB3050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2AE33F0E" w14:textId="77777777" w:rsidR="00FB400D" w:rsidRDefault="00FB400D" w:rsidP="00FB400D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14:paraId="6AF6D4E0" w14:textId="77777777" w:rsidR="00FB400D" w:rsidRPr="00CB00DF" w:rsidRDefault="00FB400D" w:rsidP="00FB400D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6949" w:type="dxa"/>
            <w:gridSpan w:val="2"/>
          </w:tcPr>
          <w:p w14:paraId="1A517895" w14:textId="4CFA71F5" w:rsidR="00FB400D" w:rsidRPr="007935EC" w:rsidRDefault="00FB400D" w:rsidP="00FB400D">
            <w:pPr>
              <w:spacing w:line="500" w:lineRule="exact"/>
              <w:rPr>
                <w:rFonts w:ascii="宋体" w:hAnsi="宋体" w:cs="宋体"/>
                <w:color w:val="333333"/>
                <w:kern w:val="0"/>
                <w:szCs w:val="21"/>
                <w:bdr w:val="none" w:sz="0" w:space="0" w:color="auto" w:frame="1"/>
              </w:rPr>
            </w:pPr>
            <w:r w:rsidRPr="007935EC">
              <w:rPr>
                <w:rFonts w:ascii="宋体" w:hAnsi="宋体" w:cs="宋体" w:hint="eastAsia"/>
                <w:kern w:val="0"/>
                <w:szCs w:val="21"/>
              </w:rPr>
              <w:t>本次交易为广西福地金融投资集团有限公司</w:t>
            </w:r>
            <w:r w:rsidR="002A1C92" w:rsidRPr="007935EC">
              <w:rPr>
                <w:rFonts w:ascii="宋体" w:hAnsi="宋体" w:cs="宋体" w:hint="eastAsia"/>
                <w:kern w:val="0"/>
                <w:szCs w:val="21"/>
              </w:rPr>
              <w:t>通过现金收购方式</w:t>
            </w:r>
            <w:r w:rsidRPr="007935EC">
              <w:rPr>
                <w:rFonts w:ascii="宋体" w:hAnsi="宋体" w:cs="宋体" w:hint="eastAsia"/>
                <w:kern w:val="0"/>
                <w:szCs w:val="21"/>
              </w:rPr>
              <w:t>收购华鹏飞股份有限公司股权</w:t>
            </w:r>
            <w:r w:rsidR="002A1C92" w:rsidRPr="007935EC">
              <w:rPr>
                <w:rFonts w:ascii="宋体" w:hAnsi="宋体" w:cs="宋体" w:hint="eastAsia"/>
                <w:kern w:val="0"/>
                <w:szCs w:val="21"/>
              </w:rPr>
              <w:t>，</w:t>
            </w:r>
            <w:r w:rsidRPr="007935EC">
              <w:rPr>
                <w:rFonts w:ascii="宋体" w:hAnsi="宋体" w:cs="宋体" w:hint="eastAsia"/>
                <w:kern w:val="0"/>
                <w:szCs w:val="21"/>
              </w:rPr>
              <w:t>本次</w:t>
            </w:r>
            <w:r w:rsidR="002A1C92" w:rsidRPr="007935EC">
              <w:rPr>
                <w:rFonts w:ascii="宋体" w:hAnsi="宋体" w:cs="宋体" w:hint="eastAsia"/>
                <w:kern w:val="0"/>
                <w:szCs w:val="21"/>
              </w:rPr>
              <w:t>交易</w:t>
            </w:r>
            <w:r w:rsidRPr="007935EC">
              <w:rPr>
                <w:rFonts w:ascii="宋体" w:hAnsi="宋体" w:cs="宋体" w:hint="eastAsia"/>
                <w:kern w:val="0"/>
                <w:szCs w:val="21"/>
              </w:rPr>
              <w:t>后广西福地金融有限公司将持有华鹏飞股份公司</w:t>
            </w:r>
            <w:r w:rsidR="00CF0663">
              <w:rPr>
                <w:rFonts w:ascii="宋体" w:hAnsi="宋体" w:cs="宋体" w:hint="eastAsia"/>
                <w:kern w:val="0"/>
                <w:szCs w:val="21"/>
              </w:rPr>
              <w:t>23.18</w:t>
            </w:r>
            <w:r w:rsidR="00CF0663">
              <w:rPr>
                <w:rFonts w:ascii="宋体" w:hAnsi="宋体" w:cs="宋体"/>
                <w:kern w:val="0"/>
                <w:szCs w:val="21"/>
              </w:rPr>
              <w:t>51</w:t>
            </w:r>
            <w:r w:rsidRPr="007935EC">
              <w:rPr>
                <w:rFonts w:ascii="宋体" w:hAnsi="宋体" w:cs="宋体" w:hint="eastAsia"/>
                <w:kern w:val="0"/>
                <w:szCs w:val="21"/>
              </w:rPr>
              <w:t>%的股份。</w:t>
            </w:r>
          </w:p>
        </w:tc>
      </w:tr>
      <w:tr w:rsidR="00FB400D" w:rsidRPr="00CB00DF" w14:paraId="1CD867ED" w14:textId="77777777" w:rsidTr="00AB3050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044B2E65" w14:textId="77777777" w:rsidR="00FB400D" w:rsidRDefault="00FB400D" w:rsidP="00FB400D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533F8905" w14:textId="77777777" w:rsidR="00FB400D" w:rsidRPr="00CB00DF" w:rsidRDefault="00FB400D" w:rsidP="00FB400D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14:paraId="477864B9" w14:textId="2944489B" w:rsidR="00FB400D" w:rsidRPr="007935EC" w:rsidRDefault="00FB400D" w:rsidP="00FB400D">
            <w:pPr>
              <w:spacing w:line="500" w:lineRule="exact"/>
              <w:rPr>
                <w:rFonts w:ascii="宋体" w:hAnsi="宋体" w:cs="宋体"/>
                <w:color w:val="333333"/>
                <w:kern w:val="0"/>
                <w:szCs w:val="21"/>
                <w:bdr w:val="none" w:sz="0" w:space="0" w:color="auto" w:frame="1"/>
              </w:rPr>
            </w:pPr>
            <w:r w:rsidRPr="007935EC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1、</w:t>
            </w:r>
            <w:r w:rsidR="00AB3050" w:rsidRPr="007935EC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广西福地金融投资集团有限公司</w:t>
            </w:r>
          </w:p>
        </w:tc>
        <w:tc>
          <w:tcPr>
            <w:tcW w:w="5153" w:type="dxa"/>
          </w:tcPr>
          <w:p w14:paraId="70BCFA3A" w14:textId="55107C3D" w:rsidR="00FB400D" w:rsidRPr="007935EC" w:rsidRDefault="00AB3050" w:rsidP="00FB400D">
            <w:pPr>
              <w:spacing w:line="500" w:lineRule="exact"/>
              <w:rPr>
                <w:rFonts w:ascii="宋体" w:hAnsi="宋体" w:cs="宋体"/>
                <w:color w:val="333333"/>
                <w:kern w:val="0"/>
                <w:szCs w:val="21"/>
                <w:bdr w:val="none" w:sz="0" w:space="0" w:color="auto" w:frame="1"/>
              </w:rPr>
            </w:pPr>
            <w:r w:rsidRPr="007935EC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广西福地金融2011年成立于广西省百色市，公司经营范围包括对金融证券、保险信托投资,对融资担保、小额贷款、金融租</w:t>
            </w:r>
            <w:bookmarkStart w:id="0" w:name="_GoBack"/>
            <w:bookmarkEnd w:id="0"/>
            <w:r w:rsidRPr="007935EC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赁、金融地产投资;资本经营,资产管理,产业投资,创业投资,投资及社会经济咨询,金融研究与创新,中小企业创业服务,矿产品(煤炭及国家、自治区限制经营的矿产品除外)、农副产品、林产品、工矿设备及配件、建材购销,煤炭贸易咨询。</w:t>
            </w:r>
          </w:p>
        </w:tc>
      </w:tr>
      <w:tr w:rsidR="00FB400D" w:rsidRPr="00CB00DF" w14:paraId="78EE3391" w14:textId="77777777" w:rsidTr="00AB3050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3517B575" w14:textId="77777777" w:rsidR="00FB400D" w:rsidRPr="00CB00DF" w:rsidRDefault="00FB400D" w:rsidP="00FB400D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6999127B" w14:textId="38820ED1" w:rsidR="00FB400D" w:rsidRPr="007935EC" w:rsidRDefault="00FB400D" w:rsidP="00FB400D">
            <w:pPr>
              <w:spacing w:line="500" w:lineRule="exact"/>
              <w:rPr>
                <w:rFonts w:ascii="宋体" w:hAnsi="宋体" w:cs="宋体"/>
                <w:color w:val="333333"/>
                <w:kern w:val="0"/>
                <w:szCs w:val="21"/>
                <w:bdr w:val="none" w:sz="0" w:space="0" w:color="auto" w:frame="1"/>
              </w:rPr>
            </w:pPr>
            <w:r w:rsidRPr="007935EC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2、</w:t>
            </w:r>
            <w:r w:rsidR="00AB3050" w:rsidRPr="007935EC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华鹏飞股份有限公司</w:t>
            </w:r>
          </w:p>
        </w:tc>
        <w:tc>
          <w:tcPr>
            <w:tcW w:w="5153" w:type="dxa"/>
          </w:tcPr>
          <w:p w14:paraId="3066F5BD" w14:textId="210F2433" w:rsidR="00FB400D" w:rsidRPr="007935EC" w:rsidRDefault="00AB3050" w:rsidP="00FB400D">
            <w:pPr>
              <w:spacing w:line="500" w:lineRule="exact"/>
              <w:rPr>
                <w:rFonts w:ascii="宋体" w:hAnsi="宋体"/>
                <w:color w:val="333333"/>
                <w:szCs w:val="21"/>
                <w:shd w:val="clear" w:color="auto" w:fill="FFFFFF"/>
              </w:rPr>
            </w:pPr>
            <w:r w:rsidRPr="007935EC">
              <w:rPr>
                <w:rFonts w:ascii="宋体" w:hAnsi="宋体" w:hint="eastAsia"/>
                <w:color w:val="333333"/>
                <w:szCs w:val="21"/>
                <w:shd w:val="clear" w:color="auto" w:fill="FFFFFF"/>
              </w:rPr>
              <w:t>华鹏飞2011年于深圳交易所上市，是国内电子信息产业领域的专业物流服务商,主要为电子信息产业客户提供“一体化、一站式、个性化”的第三方物流服务。</w:t>
            </w:r>
          </w:p>
        </w:tc>
      </w:tr>
      <w:tr w:rsidR="00FB400D" w:rsidRPr="00CB00DF" w14:paraId="147902FE" w14:textId="77777777" w:rsidTr="00AB3050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13F34FE0" w14:textId="77777777" w:rsidR="00FB400D" w:rsidRPr="00CB00DF" w:rsidRDefault="00FB400D" w:rsidP="00FB400D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784BF167" w14:textId="6D7AC219" w:rsidR="00FB400D" w:rsidRPr="007935EC" w:rsidRDefault="002A1C92" w:rsidP="00FB400D">
            <w:pPr>
              <w:spacing w:line="500" w:lineRule="exact"/>
              <w:rPr>
                <w:rFonts w:ascii="宋体" w:hAnsi="宋体" w:cs="宋体"/>
                <w:color w:val="333333"/>
                <w:kern w:val="0"/>
                <w:szCs w:val="21"/>
                <w:bdr w:val="none" w:sz="0" w:space="0" w:color="auto" w:frame="1"/>
              </w:rPr>
            </w:pPr>
            <w:r w:rsidRPr="007935EC">
              <w:rPr>
                <w:rFonts w:ascii="宋体" w:hAnsi="宋体" w:hint="eastAsia"/>
                <w:szCs w:val="21"/>
              </w:rPr>
              <w:sym w:font="Wingdings" w:char="F0FE"/>
            </w:r>
            <w:r w:rsidRPr="007935EC">
              <w:rPr>
                <w:rFonts w:ascii="宋体" w:hAnsi="宋体" w:hint="eastAsia"/>
                <w:szCs w:val="21"/>
              </w:rPr>
              <w:t xml:space="preserve"> </w:t>
            </w:r>
            <w:r w:rsidR="00FB400D" w:rsidRPr="007935EC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1.在同一相关市场，所有参与集中的经营者所占市场份额之和小于15%。</w:t>
            </w:r>
          </w:p>
        </w:tc>
      </w:tr>
      <w:tr w:rsidR="00FB400D" w:rsidRPr="00CB00DF" w14:paraId="054A03F2" w14:textId="77777777" w:rsidTr="00AB3050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01748672" w14:textId="77777777" w:rsidR="00FB400D" w:rsidRPr="00CB00DF" w:rsidRDefault="00FB400D" w:rsidP="00FB400D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6E56716B" w14:textId="77777777" w:rsidR="00FB400D" w:rsidRPr="007935EC" w:rsidRDefault="00FB400D" w:rsidP="00FB400D">
            <w:pPr>
              <w:spacing w:line="500" w:lineRule="exact"/>
              <w:rPr>
                <w:rFonts w:ascii="宋体" w:hAnsi="宋体" w:cs="宋体"/>
                <w:color w:val="333333"/>
                <w:kern w:val="0"/>
                <w:szCs w:val="21"/>
                <w:bdr w:val="none" w:sz="0" w:space="0" w:color="auto" w:frame="1"/>
              </w:rPr>
            </w:pPr>
            <w:r w:rsidRPr="007935EC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□2.存在上下游关系的参与集中的经营者，在上下游市场所占的市场份额均小于25%。</w:t>
            </w:r>
          </w:p>
        </w:tc>
      </w:tr>
      <w:tr w:rsidR="00FB400D" w:rsidRPr="00CB00DF" w14:paraId="0E05CDF5" w14:textId="77777777" w:rsidTr="00AB3050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0386137D" w14:textId="77777777" w:rsidR="00FB400D" w:rsidRPr="00CB00DF" w:rsidRDefault="00FB400D" w:rsidP="00FB400D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49A65B35" w14:textId="77777777" w:rsidR="00FB400D" w:rsidRPr="007935EC" w:rsidRDefault="00FB400D" w:rsidP="00FB400D">
            <w:pPr>
              <w:spacing w:line="500" w:lineRule="exact"/>
              <w:rPr>
                <w:rFonts w:ascii="宋体" w:hAnsi="宋体" w:cs="宋体"/>
                <w:color w:val="333333"/>
                <w:kern w:val="0"/>
                <w:szCs w:val="21"/>
                <w:bdr w:val="none" w:sz="0" w:space="0" w:color="auto" w:frame="1"/>
              </w:rPr>
            </w:pPr>
            <w:r w:rsidRPr="007935EC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□3.不在同一相关市场、也不存在上下游关系的参与集中的经营者，在与交易有关的每个市场所占的份额均小于25%。</w:t>
            </w:r>
          </w:p>
        </w:tc>
      </w:tr>
      <w:tr w:rsidR="00FB400D" w:rsidRPr="00CB00DF" w14:paraId="7A2A7D38" w14:textId="77777777" w:rsidTr="00AB3050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0FBAF158" w14:textId="77777777" w:rsidR="00FB400D" w:rsidRPr="00CB00DF" w:rsidRDefault="00FB400D" w:rsidP="00FB400D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11C97F6F" w14:textId="77777777" w:rsidR="00FB400D" w:rsidRPr="007935EC" w:rsidRDefault="00FB400D" w:rsidP="00FB400D">
            <w:pPr>
              <w:spacing w:line="500" w:lineRule="exact"/>
              <w:rPr>
                <w:rFonts w:ascii="宋体" w:hAnsi="宋体" w:cs="宋体"/>
                <w:color w:val="333333"/>
                <w:kern w:val="0"/>
                <w:szCs w:val="21"/>
                <w:bdr w:val="none" w:sz="0" w:space="0" w:color="auto" w:frame="1"/>
              </w:rPr>
            </w:pPr>
            <w:r w:rsidRPr="007935EC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□4.参与集中的经营者在中国境外设立合营企业，合营企业不在中国境内从事经济活动。</w:t>
            </w:r>
          </w:p>
        </w:tc>
      </w:tr>
      <w:tr w:rsidR="00FB400D" w:rsidRPr="00CB00DF" w14:paraId="56F21B70" w14:textId="77777777" w:rsidTr="00AB3050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4B12BA84" w14:textId="77777777" w:rsidR="00FB400D" w:rsidRPr="00CB00DF" w:rsidRDefault="00FB400D" w:rsidP="00FB400D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288A2675" w14:textId="77777777" w:rsidR="00FB400D" w:rsidRPr="007935EC" w:rsidRDefault="00FB400D" w:rsidP="00FB400D">
            <w:pPr>
              <w:spacing w:line="500" w:lineRule="exact"/>
              <w:rPr>
                <w:rFonts w:ascii="宋体" w:hAnsi="宋体" w:cs="宋体"/>
                <w:color w:val="333333"/>
                <w:kern w:val="0"/>
                <w:szCs w:val="21"/>
                <w:bdr w:val="none" w:sz="0" w:space="0" w:color="auto" w:frame="1"/>
              </w:rPr>
            </w:pPr>
            <w:r w:rsidRPr="007935EC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□5.参与集中的经营者收购境外企业股权或资产的，该境外企业不在中国境内从事经济活动。</w:t>
            </w:r>
          </w:p>
        </w:tc>
      </w:tr>
      <w:tr w:rsidR="00FB400D" w:rsidRPr="00CB00DF" w14:paraId="1F0984C0" w14:textId="77777777" w:rsidTr="00AB3050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211375BA" w14:textId="77777777" w:rsidR="00FB400D" w:rsidRPr="00CB00DF" w:rsidRDefault="00FB400D" w:rsidP="00FB400D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0298127A" w14:textId="77777777" w:rsidR="00FB400D" w:rsidRPr="007935EC" w:rsidRDefault="00FB400D" w:rsidP="00FB400D">
            <w:pPr>
              <w:spacing w:line="500" w:lineRule="exact"/>
              <w:rPr>
                <w:rFonts w:ascii="宋体" w:hAnsi="宋体" w:cs="宋体"/>
                <w:color w:val="333333"/>
                <w:kern w:val="0"/>
                <w:szCs w:val="21"/>
                <w:bdr w:val="none" w:sz="0" w:space="0" w:color="auto" w:frame="1"/>
              </w:rPr>
            </w:pPr>
            <w:r w:rsidRPr="007935EC">
              <w:rPr>
                <w:rFonts w:ascii="宋体" w:hAnsi="宋体" w:cs="宋体" w:hint="eastAsia"/>
                <w:color w:val="333333"/>
                <w:kern w:val="0"/>
                <w:szCs w:val="21"/>
                <w:bdr w:val="none" w:sz="0" w:space="0" w:color="auto" w:frame="1"/>
              </w:rPr>
              <w:t>□6.由两个以上的经营者共同控制的合营企业，通过集中被其中一个或一个以上经营者控制。</w:t>
            </w:r>
          </w:p>
        </w:tc>
      </w:tr>
      <w:tr w:rsidR="00FB400D" w:rsidRPr="00CB00DF" w14:paraId="0E4E4E0C" w14:textId="77777777" w:rsidTr="00AB3050">
        <w:tc>
          <w:tcPr>
            <w:tcW w:w="1809" w:type="dxa"/>
            <w:shd w:val="clear" w:color="auto" w:fill="D9D9D9"/>
            <w:vAlign w:val="center"/>
          </w:tcPr>
          <w:p w14:paraId="4B367698" w14:textId="77777777" w:rsidR="00FB400D" w:rsidRPr="00CB00DF" w:rsidRDefault="00FB400D" w:rsidP="00FB400D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tbl>
            <w:tblPr>
              <w:tblpPr w:leftFromText="180" w:rightFromText="180" w:vertAnchor="text" w:horzAnchor="margin" w:tblpY="-1248"/>
              <w:tblOverlap w:val="never"/>
              <w:tblW w:w="669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871"/>
              <w:gridCol w:w="1701"/>
              <w:gridCol w:w="1559"/>
              <w:gridCol w:w="1559"/>
            </w:tblGrid>
            <w:tr w:rsidR="002A1C92" w:rsidRPr="007935EC" w14:paraId="7C6C897D" w14:textId="77777777" w:rsidTr="00F85E2B">
              <w:trPr>
                <w:trHeight w:val="846"/>
              </w:trPr>
              <w:tc>
                <w:tcPr>
                  <w:tcW w:w="18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  <w:hideMark/>
                </w:tcPr>
                <w:p w14:paraId="3DBAFC5B" w14:textId="77777777" w:rsidR="002A1C92" w:rsidRPr="007935EC" w:rsidRDefault="002A1C92" w:rsidP="002A1C92">
                  <w:pPr>
                    <w:pStyle w:val="a7"/>
                    <w:spacing w:after="0"/>
                    <w:rPr>
                      <w:rFonts w:ascii="宋体" w:hAnsi="宋体"/>
                      <w:szCs w:val="21"/>
                    </w:rPr>
                  </w:pPr>
                  <w:r w:rsidRPr="007935EC">
                    <w:rPr>
                      <w:rFonts w:ascii="宋体" w:hAnsi="宋体" w:hint="eastAsia"/>
                      <w:szCs w:val="21"/>
                    </w:rPr>
                    <w:t>相关产品市场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  <w:hideMark/>
                </w:tcPr>
                <w:p w14:paraId="49700381" w14:textId="77777777" w:rsidR="002A1C92" w:rsidRPr="007935EC" w:rsidRDefault="002A1C92" w:rsidP="002A1C92">
                  <w:pPr>
                    <w:pStyle w:val="a7"/>
                    <w:spacing w:after="0"/>
                    <w:rPr>
                      <w:rFonts w:ascii="宋体" w:hAnsi="宋体"/>
                      <w:szCs w:val="21"/>
                    </w:rPr>
                  </w:pPr>
                  <w:r w:rsidRPr="007935EC">
                    <w:rPr>
                      <w:rFonts w:ascii="宋体" w:hAnsi="宋体" w:hint="eastAsia"/>
                      <w:szCs w:val="21"/>
                    </w:rPr>
                    <w:t>相关地域市场</w:t>
                  </w:r>
                </w:p>
              </w:tc>
              <w:tc>
                <w:tcPr>
                  <w:tcW w:w="15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  <w:hideMark/>
                </w:tcPr>
                <w:p w14:paraId="69433A89" w14:textId="6077AE9F" w:rsidR="002A1C92" w:rsidRPr="007935EC" w:rsidRDefault="00F85E2B" w:rsidP="002A1C92">
                  <w:pPr>
                    <w:pStyle w:val="a7"/>
                    <w:spacing w:after="0"/>
                    <w:rPr>
                      <w:rFonts w:ascii="宋体" w:hAnsi="宋体"/>
                      <w:szCs w:val="21"/>
                    </w:rPr>
                  </w:pPr>
                  <w:r w:rsidRPr="007935EC">
                    <w:rPr>
                      <w:rFonts w:ascii="宋体" w:hAnsi="宋体" w:hint="eastAsia"/>
                      <w:szCs w:val="21"/>
                    </w:rPr>
                    <w:t>福地金融</w:t>
                  </w:r>
                </w:p>
              </w:tc>
              <w:tc>
                <w:tcPr>
                  <w:tcW w:w="15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/>
                  <w:vAlign w:val="center"/>
                  <w:hideMark/>
                </w:tcPr>
                <w:p w14:paraId="53298F55" w14:textId="441964A7" w:rsidR="002A1C92" w:rsidRPr="007935EC" w:rsidRDefault="00F85E2B" w:rsidP="002A1C92">
                  <w:pPr>
                    <w:pStyle w:val="a7"/>
                    <w:spacing w:after="0"/>
                    <w:rPr>
                      <w:rFonts w:ascii="宋体" w:hAnsi="宋体"/>
                      <w:szCs w:val="21"/>
                    </w:rPr>
                  </w:pPr>
                  <w:r w:rsidRPr="007935EC">
                    <w:rPr>
                      <w:rFonts w:ascii="宋体" w:hAnsi="宋体" w:hint="eastAsia"/>
                      <w:szCs w:val="21"/>
                    </w:rPr>
                    <w:t>华鹏飞</w:t>
                  </w:r>
                  <w:r w:rsidR="002A1C92" w:rsidRPr="007935EC">
                    <w:rPr>
                      <w:rFonts w:ascii="宋体" w:hAnsi="宋体"/>
                      <w:szCs w:val="21"/>
                    </w:rPr>
                    <w:t xml:space="preserve"> </w:t>
                  </w:r>
                </w:p>
              </w:tc>
            </w:tr>
            <w:tr w:rsidR="002A1C92" w:rsidRPr="007935EC" w14:paraId="2E6A85B9" w14:textId="77777777" w:rsidTr="00F85E2B">
              <w:trPr>
                <w:trHeight w:val="854"/>
              </w:trPr>
              <w:tc>
                <w:tcPr>
                  <w:tcW w:w="18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AE389E7" w14:textId="692F9C27" w:rsidR="002A1C92" w:rsidRPr="007935EC" w:rsidRDefault="002A1C92" w:rsidP="002A1C92">
                  <w:pPr>
                    <w:pStyle w:val="a7"/>
                    <w:spacing w:after="0"/>
                    <w:rPr>
                      <w:rFonts w:ascii="宋体" w:hAnsi="宋体"/>
                      <w:szCs w:val="21"/>
                    </w:rPr>
                  </w:pPr>
                  <w:r w:rsidRPr="007935EC">
                    <w:rPr>
                      <w:rFonts w:ascii="宋体" w:hAnsi="宋体" w:hint="eastAsia"/>
                      <w:szCs w:val="21"/>
                    </w:rPr>
                    <w:t>供应链管理服务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62E48BF" w14:textId="77777777" w:rsidR="002A1C92" w:rsidRPr="007935EC" w:rsidRDefault="002A1C92" w:rsidP="002A1C92">
                  <w:pPr>
                    <w:rPr>
                      <w:rFonts w:ascii="宋体" w:hAnsi="宋体"/>
                      <w:szCs w:val="21"/>
                    </w:rPr>
                  </w:pPr>
                  <w:r w:rsidRPr="007935EC">
                    <w:rPr>
                      <w:rFonts w:ascii="宋体" w:hAnsi="宋体" w:hint="eastAsia"/>
                      <w:szCs w:val="21"/>
                    </w:rPr>
                    <w:t>中国市场</w:t>
                  </w:r>
                </w:p>
              </w:tc>
              <w:tc>
                <w:tcPr>
                  <w:tcW w:w="15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8A99B88" w14:textId="13AD9C43" w:rsidR="002A1C92" w:rsidRPr="007935EC" w:rsidRDefault="002A1C92" w:rsidP="002A1C92">
                  <w:pPr>
                    <w:pStyle w:val="a7"/>
                    <w:spacing w:after="0"/>
                    <w:rPr>
                      <w:rFonts w:ascii="宋体" w:hAnsi="宋体"/>
                      <w:szCs w:val="21"/>
                    </w:rPr>
                  </w:pPr>
                  <w:r w:rsidRPr="007935EC">
                    <w:rPr>
                      <w:rFonts w:ascii="宋体" w:hAnsi="宋体"/>
                      <w:szCs w:val="21"/>
                    </w:rPr>
                    <w:t>[</w:t>
                  </w:r>
                  <w:r w:rsidR="0085035A" w:rsidRPr="007935EC">
                    <w:rPr>
                      <w:rFonts w:ascii="宋体" w:hAnsi="宋体" w:hint="eastAsia"/>
                      <w:szCs w:val="21"/>
                    </w:rPr>
                    <w:t>0-</w:t>
                  </w:r>
                  <w:r w:rsidR="00EC2059" w:rsidRPr="007935EC">
                    <w:rPr>
                      <w:rFonts w:ascii="宋体" w:hAnsi="宋体" w:hint="eastAsia"/>
                      <w:szCs w:val="21"/>
                    </w:rPr>
                    <w:t>1</w:t>
                  </w:r>
                  <w:r w:rsidRPr="007935EC">
                    <w:rPr>
                      <w:rFonts w:ascii="宋体" w:hAnsi="宋体"/>
                      <w:szCs w:val="21"/>
                    </w:rPr>
                    <w:t>]%</w:t>
                  </w:r>
                </w:p>
              </w:tc>
              <w:tc>
                <w:tcPr>
                  <w:tcW w:w="15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DC08993" w14:textId="1CC9E344" w:rsidR="002A1C92" w:rsidRPr="007935EC" w:rsidRDefault="002A1C92" w:rsidP="002A1C92">
                  <w:pPr>
                    <w:pStyle w:val="a7"/>
                    <w:spacing w:after="0"/>
                    <w:rPr>
                      <w:rFonts w:ascii="宋体" w:hAnsi="宋体"/>
                      <w:szCs w:val="21"/>
                    </w:rPr>
                  </w:pPr>
                  <w:r w:rsidRPr="007935EC">
                    <w:rPr>
                      <w:rFonts w:ascii="宋体" w:hAnsi="宋体"/>
                      <w:szCs w:val="21"/>
                    </w:rPr>
                    <w:t>[</w:t>
                  </w:r>
                  <w:r w:rsidR="0085035A" w:rsidRPr="007935EC">
                    <w:rPr>
                      <w:rFonts w:ascii="宋体" w:hAnsi="宋体" w:hint="eastAsia"/>
                      <w:szCs w:val="21"/>
                    </w:rPr>
                    <w:t>0-1</w:t>
                  </w:r>
                  <w:r w:rsidRPr="007935EC">
                    <w:rPr>
                      <w:rFonts w:ascii="宋体" w:hAnsi="宋体"/>
                      <w:szCs w:val="21"/>
                    </w:rPr>
                    <w:t>]%</w:t>
                  </w:r>
                </w:p>
              </w:tc>
            </w:tr>
          </w:tbl>
          <w:p w14:paraId="03708295" w14:textId="77777777" w:rsidR="00FB400D" w:rsidRPr="007935EC" w:rsidRDefault="00FB400D" w:rsidP="00FB400D">
            <w:pPr>
              <w:spacing w:line="500" w:lineRule="exact"/>
              <w:rPr>
                <w:rFonts w:ascii="宋体" w:hAnsi="宋体" w:cs="宋体"/>
                <w:color w:val="333333"/>
                <w:kern w:val="0"/>
                <w:szCs w:val="21"/>
                <w:bdr w:val="none" w:sz="0" w:space="0" w:color="auto" w:frame="1"/>
              </w:rPr>
            </w:pPr>
          </w:p>
        </w:tc>
      </w:tr>
    </w:tbl>
    <w:p w14:paraId="6D14D383" w14:textId="77777777" w:rsidR="00CB00DF" w:rsidRDefault="00CB00DF" w:rsidP="00CB00DF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p w14:paraId="5303286C" w14:textId="77777777" w:rsidR="00CB00DF" w:rsidRPr="00CB00DF" w:rsidRDefault="00CB00DF" w:rsidP="00CB00DF">
      <w:pPr>
        <w:snapToGrid w:val="0"/>
        <w:spacing w:line="240" w:lineRule="exact"/>
        <w:jc w:val="left"/>
        <w:rPr>
          <w:rFonts w:ascii="方正仿宋_GBK" w:eastAsia="方正仿宋_GBK" w:hAnsi="宋体"/>
          <w:sz w:val="24"/>
          <w:szCs w:val="24"/>
        </w:rPr>
      </w:pPr>
      <w:r w:rsidRPr="00CB00DF">
        <w:rPr>
          <w:rFonts w:ascii="方正仿宋_GBK" w:eastAsia="方正仿宋_GBK" w:hAnsi="宋体" w:hint="eastAsia"/>
          <w:sz w:val="24"/>
          <w:szCs w:val="24"/>
        </w:rPr>
        <w:t>注解：</w:t>
      </w:r>
    </w:p>
    <w:p w14:paraId="3B329D5D" w14:textId="4CFAB440" w:rsidR="00CB00DF" w:rsidRPr="00CB00DF" w:rsidRDefault="00CB00DF" w:rsidP="00CB00DF">
      <w:pPr>
        <w:snapToGrid w:val="0"/>
        <w:spacing w:line="360" w:lineRule="auto"/>
        <w:ind w:firstLineChars="200" w:firstLine="480"/>
        <w:jc w:val="left"/>
        <w:rPr>
          <w:rFonts w:ascii="方正仿宋_GBK" w:eastAsia="方正仿宋_GBK" w:hAnsi="宋体"/>
          <w:sz w:val="24"/>
          <w:szCs w:val="24"/>
        </w:rPr>
      </w:pPr>
      <w:r w:rsidRPr="00CB00DF">
        <w:rPr>
          <w:rFonts w:ascii="方正仿宋_GBK" w:eastAsia="方正仿宋_GBK" w:hAnsi="宋体" w:hint="eastAsia"/>
          <w:sz w:val="24"/>
          <w:szCs w:val="24"/>
        </w:rPr>
        <w:t>1</w:t>
      </w:r>
      <w:r>
        <w:rPr>
          <w:rFonts w:ascii="方正仿宋_GBK" w:eastAsia="方正仿宋_GBK" w:hAnsi="宋体" w:hint="eastAsia"/>
          <w:sz w:val="24"/>
          <w:szCs w:val="24"/>
        </w:rPr>
        <w:t>.</w:t>
      </w:r>
      <w:r w:rsidRPr="00CB00DF">
        <w:rPr>
          <w:rFonts w:ascii="方正仿宋_GBK" w:eastAsia="方正仿宋_GBK" w:hAnsi="宋体" w:hint="eastAsia"/>
          <w:sz w:val="24"/>
          <w:szCs w:val="24"/>
        </w:rPr>
        <w:t>申报方申请简易案件的理由是基于1-3项时，须在备注中说明的相关商品市场和相关地域市场（无须阐述界定理由），以及相关市场份额；市场份额可以区间形式提供，区间幅度不应超过5%</w:t>
      </w:r>
      <w:r w:rsidR="002A1C92" w:rsidRPr="00CB00DF">
        <w:rPr>
          <w:rFonts w:ascii="方正仿宋_GBK" w:eastAsia="方正仿宋_GBK" w:hAnsi="宋体" w:hint="eastAsia"/>
          <w:sz w:val="24"/>
          <w:szCs w:val="24"/>
        </w:rPr>
        <w:t>界定</w:t>
      </w:r>
      <w:r w:rsidRPr="00CB00DF">
        <w:rPr>
          <w:rFonts w:ascii="方正仿宋_GBK" w:eastAsia="方正仿宋_GBK" w:hAnsi="宋体" w:hint="eastAsia"/>
          <w:sz w:val="24"/>
          <w:szCs w:val="24"/>
        </w:rPr>
        <w:t>。1-3项可以多选，也可单选；没有勾选的，视为本集中不涉及该类型交易。</w:t>
      </w:r>
    </w:p>
    <w:p w14:paraId="1FCBC25E" w14:textId="77777777" w:rsidR="00CB00DF" w:rsidRPr="00CB00DF" w:rsidRDefault="00CB00DF" w:rsidP="00CB00DF">
      <w:pPr>
        <w:spacing w:line="360" w:lineRule="auto"/>
        <w:ind w:firstLineChars="200" w:firstLine="480"/>
        <w:rPr>
          <w:rFonts w:ascii="方正仿宋_GBK" w:eastAsia="方正仿宋_GBK" w:hAnsi="Times New Roman"/>
          <w:sz w:val="28"/>
          <w:szCs w:val="28"/>
        </w:rPr>
      </w:pPr>
      <w:r w:rsidRPr="00CB00DF">
        <w:rPr>
          <w:rFonts w:ascii="方正仿宋_GBK" w:eastAsia="方正仿宋_GBK" w:hAnsi="宋体" w:hint="eastAsia"/>
          <w:sz w:val="24"/>
          <w:szCs w:val="24"/>
        </w:rPr>
        <w:t>2</w:t>
      </w:r>
      <w:r>
        <w:rPr>
          <w:rFonts w:ascii="方正仿宋_GBK" w:eastAsia="方正仿宋_GBK" w:hAnsi="宋体" w:hint="eastAsia"/>
          <w:sz w:val="24"/>
          <w:szCs w:val="24"/>
        </w:rPr>
        <w:t>.</w:t>
      </w:r>
      <w:r w:rsidRPr="00CB00DF">
        <w:rPr>
          <w:rFonts w:ascii="方正仿宋_GBK" w:eastAsia="方正仿宋_GBK" w:hAnsi="宋体" w:hint="eastAsia"/>
          <w:sz w:val="24"/>
          <w:szCs w:val="24"/>
        </w:rPr>
        <w:t>申报方申请简易案件的理由是基于第4项、第5项时，无须在备注中说明相关市场和市场份额。</w:t>
      </w:r>
      <w:r w:rsidRPr="00CB00DF">
        <w:rPr>
          <w:rFonts w:ascii="方正仿宋_GBK" w:eastAsia="方正仿宋_GBK" w:hAnsi="宋体" w:hint="eastAsia"/>
          <w:sz w:val="24"/>
          <w:szCs w:val="24"/>
        </w:rPr>
        <w:br/>
        <w:t xml:space="preserve">    3</w:t>
      </w:r>
      <w:r>
        <w:rPr>
          <w:rFonts w:ascii="方正仿宋_GBK" w:eastAsia="方正仿宋_GBK" w:hAnsi="宋体" w:hint="eastAsia"/>
          <w:sz w:val="24"/>
          <w:szCs w:val="24"/>
        </w:rPr>
        <w:t>.</w:t>
      </w:r>
      <w:r w:rsidRPr="00CB00DF">
        <w:rPr>
          <w:rFonts w:ascii="方正仿宋_GBK" w:eastAsia="方正仿宋_GBK" w:hAnsi="宋体" w:hint="eastAsia"/>
          <w:sz w:val="24"/>
          <w:szCs w:val="24"/>
        </w:rPr>
        <w:t>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p w14:paraId="66EC51DC" w14:textId="77777777" w:rsidR="00CB00DF" w:rsidRDefault="00CB00DF" w:rsidP="00CB00DF"/>
    <w:p w14:paraId="130D4A3A" w14:textId="77777777" w:rsidR="000F5E24" w:rsidRPr="00CB00DF" w:rsidRDefault="004C2A06"/>
    <w:sectPr w:rsidR="000F5E24" w:rsidRPr="00CB00DF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238A1B0" w14:textId="77777777" w:rsidR="004C2A06" w:rsidRDefault="004C2A06" w:rsidP="00AB200C">
      <w:r>
        <w:separator/>
      </w:r>
    </w:p>
  </w:endnote>
  <w:endnote w:type="continuationSeparator" w:id="0">
    <w:p w14:paraId="48DA4EF4" w14:textId="77777777" w:rsidR="004C2A06" w:rsidRDefault="004C2A06" w:rsidP="00AB20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方正仿宋_GBK">
    <w:altName w:val="微软雅黑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016C02" w14:textId="77777777" w:rsidR="004C2A06" w:rsidRDefault="004C2A06" w:rsidP="00AB200C">
      <w:r>
        <w:separator/>
      </w:r>
    </w:p>
  </w:footnote>
  <w:footnote w:type="continuationSeparator" w:id="0">
    <w:p w14:paraId="79D38808" w14:textId="77777777" w:rsidR="004C2A06" w:rsidRDefault="004C2A06" w:rsidP="00AB20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37065"/>
    <w:rsid w:val="000D7EBA"/>
    <w:rsid w:val="000E1497"/>
    <w:rsid w:val="001164CD"/>
    <w:rsid w:val="00155717"/>
    <w:rsid w:val="001837A3"/>
    <w:rsid w:val="001A0C27"/>
    <w:rsid w:val="002A1C92"/>
    <w:rsid w:val="003B6BD0"/>
    <w:rsid w:val="003C0AEB"/>
    <w:rsid w:val="004C2A06"/>
    <w:rsid w:val="004F7688"/>
    <w:rsid w:val="006467D8"/>
    <w:rsid w:val="006A531B"/>
    <w:rsid w:val="006F7693"/>
    <w:rsid w:val="00710140"/>
    <w:rsid w:val="007935EC"/>
    <w:rsid w:val="007F2275"/>
    <w:rsid w:val="0085035A"/>
    <w:rsid w:val="00915F0F"/>
    <w:rsid w:val="009532DF"/>
    <w:rsid w:val="00997019"/>
    <w:rsid w:val="009A5029"/>
    <w:rsid w:val="009D38D5"/>
    <w:rsid w:val="00A53F26"/>
    <w:rsid w:val="00AA0CC5"/>
    <w:rsid w:val="00AB200C"/>
    <w:rsid w:val="00AB3050"/>
    <w:rsid w:val="00B04054"/>
    <w:rsid w:val="00B16AFE"/>
    <w:rsid w:val="00B65DD5"/>
    <w:rsid w:val="00BD10B6"/>
    <w:rsid w:val="00C07076"/>
    <w:rsid w:val="00CB00DF"/>
    <w:rsid w:val="00CF0663"/>
    <w:rsid w:val="00D73C72"/>
    <w:rsid w:val="00E0592B"/>
    <w:rsid w:val="00E31738"/>
    <w:rsid w:val="00E86786"/>
    <w:rsid w:val="00EC2059"/>
    <w:rsid w:val="00ED2F80"/>
    <w:rsid w:val="00F1624E"/>
    <w:rsid w:val="00F32F8A"/>
    <w:rsid w:val="00F620AF"/>
    <w:rsid w:val="00F810AA"/>
    <w:rsid w:val="00F85E2B"/>
    <w:rsid w:val="00FB400D"/>
    <w:rsid w:val="00FB43EC"/>
    <w:rsid w:val="00FB6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4316A7"/>
  <w15:docId w15:val="{25FEF216-1D84-4756-B1BF-CB6480FB2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B20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B200C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B20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B200C"/>
    <w:rPr>
      <w:rFonts w:ascii="Calibri" w:eastAsia="宋体" w:hAnsi="Calibri" w:cs="Times New Roman"/>
      <w:sz w:val="18"/>
      <w:szCs w:val="18"/>
    </w:rPr>
  </w:style>
  <w:style w:type="paragraph" w:styleId="a7">
    <w:name w:val="Body Text"/>
    <w:basedOn w:val="a"/>
    <w:link w:val="1"/>
    <w:semiHidden/>
    <w:unhideWhenUsed/>
    <w:rsid w:val="002A1C92"/>
    <w:pPr>
      <w:spacing w:after="120"/>
    </w:pPr>
    <w:rPr>
      <w:rFonts w:ascii="Times New Roman" w:hAnsi="Times New Roman"/>
      <w:szCs w:val="24"/>
    </w:rPr>
  </w:style>
  <w:style w:type="character" w:customStyle="1" w:styleId="a8">
    <w:name w:val="正文文本 字符"/>
    <w:basedOn w:val="a0"/>
    <w:uiPriority w:val="99"/>
    <w:semiHidden/>
    <w:rsid w:val="002A1C92"/>
    <w:rPr>
      <w:rFonts w:ascii="Calibri" w:eastAsia="宋体" w:hAnsi="Calibri" w:cs="Times New Roman"/>
    </w:rPr>
  </w:style>
  <w:style w:type="character" w:customStyle="1" w:styleId="1">
    <w:name w:val="正文文本 字符1"/>
    <w:link w:val="a7"/>
    <w:semiHidden/>
    <w:locked/>
    <w:rsid w:val="002A1C92"/>
    <w:rPr>
      <w:rFonts w:ascii="Times New Roman" w:eastAsia="宋体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310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167</Words>
  <Characters>953</Characters>
  <Application>Microsoft Office Word</Application>
  <DocSecurity>0</DocSecurity>
  <Lines>7</Lines>
  <Paragraphs>2</Paragraphs>
  <ScaleCrop>false</ScaleCrop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Windows 用户</cp:lastModifiedBy>
  <cp:revision>4</cp:revision>
  <dcterms:created xsi:type="dcterms:W3CDTF">2019-05-13T06:22:00Z</dcterms:created>
  <dcterms:modified xsi:type="dcterms:W3CDTF">2019-06-04T07:09:00Z</dcterms:modified>
</cp:coreProperties>
</file>