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Times New Roman" w:hAnsi="Times New Roman" w:eastAsia="仿宋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eastAsia="仿宋"/>
          <w:sz w:val="24"/>
          <w:szCs w:val="24"/>
        </w:rPr>
        <w:t>经营者集中简易案件公示表</w:t>
      </w:r>
    </w:p>
    <w:p>
      <w:pPr>
        <w:spacing w:line="440" w:lineRule="exact"/>
        <w:rPr>
          <w:rFonts w:ascii="Times New Roman" w:hAnsi="Times New Roman" w:eastAsia="仿宋"/>
          <w:sz w:val="28"/>
          <w:szCs w:val="28"/>
        </w:rPr>
      </w:pPr>
    </w:p>
    <w:tbl>
      <w:tblPr>
        <w:tblStyle w:val="4"/>
        <w:tblW w:w="87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1796"/>
        <w:gridCol w:w="51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上海华普国润汽车有限公司与株式会社LG化学新设合营企业案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3" w:hRule="atLeast"/>
        </w:trPr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交易概况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（限200字内）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上海华普国润汽车有限公司（“</w:t>
            </w:r>
            <w:r>
              <w:rPr>
                <w:rFonts w:hint="eastAsia" w:ascii="Times New Roman" w:hAnsi="Times New Roman" w:eastAsia="仿宋"/>
                <w:b/>
                <w:color w:val="333333"/>
                <w:kern w:val="0"/>
                <w:sz w:val="24"/>
                <w:szCs w:val="24"/>
              </w:rPr>
              <w:t>华普国润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”）与株式会社LG化学（“</w:t>
            </w:r>
            <w:r>
              <w:rPr>
                <w:rFonts w:hint="eastAsia" w:ascii="Times New Roman" w:hAnsi="Times New Roman" w:eastAsia="仿宋"/>
                <w:b/>
                <w:color w:val="333333"/>
                <w:kern w:val="0"/>
                <w:sz w:val="24"/>
                <w:szCs w:val="24"/>
              </w:rPr>
              <w:t>LG化学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”）拟在中国境内新设合营企业，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合营企业的经营范围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主要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为车载锂离子电池的生产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与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销售。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本次交易后，华普国润与LG化学将共同控制合营企业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参与集中的</w:t>
            </w:r>
          </w:p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经营者简介</w:t>
            </w: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1、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华普国润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华普国润的业务为研制、开发、生产轿车关键零部件，销售自产产品并提供售后服务。机器设备租赁业务及其他服务型业务（包括从事汽车领域内的技术开发、技术服务、技术咨询业务）。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1796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2、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LG化学</w:t>
            </w:r>
          </w:p>
        </w:tc>
        <w:tc>
          <w:tcPr>
            <w:tcW w:w="5153" w:type="dxa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LG化学在中国主要从事PVC、ABS、EP、工程塑料等生产、销售尖端信息电子材料TFT-LCD用偏光板生产；手机、笔记本电脑、智能手表等电子设备用二次充电电池、汽车电池、移动设备电池的生产和研发；其在境外的业务还包括生物制品、信息电子材料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□1.在同一相关市场，所有参与集中的经营者所占市场份额之和小于15%。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sym w:font="Wingdings" w:char="F0FE"/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2.存在上下游关系的参与集中的经营者，在上下游市场所占的市场份额均小于25%。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□3.不在同一相关市场、也不存在上下游关系的参与集中的经营者，在与交易有关的每个市场所占的份额均小于25%。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□4.参与集中的经营者在中国境外设立合营企业，合营企业不在中国境内从事经济活动。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□5.参与集中的经营者收购境外企业股权或资产的，该境外企业不在中国境内从事经济活动。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09" w:type="dxa"/>
            <w:vMerge w:val="continue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  <w:vAlign w:val="center"/>
          </w:tcPr>
          <w:p>
            <w:pPr>
              <w:spacing w:line="500" w:lineRule="exact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□6.由两个以上的经营者共同控制的合营企业，通过集中被其中一个或一个以上经营者控制。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9" w:type="dxa"/>
            <w:shd w:val="clear" w:color="auto" w:fill="D9D9D9"/>
            <w:vAlign w:val="center"/>
          </w:tcPr>
          <w:p>
            <w:pPr>
              <w:spacing w:line="500" w:lineRule="exact"/>
              <w:jc w:val="center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>
            <w:pPr>
              <w:spacing w:line="500" w:lineRule="exact"/>
              <w:rPr>
                <w:rFonts w:ascii="Times New Roman" w:hAnsi="Times New Roman" w:eastAsia="仿宋_GB2312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eastAsia="仿宋_GB2312"/>
                <w:b/>
                <w:sz w:val="24"/>
                <w:szCs w:val="24"/>
                <w:u w:val="single"/>
              </w:rPr>
              <w:t>相关市场界定</w:t>
            </w:r>
            <w:r>
              <w:rPr>
                <w:rFonts w:hint="eastAsia" w:ascii="Times New Roman" w:hAnsi="Times New Roman" w:eastAsia="仿宋_GB2312"/>
                <w:b/>
                <w:sz w:val="24"/>
                <w:szCs w:val="24"/>
                <w:u w:val="single"/>
              </w:rPr>
              <w:t>及</w:t>
            </w:r>
            <w:r>
              <w:rPr>
                <w:rFonts w:ascii="Times New Roman" w:hAnsi="Times New Roman" w:eastAsia="仿宋_GB2312"/>
                <w:b/>
                <w:sz w:val="24"/>
                <w:szCs w:val="24"/>
                <w:u w:val="single"/>
              </w:rPr>
              <w:t>份额：</w:t>
            </w:r>
          </w:p>
          <w:p>
            <w:pPr>
              <w:pStyle w:val="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中国车载锂离子电池市场：[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0-5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pStyle w:val="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中国纯电动乘用车市场：[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5-10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]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%</w:t>
            </w:r>
          </w:p>
          <w:p>
            <w:pPr>
              <w:pStyle w:val="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中国纯电动商用车市场：[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0-5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]%</w:t>
            </w:r>
          </w:p>
          <w:p>
            <w:pPr>
              <w:pStyle w:val="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中国插电式混合动力乘用车市场：[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5-10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]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%</w:t>
            </w:r>
          </w:p>
          <w:p>
            <w:pPr>
              <w:pStyle w:val="8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中国混合动力商用车市场：[</w:t>
            </w:r>
            <w:r>
              <w:rPr>
                <w:rFonts w:ascii="Times New Roman" w:hAnsi="Times New Roman" w:eastAsia="仿宋"/>
                <w:color w:val="333333"/>
                <w:kern w:val="0"/>
                <w:sz w:val="24"/>
                <w:szCs w:val="24"/>
              </w:rPr>
              <w:t>0-5</w:t>
            </w:r>
            <w:r>
              <w:rPr>
                <w:rFonts w:hint="eastAsia" w:ascii="Times New Roman" w:hAnsi="Times New Roman" w:eastAsia="仿宋"/>
                <w:color w:val="333333"/>
                <w:kern w:val="0"/>
                <w:sz w:val="24"/>
                <w:szCs w:val="24"/>
              </w:rPr>
              <w:t>]%</w:t>
            </w:r>
          </w:p>
        </w:tc>
      </w:tr>
    </w:tbl>
    <w:p>
      <w:pPr>
        <w:snapToGrid w:val="0"/>
        <w:spacing w:line="240" w:lineRule="exact"/>
        <w:jc w:val="left"/>
        <w:rPr>
          <w:rFonts w:ascii="Times New Roman" w:hAnsi="Times New Roman" w:eastAsia="仿宋"/>
          <w:sz w:val="24"/>
          <w:szCs w:val="24"/>
        </w:rPr>
      </w:pPr>
    </w:p>
    <w:p>
      <w:pPr>
        <w:snapToGrid w:val="0"/>
        <w:spacing w:line="240" w:lineRule="exact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注解：</w:t>
      </w:r>
    </w:p>
    <w:p>
      <w:pPr>
        <w:snapToGrid w:val="0"/>
        <w:spacing w:line="360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>
      <w:pPr>
        <w:spacing w:line="360" w:lineRule="auto"/>
        <w:ind w:firstLine="480" w:firstLineChars="200"/>
        <w:rPr>
          <w:rFonts w:ascii="Times New Roman" w:hAnsi="Times New Roman" w:eastAsia="仿宋"/>
          <w:sz w:val="28"/>
          <w:szCs w:val="28"/>
        </w:rPr>
      </w:pPr>
      <w:r>
        <w:rPr>
          <w:rFonts w:ascii="Times New Roman" w:hAnsi="Times New Roman" w:eastAsia="仿宋"/>
          <w:sz w:val="24"/>
          <w:szCs w:val="24"/>
        </w:rPr>
        <w:t>2.申报方申请简易案件的理由是基于第4项、第5项时，无须在备注中说明相关市场和市场份额。</w:t>
      </w:r>
      <w:r>
        <w:rPr>
          <w:rFonts w:ascii="Times New Roman" w:hAnsi="Times New Roman" w:eastAsia="仿宋"/>
          <w:sz w:val="24"/>
          <w:szCs w:val="24"/>
        </w:rPr>
        <w:br w:type="textWrapping"/>
      </w:r>
      <w:r>
        <w:rPr>
          <w:rFonts w:ascii="Times New Roman" w:hAnsi="Times New Roman" w:eastAsia="仿宋"/>
          <w:sz w:val="24"/>
          <w:szCs w:val="24"/>
        </w:rPr>
        <w:t xml:space="preserve">    3.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>
      <w:pPr>
        <w:rPr>
          <w:rFonts w:ascii="Times New Roman" w:hAnsi="Times New Roman" w:eastAsia="仿宋"/>
        </w:rPr>
      </w:pPr>
    </w:p>
    <w:p>
      <w:pPr>
        <w:rPr>
          <w:rFonts w:ascii="Times New Roman" w:hAnsi="Times New Roman" w:eastAsia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Arial Unicode MS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92727A9"/>
    <w:multiLevelType w:val="multilevel"/>
    <w:tmpl w:val="792727A9"/>
    <w:lvl w:ilvl="0" w:tentative="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71BFC"/>
    <w:rsid w:val="000D7EBA"/>
    <w:rsid w:val="001164CD"/>
    <w:rsid w:val="00155717"/>
    <w:rsid w:val="001837A3"/>
    <w:rsid w:val="00213BCA"/>
    <w:rsid w:val="00300479"/>
    <w:rsid w:val="003166E5"/>
    <w:rsid w:val="003437DF"/>
    <w:rsid w:val="003578D8"/>
    <w:rsid w:val="00397794"/>
    <w:rsid w:val="003C0AEB"/>
    <w:rsid w:val="004F431A"/>
    <w:rsid w:val="004F7688"/>
    <w:rsid w:val="00533330"/>
    <w:rsid w:val="00540581"/>
    <w:rsid w:val="00544AE7"/>
    <w:rsid w:val="00561070"/>
    <w:rsid w:val="005D71A2"/>
    <w:rsid w:val="006467D8"/>
    <w:rsid w:val="006737E4"/>
    <w:rsid w:val="006A531B"/>
    <w:rsid w:val="006F7693"/>
    <w:rsid w:val="00710140"/>
    <w:rsid w:val="00725292"/>
    <w:rsid w:val="007327A7"/>
    <w:rsid w:val="007703E0"/>
    <w:rsid w:val="007B6176"/>
    <w:rsid w:val="007F2275"/>
    <w:rsid w:val="008350F4"/>
    <w:rsid w:val="008E1DBF"/>
    <w:rsid w:val="009135C8"/>
    <w:rsid w:val="00915F0F"/>
    <w:rsid w:val="009216CE"/>
    <w:rsid w:val="009221E2"/>
    <w:rsid w:val="009532DF"/>
    <w:rsid w:val="00975C84"/>
    <w:rsid w:val="00997019"/>
    <w:rsid w:val="009A5029"/>
    <w:rsid w:val="009D38D5"/>
    <w:rsid w:val="009D5152"/>
    <w:rsid w:val="00A53F26"/>
    <w:rsid w:val="00A8399C"/>
    <w:rsid w:val="00AA0CC5"/>
    <w:rsid w:val="00B16AFE"/>
    <w:rsid w:val="00B65DD5"/>
    <w:rsid w:val="00BA4778"/>
    <w:rsid w:val="00BD10B6"/>
    <w:rsid w:val="00C07076"/>
    <w:rsid w:val="00CA1391"/>
    <w:rsid w:val="00CB00DF"/>
    <w:rsid w:val="00CB2271"/>
    <w:rsid w:val="00D434CD"/>
    <w:rsid w:val="00D56F4A"/>
    <w:rsid w:val="00D73C72"/>
    <w:rsid w:val="00E00ACB"/>
    <w:rsid w:val="00E0592B"/>
    <w:rsid w:val="00E21D54"/>
    <w:rsid w:val="00E31738"/>
    <w:rsid w:val="00E33332"/>
    <w:rsid w:val="00E86786"/>
    <w:rsid w:val="00EC1743"/>
    <w:rsid w:val="00ED2F80"/>
    <w:rsid w:val="00EE0A39"/>
    <w:rsid w:val="00F01FBB"/>
    <w:rsid w:val="00F1624E"/>
    <w:rsid w:val="00F237C1"/>
    <w:rsid w:val="00F32F8A"/>
    <w:rsid w:val="00F810AA"/>
    <w:rsid w:val="00FB43EC"/>
    <w:rsid w:val="00FB6B40"/>
    <w:rsid w:val="604464F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rFonts w:ascii="Calibri" w:hAnsi="Calibri" w:eastAsia="宋体" w:cs="Times New Roman"/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170</Words>
  <Characters>972</Characters>
  <Lines>8</Lines>
  <Paragraphs>2</Paragraphs>
  <TotalTime>17</TotalTime>
  <ScaleCrop>false</ScaleCrop>
  <LinksUpToDate>false</LinksUpToDate>
  <CharactersWithSpaces>1140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2019-08-14T11:20:00Z</dcterms:created>
  <dc:creator>mofcom</dc:creator>
  <cp:lastModifiedBy>mofcom</cp:lastModifiedBy>
  <dcterms:modified xsi:type="dcterms:W3CDTF">2019-10-18T00:44:26Z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