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6FD7" w:rsidRPr="00984070" w:rsidRDefault="00716FD7" w:rsidP="00716FD7">
      <w:pPr>
        <w:spacing w:after="0" w:line="240" w:lineRule="auto"/>
        <w:jc w:val="center"/>
        <w:rPr>
          <w:rFonts w:ascii="Times New Roman" w:eastAsia="仿宋_GB2312" w:hAnsi="Times New Roman" w:cs="Times New Roman"/>
          <w:b/>
          <w:sz w:val="28"/>
          <w:szCs w:val="28"/>
        </w:rPr>
      </w:pPr>
      <w:r w:rsidRPr="00984070">
        <w:rPr>
          <w:rFonts w:ascii="Times New Roman" w:eastAsia="仿宋_GB2312" w:hAnsi="Times New Roman" w:cs="Times New Roman"/>
          <w:b/>
          <w:sz w:val="28"/>
          <w:szCs w:val="28"/>
        </w:rPr>
        <w:t>经营者集中简易案件公示表</w:t>
      </w:r>
    </w:p>
    <w:p w:rsidR="00716FD7" w:rsidRPr="00984070" w:rsidRDefault="00716FD7" w:rsidP="00716FD7">
      <w:pPr>
        <w:spacing w:after="0" w:line="240" w:lineRule="auto"/>
        <w:jc w:val="center"/>
        <w:rPr>
          <w:rFonts w:ascii="Times New Roman" w:eastAsia="仿宋_GB2312" w:hAnsi="Times New Roman" w:cs="Times New Roman"/>
          <w:b/>
          <w:sz w:val="24"/>
          <w:szCs w:val="24"/>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716FD7" w:rsidRPr="00984070" w:rsidTr="004676EC">
        <w:trPr>
          <w:trHeight w:val="642"/>
        </w:trPr>
        <w:tc>
          <w:tcPr>
            <w:tcW w:w="1809" w:type="dxa"/>
            <w:shd w:val="clear" w:color="auto" w:fill="D9D9D9"/>
            <w:vAlign w:val="center"/>
          </w:tcPr>
          <w:p w:rsidR="00716FD7" w:rsidRPr="00984070" w:rsidRDefault="00716FD7" w:rsidP="004676EC">
            <w:pPr>
              <w:spacing w:after="0" w:line="300" w:lineRule="auto"/>
              <w:jc w:val="both"/>
              <w:rPr>
                <w:rFonts w:ascii="Times New Roman" w:eastAsia="仿宋_GB2312" w:hAnsi="Times New Roman" w:cs="Times New Roman"/>
                <w:b/>
                <w:sz w:val="24"/>
                <w:szCs w:val="24"/>
              </w:rPr>
            </w:pPr>
            <w:r w:rsidRPr="00984070">
              <w:rPr>
                <w:rFonts w:ascii="Times New Roman" w:eastAsia="仿宋_GB2312" w:hAnsi="Times New Roman" w:cs="Times New Roman"/>
                <w:b/>
                <w:sz w:val="24"/>
                <w:szCs w:val="24"/>
              </w:rPr>
              <w:t>案件名称</w:t>
            </w:r>
          </w:p>
        </w:tc>
        <w:tc>
          <w:tcPr>
            <w:tcW w:w="6949" w:type="dxa"/>
            <w:gridSpan w:val="2"/>
            <w:vAlign w:val="center"/>
          </w:tcPr>
          <w:p w:rsidR="00716FD7" w:rsidRPr="003769D3" w:rsidRDefault="00716FD7" w:rsidP="004676EC">
            <w:pPr>
              <w:spacing w:after="0" w:line="300" w:lineRule="auto"/>
              <w:jc w:val="both"/>
              <w:rPr>
                <w:rFonts w:ascii="Times New Roman" w:eastAsia="仿宋_GB2312" w:hAnsi="Times New Roman" w:cs="Times New Roman"/>
                <w:sz w:val="24"/>
                <w:szCs w:val="24"/>
              </w:rPr>
            </w:pPr>
            <w:r w:rsidRPr="00716FD7">
              <w:rPr>
                <w:rFonts w:ascii="Times New Roman" w:eastAsia="仿宋_GB2312" w:hAnsi="Times New Roman" w:cs="Times New Roman" w:hint="eastAsia"/>
                <w:sz w:val="24"/>
                <w:szCs w:val="24"/>
              </w:rPr>
              <w:t>上海电气（集团）总公司收购上海康达医疗器械集团股份有限公司股权案</w:t>
            </w:r>
          </w:p>
        </w:tc>
      </w:tr>
      <w:tr w:rsidR="00716FD7" w:rsidRPr="00AD34DC" w:rsidTr="004676EC">
        <w:trPr>
          <w:trHeight w:val="1579"/>
        </w:trPr>
        <w:tc>
          <w:tcPr>
            <w:tcW w:w="1809" w:type="dxa"/>
            <w:shd w:val="clear" w:color="auto" w:fill="D9D9D9"/>
            <w:vAlign w:val="center"/>
          </w:tcPr>
          <w:p w:rsidR="00716FD7" w:rsidRPr="00984070" w:rsidRDefault="00716FD7" w:rsidP="004676EC">
            <w:pPr>
              <w:spacing w:after="0" w:line="300" w:lineRule="auto"/>
              <w:jc w:val="both"/>
              <w:rPr>
                <w:rFonts w:ascii="Times New Roman" w:eastAsia="仿宋_GB2312" w:hAnsi="Times New Roman" w:cs="Times New Roman"/>
                <w:b/>
                <w:sz w:val="24"/>
                <w:szCs w:val="24"/>
              </w:rPr>
            </w:pPr>
            <w:r w:rsidRPr="00984070">
              <w:rPr>
                <w:rFonts w:ascii="Times New Roman" w:eastAsia="仿宋_GB2312" w:hAnsi="Times New Roman" w:cs="Times New Roman"/>
                <w:b/>
                <w:sz w:val="24"/>
                <w:szCs w:val="24"/>
              </w:rPr>
              <w:t>交易概况（限</w:t>
            </w:r>
            <w:r w:rsidRPr="00984070">
              <w:rPr>
                <w:rFonts w:ascii="Times New Roman" w:eastAsia="仿宋_GB2312" w:hAnsi="Times New Roman" w:cs="Times New Roman"/>
                <w:b/>
                <w:sz w:val="24"/>
                <w:szCs w:val="24"/>
              </w:rPr>
              <w:t>200</w:t>
            </w:r>
            <w:r w:rsidRPr="00984070">
              <w:rPr>
                <w:rFonts w:ascii="Times New Roman" w:eastAsia="仿宋_GB2312" w:hAnsi="Times New Roman" w:cs="Times New Roman"/>
                <w:b/>
                <w:sz w:val="24"/>
                <w:szCs w:val="24"/>
              </w:rPr>
              <w:t>字内）</w:t>
            </w:r>
          </w:p>
        </w:tc>
        <w:tc>
          <w:tcPr>
            <w:tcW w:w="6949" w:type="dxa"/>
            <w:gridSpan w:val="2"/>
            <w:vAlign w:val="center"/>
          </w:tcPr>
          <w:p w:rsidR="00716FD7" w:rsidRPr="00C47ACC" w:rsidRDefault="00716FD7" w:rsidP="006C7E61">
            <w:pPr>
              <w:spacing w:after="0"/>
              <w:jc w:val="both"/>
              <w:rPr>
                <w:rFonts w:ascii="Times New Roman" w:eastAsia="仿宋_GB2312" w:hAnsi="Times New Roman" w:cs="Times New Roman"/>
                <w:sz w:val="24"/>
                <w:szCs w:val="24"/>
              </w:rPr>
            </w:pPr>
            <w:bookmarkStart w:id="0" w:name="_GoBack"/>
            <w:r w:rsidRPr="00727023">
              <w:rPr>
                <w:rFonts w:ascii="仿宋_GB2312" w:eastAsia="仿宋_GB2312" w:hAnsi="仿宋_GB2312" w:hint="eastAsia"/>
                <w:sz w:val="24"/>
                <w:szCs w:val="24"/>
              </w:rPr>
              <w:t>通过本次交易，</w:t>
            </w:r>
            <w:r>
              <w:rPr>
                <w:rFonts w:ascii="仿宋_GB2312" w:eastAsia="仿宋_GB2312" w:hAnsi="仿宋_GB2312" w:hint="eastAsia"/>
                <w:sz w:val="24"/>
                <w:szCs w:val="24"/>
              </w:rPr>
              <w:t>上海电气将从康达医疗现有财务投资人处收购康达医疗</w:t>
            </w:r>
            <w:r>
              <w:rPr>
                <w:rFonts w:ascii="仿宋_GB2312" w:eastAsia="仿宋_GB2312" w:hAnsi="仿宋_GB2312"/>
                <w:sz w:val="24"/>
                <w:szCs w:val="24"/>
              </w:rPr>
              <w:t>39.58</w:t>
            </w:r>
            <w:r>
              <w:rPr>
                <w:rFonts w:ascii="仿宋_GB2312" w:eastAsia="仿宋_GB2312" w:hAnsi="仿宋_GB2312" w:hint="eastAsia"/>
                <w:sz w:val="24"/>
                <w:szCs w:val="24"/>
              </w:rPr>
              <w:t>%的股份，并且通过股东间协议取得康达医疗现实际控制人所持有的全部股权所代表的表决权，同时</w:t>
            </w:r>
            <w:r w:rsidRPr="00716FD7">
              <w:rPr>
                <w:rFonts w:ascii="仿宋_GB2312" w:eastAsia="仿宋_GB2312" w:hAnsi="仿宋_GB2312" w:hint="eastAsia"/>
                <w:sz w:val="24"/>
                <w:szCs w:val="24"/>
              </w:rPr>
              <w:t>上海国企改革发展股权投资基金合伙企业（有限合伙）</w:t>
            </w:r>
            <w:r>
              <w:rPr>
                <w:rFonts w:ascii="仿宋_GB2312" w:eastAsia="仿宋_GB2312" w:hAnsi="仿宋_GB2312" w:hint="eastAsia"/>
                <w:sz w:val="24"/>
                <w:szCs w:val="24"/>
              </w:rPr>
              <w:t>将与上海电气保持一致行动，从而在交易完成后，上海电气将取得对康达医疗的单独控制权。</w:t>
            </w:r>
            <w:bookmarkEnd w:id="0"/>
          </w:p>
        </w:tc>
      </w:tr>
      <w:tr w:rsidR="00716FD7" w:rsidRPr="00984070" w:rsidTr="006C7E61">
        <w:trPr>
          <w:trHeight w:val="1373"/>
        </w:trPr>
        <w:tc>
          <w:tcPr>
            <w:tcW w:w="1809" w:type="dxa"/>
            <w:vMerge w:val="restart"/>
            <w:shd w:val="clear" w:color="auto" w:fill="D9D9D9"/>
            <w:vAlign w:val="center"/>
          </w:tcPr>
          <w:p w:rsidR="00716FD7" w:rsidRPr="00984070" w:rsidRDefault="00716FD7" w:rsidP="004676EC">
            <w:pPr>
              <w:spacing w:after="0" w:line="300" w:lineRule="auto"/>
              <w:jc w:val="both"/>
              <w:rPr>
                <w:rFonts w:ascii="Times New Roman" w:eastAsia="仿宋_GB2312" w:hAnsi="Times New Roman" w:cs="Times New Roman"/>
                <w:b/>
                <w:sz w:val="24"/>
                <w:szCs w:val="24"/>
              </w:rPr>
            </w:pPr>
            <w:r w:rsidRPr="00984070">
              <w:rPr>
                <w:rFonts w:ascii="Times New Roman" w:eastAsia="仿宋_GB2312" w:hAnsi="Times New Roman" w:cs="Times New Roman"/>
                <w:b/>
                <w:sz w:val="24"/>
                <w:szCs w:val="24"/>
              </w:rPr>
              <w:t>参与集中的经营者简介</w:t>
            </w:r>
          </w:p>
        </w:tc>
        <w:tc>
          <w:tcPr>
            <w:tcW w:w="1796" w:type="dxa"/>
            <w:vAlign w:val="center"/>
          </w:tcPr>
          <w:p w:rsidR="00716FD7" w:rsidRPr="00984070" w:rsidRDefault="00716FD7" w:rsidP="004676EC">
            <w:pPr>
              <w:spacing w:after="0" w:line="300" w:lineRule="auto"/>
              <w:jc w:val="both"/>
              <w:rPr>
                <w:rFonts w:ascii="Times New Roman" w:eastAsia="仿宋_GB2312" w:hAnsi="Times New Roman" w:cs="Times New Roman"/>
                <w:sz w:val="24"/>
                <w:szCs w:val="24"/>
              </w:rPr>
            </w:pPr>
            <w:r w:rsidRPr="00984070">
              <w:rPr>
                <w:rFonts w:ascii="Times New Roman" w:eastAsia="仿宋_GB2312" w:hAnsi="Times New Roman" w:cs="Times New Roman"/>
                <w:sz w:val="24"/>
                <w:szCs w:val="24"/>
              </w:rPr>
              <w:t>1</w:t>
            </w:r>
            <w:r w:rsidRPr="00984070">
              <w:rPr>
                <w:rFonts w:ascii="Times New Roman" w:eastAsia="仿宋_GB2312" w:hAnsi="Times New Roman" w:cs="Times New Roman"/>
                <w:sz w:val="24"/>
                <w:szCs w:val="24"/>
              </w:rPr>
              <w:t>、</w:t>
            </w:r>
            <w:r>
              <w:rPr>
                <w:rFonts w:ascii="仿宋_GB2312" w:eastAsia="仿宋_GB2312" w:hAnsi="仿宋_GB2312" w:hint="eastAsia"/>
                <w:sz w:val="24"/>
                <w:szCs w:val="24"/>
              </w:rPr>
              <w:t>上海电气</w:t>
            </w:r>
          </w:p>
        </w:tc>
        <w:tc>
          <w:tcPr>
            <w:tcW w:w="5153" w:type="dxa"/>
            <w:vAlign w:val="center"/>
          </w:tcPr>
          <w:p w:rsidR="00716FD7" w:rsidRPr="009F0EF1" w:rsidRDefault="00716FD7" w:rsidP="00716FD7">
            <w:pPr>
              <w:snapToGrid w:val="0"/>
              <w:spacing w:after="0"/>
              <w:rPr>
                <w:rFonts w:ascii="Times New Roman" w:eastAsia="仿宋_GB2312" w:hAnsi="Times New Roman" w:cs="Times New Roman"/>
                <w:sz w:val="24"/>
                <w:szCs w:val="24"/>
              </w:rPr>
            </w:pPr>
            <w:r w:rsidRPr="00716FD7">
              <w:rPr>
                <w:rFonts w:ascii="Times New Roman" w:eastAsia="仿宋_GB2312" w:hAnsi="Times New Roman" w:cs="Times New Roman" w:hint="eastAsia"/>
                <w:sz w:val="24"/>
                <w:szCs w:val="24"/>
              </w:rPr>
              <w:t>上海电气主营业务主要涉及以下四大板块：</w:t>
            </w:r>
            <w:r w:rsidRPr="00716FD7">
              <w:rPr>
                <w:rFonts w:ascii="Times New Roman" w:eastAsia="仿宋_GB2312" w:hAnsi="Times New Roman" w:cs="Times New Roman"/>
                <w:sz w:val="24"/>
                <w:szCs w:val="24"/>
              </w:rPr>
              <w:t>新能源及环保设备板块</w:t>
            </w:r>
            <w:r>
              <w:rPr>
                <w:rFonts w:ascii="Times New Roman" w:eastAsia="仿宋_GB2312" w:hAnsi="Times New Roman" w:cs="Times New Roman" w:hint="eastAsia"/>
                <w:sz w:val="24"/>
                <w:szCs w:val="24"/>
              </w:rPr>
              <w:t>、</w:t>
            </w:r>
            <w:r w:rsidRPr="00716FD7">
              <w:rPr>
                <w:rFonts w:ascii="Times New Roman" w:eastAsia="仿宋_GB2312" w:hAnsi="Times New Roman" w:cs="Times New Roman"/>
                <w:sz w:val="24"/>
                <w:szCs w:val="24"/>
              </w:rPr>
              <w:t>高效清洁能源设备板块</w:t>
            </w:r>
            <w:r>
              <w:rPr>
                <w:rFonts w:ascii="Times New Roman" w:eastAsia="仿宋_GB2312" w:hAnsi="Times New Roman" w:cs="Times New Roman" w:hint="eastAsia"/>
                <w:sz w:val="24"/>
                <w:szCs w:val="24"/>
              </w:rPr>
              <w:t>、</w:t>
            </w:r>
            <w:r w:rsidRPr="00716FD7">
              <w:rPr>
                <w:rFonts w:ascii="Times New Roman" w:eastAsia="仿宋_GB2312" w:hAnsi="Times New Roman" w:cs="Times New Roman"/>
                <w:sz w:val="24"/>
                <w:szCs w:val="24"/>
              </w:rPr>
              <w:t>工业装备板块</w:t>
            </w:r>
            <w:r>
              <w:rPr>
                <w:rFonts w:ascii="Times New Roman" w:eastAsia="仿宋_GB2312" w:hAnsi="Times New Roman" w:cs="Times New Roman" w:hint="eastAsia"/>
                <w:sz w:val="24"/>
                <w:szCs w:val="24"/>
              </w:rPr>
              <w:t>以及</w:t>
            </w:r>
            <w:r w:rsidRPr="00716FD7">
              <w:rPr>
                <w:rFonts w:ascii="Times New Roman" w:eastAsia="仿宋_GB2312" w:hAnsi="Times New Roman" w:cs="Times New Roman"/>
                <w:sz w:val="24"/>
                <w:szCs w:val="24"/>
              </w:rPr>
              <w:t>现代服务业板块。</w:t>
            </w:r>
          </w:p>
        </w:tc>
      </w:tr>
      <w:tr w:rsidR="00716FD7" w:rsidRPr="00984070" w:rsidTr="004676EC">
        <w:trPr>
          <w:trHeight w:val="420"/>
        </w:trPr>
        <w:tc>
          <w:tcPr>
            <w:tcW w:w="1809" w:type="dxa"/>
            <w:vMerge/>
            <w:shd w:val="clear" w:color="auto" w:fill="D9D9D9"/>
            <w:vAlign w:val="center"/>
          </w:tcPr>
          <w:p w:rsidR="00716FD7" w:rsidRPr="00984070" w:rsidRDefault="00716FD7" w:rsidP="004676EC">
            <w:pPr>
              <w:spacing w:after="0" w:line="300" w:lineRule="auto"/>
              <w:jc w:val="both"/>
              <w:rPr>
                <w:rFonts w:ascii="Times New Roman" w:eastAsia="仿宋_GB2312" w:hAnsi="Times New Roman" w:cs="Times New Roman"/>
                <w:b/>
                <w:sz w:val="24"/>
                <w:szCs w:val="24"/>
              </w:rPr>
            </w:pPr>
          </w:p>
        </w:tc>
        <w:tc>
          <w:tcPr>
            <w:tcW w:w="1796" w:type="dxa"/>
            <w:vAlign w:val="center"/>
          </w:tcPr>
          <w:p w:rsidR="00716FD7" w:rsidRPr="00984070" w:rsidRDefault="00716FD7" w:rsidP="004676EC">
            <w:pPr>
              <w:spacing w:after="0" w:line="300" w:lineRule="auto"/>
              <w:jc w:val="both"/>
              <w:rPr>
                <w:rFonts w:ascii="Times New Roman" w:eastAsia="仿宋_GB2312" w:hAnsi="Times New Roman" w:cs="Times New Roman"/>
                <w:sz w:val="24"/>
                <w:szCs w:val="24"/>
              </w:rPr>
            </w:pPr>
            <w:r w:rsidRPr="00984070">
              <w:rPr>
                <w:rFonts w:ascii="Times New Roman" w:eastAsia="仿宋_GB2312" w:hAnsi="Times New Roman" w:cs="Times New Roman"/>
                <w:sz w:val="24"/>
                <w:szCs w:val="24"/>
              </w:rPr>
              <w:t>2</w:t>
            </w:r>
            <w:r w:rsidRPr="00984070">
              <w:rPr>
                <w:rFonts w:ascii="Times New Roman" w:eastAsia="仿宋_GB2312" w:hAnsi="Times New Roman" w:cs="Times New Roman"/>
                <w:sz w:val="24"/>
                <w:szCs w:val="24"/>
              </w:rPr>
              <w:t>、</w:t>
            </w:r>
            <w:r w:rsidRPr="00716FD7">
              <w:rPr>
                <w:rFonts w:ascii="Times New Roman" w:eastAsia="仿宋_GB2312" w:hAnsi="Times New Roman" w:cs="Times New Roman" w:hint="eastAsia"/>
                <w:sz w:val="24"/>
                <w:szCs w:val="24"/>
              </w:rPr>
              <w:t>康达医疗</w:t>
            </w:r>
          </w:p>
        </w:tc>
        <w:tc>
          <w:tcPr>
            <w:tcW w:w="5153" w:type="dxa"/>
            <w:vAlign w:val="center"/>
          </w:tcPr>
          <w:p w:rsidR="00716FD7" w:rsidRPr="009F0EF1" w:rsidRDefault="00716FD7" w:rsidP="004676EC">
            <w:pPr>
              <w:spacing w:after="0" w:line="300" w:lineRule="auto"/>
              <w:jc w:val="both"/>
              <w:rPr>
                <w:rFonts w:ascii="Times New Roman" w:eastAsia="仿宋_GB2312" w:hAnsi="Times New Roman" w:cs="Times New Roman"/>
                <w:sz w:val="24"/>
                <w:szCs w:val="24"/>
              </w:rPr>
            </w:pPr>
            <w:r w:rsidRPr="00806C81">
              <w:rPr>
                <w:rFonts w:ascii="仿宋" w:eastAsia="仿宋" w:hAnsi="仿宋" w:cs="Times New Roman" w:hint="eastAsia"/>
                <w:szCs w:val="21"/>
              </w:rPr>
              <w:t>康达医疗是</w:t>
            </w:r>
            <w:r w:rsidRPr="004868C6">
              <w:rPr>
                <w:rFonts w:ascii="仿宋" w:eastAsia="仿宋" w:hAnsi="仿宋" w:cs="Times New Roman" w:hint="eastAsia"/>
                <w:szCs w:val="21"/>
              </w:rPr>
              <w:t>集医疗器械的研发、生产、销售及综合服务为一体的专业企业，主营业务涵盖医学影像设备和口腔医学设备两大领域。</w:t>
            </w:r>
          </w:p>
        </w:tc>
      </w:tr>
      <w:tr w:rsidR="00716FD7" w:rsidRPr="00984070" w:rsidTr="004676EC">
        <w:trPr>
          <w:trHeight w:val="279"/>
        </w:trPr>
        <w:tc>
          <w:tcPr>
            <w:tcW w:w="1809" w:type="dxa"/>
            <w:vMerge w:val="restart"/>
            <w:shd w:val="clear" w:color="auto" w:fill="D9D9D9"/>
            <w:vAlign w:val="center"/>
          </w:tcPr>
          <w:p w:rsidR="00716FD7" w:rsidRPr="00984070" w:rsidRDefault="00716FD7" w:rsidP="004676EC">
            <w:pPr>
              <w:spacing w:after="0" w:line="300" w:lineRule="auto"/>
              <w:jc w:val="both"/>
              <w:rPr>
                <w:rFonts w:ascii="Times New Roman" w:eastAsia="仿宋_GB2312" w:hAnsi="Times New Roman" w:cs="Times New Roman"/>
                <w:b/>
                <w:sz w:val="24"/>
                <w:szCs w:val="24"/>
              </w:rPr>
            </w:pPr>
            <w:r w:rsidRPr="00984070">
              <w:rPr>
                <w:rFonts w:ascii="Times New Roman" w:eastAsia="仿宋_GB2312" w:hAnsi="Times New Roman" w:cs="Times New Roman"/>
                <w:b/>
                <w:sz w:val="24"/>
                <w:szCs w:val="24"/>
              </w:rPr>
              <w:t>简易案件理由（可以单选，也可以多选）</w:t>
            </w:r>
          </w:p>
        </w:tc>
        <w:tc>
          <w:tcPr>
            <w:tcW w:w="6949" w:type="dxa"/>
            <w:gridSpan w:val="2"/>
            <w:vAlign w:val="center"/>
          </w:tcPr>
          <w:p w:rsidR="00716FD7" w:rsidRPr="00984070" w:rsidRDefault="00716FD7" w:rsidP="004676EC">
            <w:pPr>
              <w:spacing w:after="0" w:line="300" w:lineRule="auto"/>
              <w:jc w:val="both"/>
              <w:rPr>
                <w:rFonts w:ascii="Times New Roman" w:eastAsia="仿宋_GB2312" w:hAnsi="Times New Roman" w:cs="Times New Roman"/>
                <w:sz w:val="24"/>
                <w:szCs w:val="24"/>
              </w:rPr>
            </w:pPr>
            <w:r w:rsidRPr="00984070">
              <w:rPr>
                <w:rFonts w:ascii="Times New Roman" w:eastAsia="仿宋_GB2312" w:hAnsi="Times New Roman" w:cs="Times New Roman"/>
                <w:bCs/>
                <w:sz w:val="24"/>
                <w:szCs w:val="24"/>
              </w:rPr>
              <w:sym w:font="Wingdings" w:char="F0A8"/>
            </w:r>
            <w:r w:rsidRPr="00984070">
              <w:rPr>
                <w:rFonts w:ascii="Times New Roman" w:eastAsia="仿宋_GB2312" w:hAnsi="Times New Roman" w:cs="Times New Roman" w:hint="eastAsia"/>
                <w:bCs/>
                <w:sz w:val="24"/>
                <w:szCs w:val="24"/>
              </w:rPr>
              <w:t xml:space="preserve"> </w:t>
            </w:r>
            <w:r w:rsidRPr="00984070">
              <w:rPr>
                <w:rFonts w:ascii="Times New Roman" w:eastAsia="仿宋_GB2312" w:hAnsi="Times New Roman" w:cs="Times New Roman"/>
                <w:sz w:val="24"/>
                <w:szCs w:val="24"/>
              </w:rPr>
              <w:t>1</w:t>
            </w:r>
            <w:r w:rsidRPr="00984070">
              <w:rPr>
                <w:rFonts w:ascii="Times New Roman" w:eastAsia="仿宋_GB2312" w:hAnsi="Times New Roman" w:cs="Times New Roman"/>
                <w:sz w:val="24"/>
                <w:szCs w:val="24"/>
              </w:rPr>
              <w:t>、在同一相关市场，所有参与集中的经营者所占市场份额之和小于</w:t>
            </w:r>
            <w:r w:rsidRPr="00984070">
              <w:rPr>
                <w:rFonts w:ascii="Times New Roman" w:eastAsia="仿宋_GB2312" w:hAnsi="Times New Roman" w:cs="Times New Roman"/>
                <w:sz w:val="24"/>
                <w:szCs w:val="24"/>
              </w:rPr>
              <w:t>15%</w:t>
            </w:r>
            <w:r w:rsidRPr="00984070">
              <w:rPr>
                <w:rFonts w:ascii="Times New Roman" w:eastAsia="仿宋_GB2312" w:hAnsi="Times New Roman" w:cs="Times New Roman"/>
                <w:sz w:val="24"/>
                <w:szCs w:val="24"/>
              </w:rPr>
              <w:t>。</w:t>
            </w:r>
          </w:p>
        </w:tc>
      </w:tr>
      <w:tr w:rsidR="00716FD7" w:rsidRPr="00984070" w:rsidTr="004676EC">
        <w:trPr>
          <w:trHeight w:val="330"/>
        </w:trPr>
        <w:tc>
          <w:tcPr>
            <w:tcW w:w="1809" w:type="dxa"/>
            <w:vMerge/>
            <w:shd w:val="clear" w:color="auto" w:fill="D9D9D9"/>
            <w:vAlign w:val="center"/>
          </w:tcPr>
          <w:p w:rsidR="00716FD7" w:rsidRPr="00984070" w:rsidRDefault="00716FD7" w:rsidP="004676EC">
            <w:pPr>
              <w:spacing w:after="0" w:line="300" w:lineRule="auto"/>
              <w:jc w:val="both"/>
              <w:rPr>
                <w:rFonts w:ascii="Times New Roman" w:eastAsia="仿宋_GB2312" w:hAnsi="Times New Roman" w:cs="Times New Roman"/>
                <w:sz w:val="24"/>
                <w:szCs w:val="24"/>
              </w:rPr>
            </w:pPr>
          </w:p>
        </w:tc>
        <w:tc>
          <w:tcPr>
            <w:tcW w:w="6949" w:type="dxa"/>
            <w:gridSpan w:val="2"/>
            <w:vAlign w:val="center"/>
          </w:tcPr>
          <w:p w:rsidR="00716FD7" w:rsidRPr="00984070" w:rsidRDefault="00716FD7" w:rsidP="004676EC">
            <w:pPr>
              <w:spacing w:after="0" w:line="300" w:lineRule="auto"/>
              <w:jc w:val="both"/>
              <w:rPr>
                <w:rFonts w:ascii="Times New Roman" w:eastAsia="仿宋_GB2312" w:hAnsi="Times New Roman" w:cs="Times New Roman"/>
                <w:sz w:val="24"/>
                <w:szCs w:val="24"/>
              </w:rPr>
            </w:pPr>
            <w:r w:rsidRPr="00984070">
              <w:rPr>
                <w:rFonts w:ascii="Times New Roman" w:eastAsia="仿宋_GB2312" w:hAnsi="Times New Roman" w:cs="Times New Roman"/>
                <w:bCs/>
                <w:sz w:val="24"/>
                <w:szCs w:val="24"/>
              </w:rPr>
              <w:sym w:font="Wingdings" w:char="F0A8"/>
            </w:r>
            <w:r w:rsidRPr="00984070">
              <w:rPr>
                <w:rFonts w:ascii="Times New Roman" w:eastAsia="仿宋_GB2312" w:hAnsi="Times New Roman" w:cs="Times New Roman"/>
                <w:bCs/>
                <w:sz w:val="24"/>
                <w:szCs w:val="24"/>
              </w:rPr>
              <w:t xml:space="preserve"> </w:t>
            </w:r>
            <w:r w:rsidRPr="00984070">
              <w:rPr>
                <w:rFonts w:ascii="Times New Roman" w:eastAsia="仿宋_GB2312" w:hAnsi="Times New Roman" w:cs="Times New Roman"/>
                <w:sz w:val="24"/>
                <w:szCs w:val="24"/>
              </w:rPr>
              <w:t>2</w:t>
            </w:r>
            <w:r w:rsidRPr="00984070">
              <w:rPr>
                <w:rFonts w:ascii="Times New Roman" w:eastAsia="仿宋_GB2312" w:hAnsi="Times New Roman" w:cs="Times New Roman"/>
                <w:sz w:val="24"/>
                <w:szCs w:val="24"/>
              </w:rPr>
              <w:t>、存在上下游关系的参与集中的经营者，在上下游市场所占的市场份额均小于</w:t>
            </w:r>
            <w:r w:rsidRPr="00984070">
              <w:rPr>
                <w:rFonts w:ascii="Times New Roman" w:eastAsia="仿宋_GB2312" w:hAnsi="Times New Roman" w:cs="Times New Roman"/>
                <w:sz w:val="24"/>
                <w:szCs w:val="24"/>
              </w:rPr>
              <w:t>25%</w:t>
            </w:r>
            <w:r w:rsidRPr="00984070">
              <w:rPr>
                <w:rFonts w:ascii="Times New Roman" w:eastAsia="仿宋_GB2312" w:hAnsi="Times New Roman" w:cs="Times New Roman"/>
                <w:sz w:val="24"/>
                <w:szCs w:val="24"/>
              </w:rPr>
              <w:t>。</w:t>
            </w:r>
          </w:p>
        </w:tc>
      </w:tr>
      <w:tr w:rsidR="00716FD7" w:rsidRPr="00984070" w:rsidTr="004676EC">
        <w:trPr>
          <w:trHeight w:val="285"/>
        </w:trPr>
        <w:tc>
          <w:tcPr>
            <w:tcW w:w="1809" w:type="dxa"/>
            <w:vMerge/>
            <w:shd w:val="clear" w:color="auto" w:fill="D9D9D9"/>
            <w:vAlign w:val="center"/>
          </w:tcPr>
          <w:p w:rsidR="00716FD7" w:rsidRPr="00984070" w:rsidRDefault="00716FD7" w:rsidP="004676EC">
            <w:pPr>
              <w:spacing w:after="0" w:line="300" w:lineRule="auto"/>
              <w:jc w:val="both"/>
              <w:rPr>
                <w:rFonts w:ascii="Times New Roman" w:eastAsia="仿宋_GB2312" w:hAnsi="Times New Roman" w:cs="Times New Roman"/>
                <w:sz w:val="24"/>
                <w:szCs w:val="24"/>
              </w:rPr>
            </w:pPr>
          </w:p>
        </w:tc>
        <w:tc>
          <w:tcPr>
            <w:tcW w:w="6949" w:type="dxa"/>
            <w:gridSpan w:val="2"/>
            <w:vAlign w:val="center"/>
          </w:tcPr>
          <w:p w:rsidR="00716FD7" w:rsidRPr="00984070" w:rsidRDefault="00716FD7" w:rsidP="004676EC">
            <w:pPr>
              <w:spacing w:after="0" w:line="300" w:lineRule="auto"/>
              <w:jc w:val="both"/>
              <w:rPr>
                <w:rFonts w:ascii="Times New Roman" w:eastAsia="仿宋_GB2312" w:hAnsi="Times New Roman" w:cs="Times New Roman"/>
                <w:sz w:val="24"/>
                <w:szCs w:val="24"/>
              </w:rPr>
            </w:pPr>
            <w:r>
              <w:rPr>
                <w:rFonts w:ascii="Times New Roman" w:eastAsia="仿宋_GB2312" w:hAnsi="Times New Roman" w:cs="Times New Roman"/>
                <w:bCs/>
                <w:sz w:val="24"/>
                <w:szCs w:val="24"/>
              </w:rPr>
              <w:sym w:font="Wingdings" w:char="F0FE"/>
            </w:r>
            <w:r w:rsidRPr="00984070">
              <w:rPr>
                <w:rFonts w:ascii="Times New Roman" w:eastAsia="仿宋_GB2312" w:hAnsi="Times New Roman" w:cs="Times New Roman"/>
                <w:bCs/>
                <w:sz w:val="24"/>
                <w:szCs w:val="24"/>
              </w:rPr>
              <w:t xml:space="preserve"> </w:t>
            </w:r>
            <w:r w:rsidRPr="00984070">
              <w:rPr>
                <w:rFonts w:ascii="Times New Roman" w:eastAsia="仿宋_GB2312" w:hAnsi="Times New Roman" w:cs="Times New Roman"/>
                <w:sz w:val="24"/>
                <w:szCs w:val="24"/>
              </w:rPr>
              <w:t>3</w:t>
            </w:r>
            <w:r w:rsidRPr="00984070">
              <w:rPr>
                <w:rFonts w:ascii="Times New Roman" w:eastAsia="仿宋_GB2312" w:hAnsi="Times New Roman" w:cs="Times New Roman"/>
                <w:sz w:val="24"/>
                <w:szCs w:val="24"/>
              </w:rPr>
              <w:t>、不在同一相关市场、也不存在上下游关系的参与集中的经营者，在与交易有关的每个市场所占的份额均小于</w:t>
            </w:r>
            <w:r w:rsidRPr="00984070">
              <w:rPr>
                <w:rFonts w:ascii="Times New Roman" w:eastAsia="仿宋_GB2312" w:hAnsi="Times New Roman" w:cs="Times New Roman"/>
                <w:sz w:val="24"/>
                <w:szCs w:val="24"/>
              </w:rPr>
              <w:t>25%</w:t>
            </w:r>
            <w:r w:rsidRPr="00984070">
              <w:rPr>
                <w:rFonts w:ascii="Times New Roman" w:eastAsia="仿宋_GB2312" w:hAnsi="Times New Roman" w:cs="Times New Roman"/>
                <w:sz w:val="24"/>
                <w:szCs w:val="24"/>
              </w:rPr>
              <w:t>。</w:t>
            </w:r>
          </w:p>
        </w:tc>
      </w:tr>
      <w:tr w:rsidR="00716FD7" w:rsidRPr="00984070" w:rsidTr="004676EC">
        <w:trPr>
          <w:trHeight w:val="870"/>
        </w:trPr>
        <w:tc>
          <w:tcPr>
            <w:tcW w:w="1809" w:type="dxa"/>
            <w:vMerge/>
            <w:shd w:val="clear" w:color="auto" w:fill="D9D9D9"/>
            <w:vAlign w:val="center"/>
          </w:tcPr>
          <w:p w:rsidR="00716FD7" w:rsidRPr="00984070" w:rsidRDefault="00716FD7" w:rsidP="004676EC">
            <w:pPr>
              <w:spacing w:after="0" w:line="300" w:lineRule="auto"/>
              <w:jc w:val="both"/>
              <w:rPr>
                <w:rFonts w:ascii="Times New Roman" w:eastAsia="仿宋_GB2312" w:hAnsi="Times New Roman" w:cs="Times New Roman"/>
                <w:sz w:val="24"/>
                <w:szCs w:val="24"/>
              </w:rPr>
            </w:pPr>
          </w:p>
        </w:tc>
        <w:tc>
          <w:tcPr>
            <w:tcW w:w="6949" w:type="dxa"/>
            <w:gridSpan w:val="2"/>
            <w:vAlign w:val="center"/>
          </w:tcPr>
          <w:p w:rsidR="00716FD7" w:rsidRPr="00984070" w:rsidRDefault="00716FD7" w:rsidP="004676EC">
            <w:pPr>
              <w:spacing w:after="0" w:line="300" w:lineRule="auto"/>
              <w:jc w:val="both"/>
              <w:rPr>
                <w:rFonts w:ascii="Times New Roman" w:eastAsia="仿宋_GB2312" w:hAnsi="Times New Roman" w:cs="Times New Roman"/>
                <w:sz w:val="24"/>
                <w:szCs w:val="24"/>
              </w:rPr>
            </w:pPr>
            <w:r w:rsidRPr="00984070">
              <w:rPr>
                <w:rFonts w:ascii="Times New Roman" w:eastAsia="仿宋_GB2312" w:hAnsi="Times New Roman" w:cs="Times New Roman"/>
                <w:bCs/>
                <w:sz w:val="24"/>
                <w:szCs w:val="24"/>
              </w:rPr>
              <w:sym w:font="Wingdings" w:char="F0A8"/>
            </w:r>
            <w:r w:rsidRPr="00984070">
              <w:rPr>
                <w:rFonts w:ascii="Times New Roman" w:eastAsia="仿宋_GB2312" w:hAnsi="Times New Roman" w:cs="Times New Roman"/>
                <w:bCs/>
                <w:sz w:val="24"/>
                <w:szCs w:val="24"/>
              </w:rPr>
              <w:t xml:space="preserve"> </w:t>
            </w:r>
            <w:r w:rsidRPr="00984070">
              <w:rPr>
                <w:rFonts w:ascii="Times New Roman" w:eastAsia="仿宋_GB2312" w:hAnsi="Times New Roman" w:cs="Times New Roman"/>
                <w:sz w:val="24"/>
                <w:szCs w:val="24"/>
              </w:rPr>
              <w:t>4</w:t>
            </w:r>
            <w:r w:rsidRPr="00984070">
              <w:rPr>
                <w:rFonts w:ascii="Times New Roman" w:eastAsia="仿宋_GB2312" w:hAnsi="Times New Roman" w:cs="Times New Roman"/>
                <w:sz w:val="24"/>
                <w:szCs w:val="24"/>
              </w:rPr>
              <w:t>、参与集中的经营者在中国境外设立合营企业，合营企业不在中国境内从事经济活动。</w:t>
            </w:r>
          </w:p>
        </w:tc>
      </w:tr>
      <w:tr w:rsidR="00716FD7" w:rsidRPr="00984070" w:rsidTr="004676EC">
        <w:trPr>
          <w:trHeight w:val="264"/>
        </w:trPr>
        <w:tc>
          <w:tcPr>
            <w:tcW w:w="1809" w:type="dxa"/>
            <w:vMerge/>
            <w:shd w:val="clear" w:color="auto" w:fill="D9D9D9"/>
            <w:vAlign w:val="center"/>
          </w:tcPr>
          <w:p w:rsidR="00716FD7" w:rsidRPr="00984070" w:rsidRDefault="00716FD7" w:rsidP="004676EC">
            <w:pPr>
              <w:spacing w:after="0" w:line="300" w:lineRule="auto"/>
              <w:jc w:val="both"/>
              <w:rPr>
                <w:rFonts w:ascii="Times New Roman" w:eastAsia="仿宋_GB2312" w:hAnsi="Times New Roman" w:cs="Times New Roman"/>
                <w:sz w:val="24"/>
                <w:szCs w:val="24"/>
              </w:rPr>
            </w:pPr>
          </w:p>
        </w:tc>
        <w:tc>
          <w:tcPr>
            <w:tcW w:w="6949" w:type="dxa"/>
            <w:gridSpan w:val="2"/>
            <w:vAlign w:val="center"/>
          </w:tcPr>
          <w:p w:rsidR="00716FD7" w:rsidRPr="00984070" w:rsidRDefault="00716FD7" w:rsidP="004676EC">
            <w:pPr>
              <w:spacing w:after="0" w:line="300" w:lineRule="auto"/>
              <w:jc w:val="both"/>
              <w:rPr>
                <w:rFonts w:ascii="Times New Roman" w:eastAsia="仿宋_GB2312" w:hAnsi="Times New Roman" w:cs="Times New Roman"/>
                <w:sz w:val="24"/>
                <w:szCs w:val="24"/>
              </w:rPr>
            </w:pPr>
            <w:r>
              <w:rPr>
                <w:rFonts w:ascii="Times New Roman" w:eastAsia="仿宋_GB2312" w:hAnsi="Times New Roman" w:cs="Times New Roman"/>
                <w:bCs/>
                <w:sz w:val="24"/>
                <w:szCs w:val="24"/>
              </w:rPr>
              <w:sym w:font="Wingdings" w:char="F0A8"/>
            </w:r>
            <w:r w:rsidRPr="00984070">
              <w:rPr>
                <w:rFonts w:ascii="Times New Roman" w:eastAsia="仿宋_GB2312" w:hAnsi="Times New Roman" w:cs="Times New Roman"/>
                <w:bCs/>
                <w:sz w:val="24"/>
                <w:szCs w:val="24"/>
              </w:rPr>
              <w:t xml:space="preserve"> </w:t>
            </w:r>
            <w:r w:rsidRPr="00984070">
              <w:rPr>
                <w:rFonts w:ascii="Times New Roman" w:eastAsia="仿宋_GB2312" w:hAnsi="Times New Roman" w:cs="Times New Roman"/>
                <w:sz w:val="24"/>
                <w:szCs w:val="24"/>
              </w:rPr>
              <w:t>5</w:t>
            </w:r>
            <w:r w:rsidRPr="00984070">
              <w:rPr>
                <w:rFonts w:ascii="Times New Roman" w:eastAsia="仿宋_GB2312" w:hAnsi="Times New Roman" w:cs="Times New Roman"/>
                <w:sz w:val="24"/>
                <w:szCs w:val="24"/>
              </w:rPr>
              <w:t>、参与集中的经营者收购境外企业股权或资产的，该境外企业不在中国境内从事经济活动。</w:t>
            </w:r>
          </w:p>
        </w:tc>
      </w:tr>
      <w:tr w:rsidR="00716FD7" w:rsidRPr="00984070" w:rsidTr="004676EC">
        <w:trPr>
          <w:trHeight w:val="345"/>
        </w:trPr>
        <w:tc>
          <w:tcPr>
            <w:tcW w:w="1809" w:type="dxa"/>
            <w:vMerge/>
            <w:shd w:val="clear" w:color="auto" w:fill="D9D9D9"/>
            <w:vAlign w:val="center"/>
          </w:tcPr>
          <w:p w:rsidR="00716FD7" w:rsidRPr="00984070" w:rsidRDefault="00716FD7" w:rsidP="004676EC">
            <w:pPr>
              <w:spacing w:after="0" w:line="300" w:lineRule="auto"/>
              <w:jc w:val="both"/>
              <w:rPr>
                <w:rFonts w:ascii="Times New Roman" w:eastAsia="仿宋_GB2312" w:hAnsi="Times New Roman" w:cs="Times New Roman"/>
                <w:sz w:val="24"/>
                <w:szCs w:val="24"/>
              </w:rPr>
            </w:pPr>
          </w:p>
        </w:tc>
        <w:tc>
          <w:tcPr>
            <w:tcW w:w="6949" w:type="dxa"/>
            <w:gridSpan w:val="2"/>
            <w:vAlign w:val="center"/>
          </w:tcPr>
          <w:p w:rsidR="00716FD7" w:rsidRPr="00984070" w:rsidRDefault="00716FD7" w:rsidP="004676EC">
            <w:pPr>
              <w:spacing w:after="0" w:line="300" w:lineRule="auto"/>
              <w:jc w:val="both"/>
              <w:rPr>
                <w:rFonts w:ascii="Times New Roman" w:eastAsia="仿宋_GB2312" w:hAnsi="Times New Roman" w:cs="Times New Roman"/>
                <w:sz w:val="24"/>
                <w:szCs w:val="24"/>
              </w:rPr>
            </w:pPr>
            <w:r w:rsidRPr="00984070">
              <w:rPr>
                <w:rFonts w:ascii="Times New Roman" w:eastAsia="仿宋_GB2312" w:hAnsi="Times New Roman" w:cs="Times New Roman"/>
                <w:bCs/>
                <w:sz w:val="24"/>
                <w:szCs w:val="24"/>
              </w:rPr>
              <w:sym w:font="Wingdings" w:char="F0A8"/>
            </w:r>
            <w:r w:rsidRPr="00984070">
              <w:rPr>
                <w:rFonts w:ascii="Times New Roman" w:eastAsia="仿宋_GB2312" w:hAnsi="Times New Roman" w:cs="Times New Roman"/>
                <w:bCs/>
                <w:sz w:val="24"/>
                <w:szCs w:val="24"/>
              </w:rPr>
              <w:t xml:space="preserve"> </w:t>
            </w:r>
            <w:r w:rsidRPr="00984070">
              <w:rPr>
                <w:rFonts w:ascii="Times New Roman" w:eastAsia="仿宋_GB2312" w:hAnsi="Times New Roman" w:cs="Times New Roman"/>
                <w:sz w:val="24"/>
                <w:szCs w:val="24"/>
              </w:rPr>
              <w:t>6</w:t>
            </w:r>
            <w:r w:rsidRPr="00984070">
              <w:rPr>
                <w:rFonts w:ascii="Times New Roman" w:eastAsia="仿宋_GB2312" w:hAnsi="Times New Roman" w:cs="Times New Roman"/>
                <w:sz w:val="24"/>
                <w:szCs w:val="24"/>
              </w:rPr>
              <w:t>、由两个以上的经营者共同控制的合营企业，通过集中被其中一个或一个以上经营者控制。</w:t>
            </w:r>
          </w:p>
        </w:tc>
      </w:tr>
      <w:tr w:rsidR="00716FD7" w:rsidRPr="00984070" w:rsidTr="004676EC">
        <w:trPr>
          <w:trHeight w:val="1104"/>
        </w:trPr>
        <w:tc>
          <w:tcPr>
            <w:tcW w:w="1809" w:type="dxa"/>
            <w:shd w:val="clear" w:color="auto" w:fill="D9D9D9"/>
            <w:vAlign w:val="center"/>
          </w:tcPr>
          <w:p w:rsidR="00716FD7" w:rsidRPr="00984070" w:rsidRDefault="00716FD7" w:rsidP="004676EC">
            <w:pPr>
              <w:spacing w:after="0" w:line="300" w:lineRule="auto"/>
              <w:jc w:val="both"/>
              <w:rPr>
                <w:rFonts w:ascii="Times New Roman" w:eastAsia="仿宋_GB2312" w:hAnsi="Times New Roman" w:cs="Times New Roman"/>
                <w:b/>
                <w:sz w:val="24"/>
                <w:szCs w:val="24"/>
              </w:rPr>
            </w:pPr>
            <w:r w:rsidRPr="00984070">
              <w:rPr>
                <w:rFonts w:ascii="Times New Roman" w:eastAsia="仿宋_GB2312" w:hAnsi="Times New Roman" w:cs="Times New Roman"/>
                <w:b/>
                <w:sz w:val="24"/>
                <w:szCs w:val="24"/>
              </w:rPr>
              <w:t>备注</w:t>
            </w:r>
          </w:p>
        </w:tc>
        <w:tc>
          <w:tcPr>
            <w:tcW w:w="6949" w:type="dxa"/>
            <w:gridSpan w:val="2"/>
            <w:vAlign w:val="center"/>
          </w:tcPr>
          <w:p w:rsidR="00716FD7" w:rsidRDefault="00716FD7" w:rsidP="004676EC">
            <w:pPr>
              <w:spacing w:after="0" w:line="300" w:lineRule="auto"/>
              <w:jc w:val="both"/>
              <w:rPr>
                <w:rFonts w:ascii="Times New Roman" w:eastAsia="仿宋_GB2312" w:hAnsi="Times New Roman" w:cs="Times New Roman"/>
                <w:sz w:val="24"/>
                <w:szCs w:val="24"/>
              </w:rPr>
            </w:pPr>
            <w:r w:rsidRPr="00984070">
              <w:rPr>
                <w:rFonts w:ascii="Times New Roman" w:eastAsia="仿宋_GB2312" w:hAnsi="Times New Roman" w:cs="Times New Roman" w:hint="eastAsia"/>
                <w:sz w:val="24"/>
                <w:szCs w:val="24"/>
              </w:rPr>
              <w:t>为此次申报之目的，相关市场</w:t>
            </w:r>
            <w:r>
              <w:rPr>
                <w:rFonts w:ascii="Times New Roman" w:eastAsia="仿宋_GB2312" w:hAnsi="Times New Roman" w:cs="Times New Roman" w:hint="eastAsia"/>
                <w:sz w:val="24"/>
                <w:szCs w:val="24"/>
              </w:rPr>
              <w:t>界定以及市场份额如下：</w:t>
            </w:r>
          </w:p>
          <w:p w:rsidR="00716FD7" w:rsidRPr="00716FD7" w:rsidRDefault="00716FD7" w:rsidP="00716FD7">
            <w:pPr>
              <w:spacing w:after="0" w:line="300" w:lineRule="auto"/>
              <w:jc w:val="both"/>
              <w:rPr>
                <w:rFonts w:ascii="Times New Roman" w:eastAsia="仿宋_GB2312" w:hAnsi="Times New Roman" w:cs="Times New Roman"/>
                <w:sz w:val="24"/>
                <w:szCs w:val="24"/>
              </w:rPr>
            </w:pPr>
            <w:r w:rsidRPr="00716FD7">
              <w:rPr>
                <w:rFonts w:ascii="Times New Roman" w:eastAsia="仿宋_GB2312" w:hAnsi="Times New Roman" w:cs="Times New Roman" w:hint="eastAsia"/>
                <w:sz w:val="24"/>
                <w:szCs w:val="24"/>
              </w:rPr>
              <w:t>中国</w:t>
            </w:r>
            <w:r w:rsidRPr="00716FD7">
              <w:rPr>
                <w:rFonts w:ascii="Times New Roman" w:eastAsia="仿宋_GB2312" w:hAnsi="Times New Roman" w:cs="Times New Roman"/>
                <w:sz w:val="24"/>
                <w:szCs w:val="24"/>
              </w:rPr>
              <w:t>CT</w:t>
            </w:r>
            <w:r w:rsidRPr="00716FD7">
              <w:rPr>
                <w:rFonts w:ascii="Times New Roman" w:eastAsia="仿宋_GB2312" w:hAnsi="Times New Roman" w:cs="Times New Roman"/>
                <w:sz w:val="24"/>
                <w:szCs w:val="24"/>
              </w:rPr>
              <w:t>机市场</w:t>
            </w:r>
            <w:r w:rsidRPr="00716FD7">
              <w:rPr>
                <w:rFonts w:ascii="Times New Roman" w:eastAsia="仿宋_GB2312" w:hAnsi="Times New Roman" w:cs="Times New Roman" w:hint="eastAsia"/>
                <w:sz w:val="24"/>
                <w:szCs w:val="24"/>
              </w:rPr>
              <w:t>，交易方合计市场份额为</w:t>
            </w:r>
            <w:r>
              <w:rPr>
                <w:rFonts w:ascii="Times New Roman" w:eastAsia="仿宋_GB2312" w:hAnsi="Times New Roman" w:cs="Times New Roman" w:hint="eastAsia"/>
                <w:sz w:val="24"/>
                <w:szCs w:val="24"/>
              </w:rPr>
              <w:t>[5-</w:t>
            </w:r>
            <w:r>
              <w:rPr>
                <w:rFonts w:ascii="Times New Roman" w:eastAsia="仿宋_GB2312" w:hAnsi="Times New Roman" w:cs="Times New Roman"/>
                <w:sz w:val="24"/>
                <w:szCs w:val="24"/>
              </w:rPr>
              <w:t>10</w:t>
            </w:r>
            <w:r>
              <w:rPr>
                <w:rFonts w:ascii="Times New Roman" w:eastAsia="仿宋_GB2312" w:hAnsi="Times New Roman" w:cs="Times New Roman" w:hint="eastAsia"/>
                <w:sz w:val="24"/>
                <w:szCs w:val="24"/>
              </w:rPr>
              <w:t>]%</w:t>
            </w:r>
          </w:p>
          <w:p w:rsidR="00716FD7" w:rsidRPr="00716FD7" w:rsidRDefault="00716FD7" w:rsidP="00716FD7">
            <w:pPr>
              <w:spacing w:after="0" w:line="300" w:lineRule="auto"/>
              <w:jc w:val="both"/>
              <w:rPr>
                <w:rFonts w:ascii="Times New Roman" w:eastAsia="仿宋_GB2312" w:hAnsi="Times New Roman" w:cs="Times New Roman"/>
                <w:sz w:val="24"/>
                <w:szCs w:val="24"/>
              </w:rPr>
            </w:pPr>
          </w:p>
        </w:tc>
      </w:tr>
    </w:tbl>
    <w:p w:rsidR="00716FD7" w:rsidRPr="00984070" w:rsidRDefault="00716FD7" w:rsidP="00716FD7">
      <w:pPr>
        <w:spacing w:after="0" w:line="240" w:lineRule="auto"/>
        <w:rPr>
          <w:rFonts w:ascii="Times New Roman" w:eastAsia="仿宋_GB2312" w:hAnsi="Times New Roman" w:cs="Times New Roman"/>
          <w:sz w:val="24"/>
          <w:szCs w:val="24"/>
        </w:rPr>
      </w:pPr>
    </w:p>
    <w:p w:rsidR="00716FD7" w:rsidRPr="007B09A5" w:rsidRDefault="00716FD7" w:rsidP="00716FD7">
      <w:pPr>
        <w:spacing w:after="0" w:line="240" w:lineRule="auto"/>
        <w:rPr>
          <w:rFonts w:ascii="Times New Roman" w:eastAsia="仿宋_GB2312" w:hAnsi="Times New Roman" w:cs="Times New Roman"/>
          <w:sz w:val="24"/>
          <w:szCs w:val="24"/>
        </w:rPr>
      </w:pPr>
    </w:p>
    <w:p w:rsidR="00203896" w:rsidRDefault="00203896"/>
    <w:sectPr w:rsidR="00203896" w:rsidSect="00DD6396">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C5A5F" w:rsidRDefault="004C5A5F" w:rsidP="006C7E61">
      <w:pPr>
        <w:spacing w:after="0" w:line="240" w:lineRule="auto"/>
      </w:pPr>
      <w:r>
        <w:separator/>
      </w:r>
    </w:p>
  </w:endnote>
  <w:endnote w:type="continuationSeparator" w:id="0">
    <w:p w:rsidR="004C5A5F" w:rsidRDefault="004C5A5F" w:rsidP="006C7E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仿宋_GB2312">
    <w:altName w:val="仿宋"/>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C5A5F" w:rsidRDefault="004C5A5F" w:rsidP="006C7E61">
      <w:pPr>
        <w:spacing w:after="0" w:line="240" w:lineRule="auto"/>
      </w:pPr>
      <w:r>
        <w:separator/>
      </w:r>
    </w:p>
  </w:footnote>
  <w:footnote w:type="continuationSeparator" w:id="0">
    <w:p w:rsidR="004C5A5F" w:rsidRDefault="004C5A5F" w:rsidP="006C7E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DEA775B"/>
    <w:multiLevelType w:val="hybridMultilevel"/>
    <w:tmpl w:val="3C329566"/>
    <w:lvl w:ilvl="0" w:tplc="861ECEC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6FD7"/>
    <w:rsid w:val="00203896"/>
    <w:rsid w:val="004C5A5F"/>
    <w:rsid w:val="006C7E61"/>
    <w:rsid w:val="00716FD7"/>
    <w:rsid w:val="00CB27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1BAC59A9-F32F-4AEF-B06A-9D4CC8026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16FD7"/>
    <w:pPr>
      <w:spacing w:after="200" w:line="276" w:lineRule="auto"/>
    </w:pPr>
    <w:rPr>
      <w:kern w:val="0"/>
      <w:sz w:val="22"/>
      <w:lang w:bidi="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16FD7"/>
    <w:pPr>
      <w:ind w:left="720"/>
      <w:contextualSpacing/>
    </w:pPr>
  </w:style>
  <w:style w:type="paragraph" w:styleId="a4">
    <w:name w:val="header"/>
    <w:basedOn w:val="a"/>
    <w:link w:val="a5"/>
    <w:uiPriority w:val="99"/>
    <w:unhideWhenUsed/>
    <w:rsid w:val="006C7E61"/>
    <w:pPr>
      <w:pBdr>
        <w:bottom w:val="single" w:sz="6" w:space="1" w:color="auto"/>
      </w:pBdr>
      <w:tabs>
        <w:tab w:val="center" w:pos="4153"/>
        <w:tab w:val="right" w:pos="8306"/>
      </w:tabs>
      <w:snapToGrid w:val="0"/>
      <w:spacing w:line="240" w:lineRule="auto"/>
      <w:jc w:val="center"/>
    </w:pPr>
    <w:rPr>
      <w:sz w:val="18"/>
      <w:szCs w:val="18"/>
    </w:rPr>
  </w:style>
  <w:style w:type="character" w:customStyle="1" w:styleId="a5">
    <w:name w:val="页眉 字符"/>
    <w:basedOn w:val="a0"/>
    <w:link w:val="a4"/>
    <w:uiPriority w:val="99"/>
    <w:rsid w:val="006C7E61"/>
    <w:rPr>
      <w:kern w:val="0"/>
      <w:sz w:val="18"/>
      <w:szCs w:val="18"/>
      <w:lang w:bidi="he-IL"/>
    </w:rPr>
  </w:style>
  <w:style w:type="paragraph" w:styleId="a6">
    <w:name w:val="footer"/>
    <w:basedOn w:val="a"/>
    <w:link w:val="a7"/>
    <w:uiPriority w:val="99"/>
    <w:unhideWhenUsed/>
    <w:rsid w:val="006C7E61"/>
    <w:pPr>
      <w:tabs>
        <w:tab w:val="center" w:pos="4153"/>
        <w:tab w:val="right" w:pos="8306"/>
      </w:tabs>
      <w:snapToGrid w:val="0"/>
      <w:spacing w:line="240" w:lineRule="auto"/>
    </w:pPr>
    <w:rPr>
      <w:sz w:val="18"/>
      <w:szCs w:val="18"/>
    </w:rPr>
  </w:style>
  <w:style w:type="character" w:customStyle="1" w:styleId="a7">
    <w:name w:val="页脚 字符"/>
    <w:basedOn w:val="a0"/>
    <w:link w:val="a6"/>
    <w:uiPriority w:val="99"/>
    <w:rsid w:val="006C7E61"/>
    <w:rPr>
      <w:kern w:val="0"/>
      <w:sz w:val="18"/>
      <w:szCs w:val="18"/>
      <w:lang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106</Words>
  <Characters>605</Characters>
  <Application>Microsoft Office Word</Application>
  <DocSecurity>0</DocSecurity>
  <Lines>5</Lines>
  <Paragraphs>1</Paragraphs>
  <ScaleCrop>false</ScaleCrop>
  <Company>KWM</Company>
  <LinksUpToDate>false</LinksUpToDate>
  <CharactersWithSpaces>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King &amp; Wood Mallesons</dc:creator>
  <cp:keywords/>
  <dc:description/>
  <cp:lastModifiedBy>King &amp; Wood Mallesons</cp:lastModifiedBy>
  <cp:revision>2</cp:revision>
  <dcterms:created xsi:type="dcterms:W3CDTF">2019-10-11T09:14:00Z</dcterms:created>
  <dcterms:modified xsi:type="dcterms:W3CDTF">2019-10-11T09:50:00Z</dcterms:modified>
</cp:coreProperties>
</file>