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webextensions/taskpanes.xml" ContentType="application/vnd.ms-office.webextensiontaskpan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extensions/webextension1.xml" ContentType="application/vnd.ms-office.webextension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11/relationships/webextensiontaskpanes" Target="word/webextensions/taskpanes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095" w:rsidRPr="00B2321F" w:rsidRDefault="00094095" w:rsidP="00094095">
      <w:pPr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 w:rsidRPr="00B2321F">
        <w:rPr>
          <w:rFonts w:ascii="Times New Roman" w:hAnsi="Times New Roman" w:hint="eastAsia"/>
          <w:b/>
          <w:bCs/>
          <w:sz w:val="24"/>
          <w:szCs w:val="24"/>
        </w:rPr>
        <w:t>经营者集中简易案件公示表</w:t>
      </w:r>
    </w:p>
    <w:p w:rsidR="00094095" w:rsidRPr="00B2321F" w:rsidRDefault="00094095" w:rsidP="003072A2">
      <w:pPr>
        <w:spacing w:line="440" w:lineRule="exact"/>
        <w:rPr>
          <w:rFonts w:ascii="Times New Roman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094095" w:rsidRPr="00B2321F" w:rsidTr="003072A2">
        <w:trPr>
          <w:trHeight w:val="519"/>
        </w:trPr>
        <w:tc>
          <w:tcPr>
            <w:tcW w:w="1809" w:type="dxa"/>
            <w:shd w:val="clear" w:color="auto" w:fill="D9D9D9"/>
          </w:tcPr>
          <w:p w:rsidR="00094095" w:rsidRPr="00B2321F" w:rsidRDefault="00094095" w:rsidP="003072A2">
            <w:pPr>
              <w:spacing w:before="80" w:after="8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FA6C01" w:rsidRPr="00B2321F" w:rsidRDefault="00394F9F" w:rsidP="003072A2">
            <w:pPr>
              <w:snapToGrid w:val="0"/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B2321F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三菱化学株式会社（“</w:t>
            </w:r>
            <w:r w:rsidRPr="00B2321F">
              <w:rPr>
                <w:rFonts w:ascii="Times New Roman" w:hAnsi="Times New Roman" w:cs="宋体" w:hint="eastAsia"/>
                <w:b/>
                <w:bCs/>
                <w:kern w:val="0"/>
                <w:sz w:val="24"/>
                <w:szCs w:val="24"/>
              </w:rPr>
              <w:t>三菱化学</w:t>
            </w:r>
            <w:r w:rsidRPr="00B2321F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”）</w:t>
            </w:r>
            <w:r w:rsidR="00904E41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与</w:t>
            </w:r>
            <w:proofErr w:type="gramStart"/>
            <w:r w:rsidRPr="00B2321F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宇部兴产</w:t>
            </w:r>
            <w:proofErr w:type="gramEnd"/>
            <w:r w:rsidRPr="00B2321F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株式会社（“</w:t>
            </w:r>
            <w:r w:rsidRPr="00B2321F">
              <w:rPr>
                <w:rFonts w:ascii="Times New Roman" w:hAnsi="Times New Roman" w:cs="宋体" w:hint="eastAsia"/>
                <w:b/>
                <w:bCs/>
                <w:kern w:val="0"/>
                <w:sz w:val="24"/>
                <w:szCs w:val="24"/>
              </w:rPr>
              <w:t>宇部</w:t>
            </w:r>
            <w:r w:rsidRPr="00B2321F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”）新设合营企业案（“</w:t>
            </w:r>
            <w:r w:rsidRPr="00B2321F">
              <w:rPr>
                <w:rFonts w:ascii="Times New Roman" w:hAnsi="Times New Roman" w:cs="宋体" w:hint="eastAsia"/>
                <w:b/>
                <w:bCs/>
                <w:kern w:val="0"/>
                <w:sz w:val="24"/>
                <w:szCs w:val="24"/>
              </w:rPr>
              <w:t>本交易</w:t>
            </w:r>
            <w:r w:rsidRPr="00B2321F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”）</w:t>
            </w:r>
          </w:p>
        </w:tc>
      </w:tr>
      <w:tr w:rsidR="00394F9F" w:rsidRPr="00B2321F" w:rsidTr="00EE0EFD">
        <w:trPr>
          <w:trHeight w:val="993"/>
        </w:trPr>
        <w:tc>
          <w:tcPr>
            <w:tcW w:w="1809" w:type="dxa"/>
            <w:shd w:val="clear" w:color="auto" w:fill="D9D9D9"/>
          </w:tcPr>
          <w:p w:rsidR="00394F9F" w:rsidRPr="00B2321F" w:rsidRDefault="00394F9F" w:rsidP="003072A2">
            <w:pPr>
              <w:spacing w:before="80" w:after="8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交易概况（限</w:t>
            </w:r>
            <w:r w:rsidRPr="00B2321F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200</w:t>
            </w:r>
            <w:r w:rsidRPr="00B2321F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394F9F" w:rsidRPr="00B2321F" w:rsidRDefault="00394F9F" w:rsidP="003072A2">
            <w:pPr>
              <w:widowControl/>
              <w:snapToGrid w:val="0"/>
              <w:spacing w:before="80" w:after="80"/>
              <w:jc w:val="lef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本交易涉及三菱化学控股</w:t>
            </w:r>
            <w:r w:rsidR="00572237" w:rsidRPr="00B2321F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公司（“</w:t>
            </w:r>
            <w:r w:rsidR="00572237" w:rsidRPr="00B2321F">
              <w:rPr>
                <w:rFonts w:ascii="Times New Roman" w:hAnsi="Times New Roman"/>
                <w:b/>
                <w:iCs/>
                <w:sz w:val="24"/>
                <w:szCs w:val="24"/>
              </w:rPr>
              <w:t>三菱化学控股</w:t>
            </w:r>
            <w:r w:rsidR="00572237" w:rsidRPr="00B2321F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”）</w:t>
            </w:r>
            <w:r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通过其全资子公司三菱化学与宇部</w:t>
            </w:r>
            <w:r w:rsidR="008E0DD5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共同</w:t>
            </w:r>
            <w:r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新设</w:t>
            </w:r>
            <w:r w:rsidR="008E0DD5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一家</w:t>
            </w:r>
            <w:r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合营企业。</w:t>
            </w:r>
            <w:r w:rsidR="00E06DC9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本</w:t>
            </w:r>
            <w:r w:rsidRPr="00B2321F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交易后</w:t>
            </w:r>
            <w:r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，三菱化学控股将通过三菱化学持有合营企业</w:t>
            </w:r>
            <w:r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80%</w:t>
            </w:r>
            <w:r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的</w:t>
            </w:r>
            <w:r w:rsidR="003072A2"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股</w:t>
            </w:r>
            <w:r w:rsidR="003072A2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权</w:t>
            </w:r>
            <w:r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，宇部将持有</w:t>
            </w:r>
            <w:r w:rsidR="003072A2"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合营企业</w:t>
            </w:r>
            <w:r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20%</w:t>
            </w:r>
            <w:r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的</w:t>
            </w:r>
            <w:r w:rsidR="003072A2"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股</w:t>
            </w:r>
            <w:r w:rsidR="003072A2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权</w:t>
            </w:r>
            <w:r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。三菱化学和</w:t>
            </w:r>
            <w:proofErr w:type="gramStart"/>
            <w:r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宇部将</w:t>
            </w:r>
            <w:proofErr w:type="gramEnd"/>
            <w:r w:rsidRPr="00B2321F">
              <w:rPr>
                <w:rFonts w:ascii="Times New Roman" w:hAnsi="Times New Roman"/>
                <w:bCs/>
                <w:iCs/>
                <w:sz w:val="24"/>
                <w:szCs w:val="24"/>
              </w:rPr>
              <w:t>共同控制合营企业。</w:t>
            </w:r>
          </w:p>
        </w:tc>
      </w:tr>
      <w:tr w:rsidR="00394F9F" w:rsidRPr="00B2321F" w:rsidTr="003072A2">
        <w:trPr>
          <w:trHeight w:val="914"/>
        </w:trPr>
        <w:tc>
          <w:tcPr>
            <w:tcW w:w="1809" w:type="dxa"/>
            <w:vMerge w:val="restart"/>
            <w:shd w:val="clear" w:color="auto" w:fill="D9D9D9"/>
          </w:tcPr>
          <w:p w:rsidR="00394F9F" w:rsidRPr="00B2321F" w:rsidRDefault="00394F9F" w:rsidP="003072A2">
            <w:pPr>
              <w:spacing w:before="80" w:after="8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394F9F" w:rsidRPr="008E0DD5" w:rsidRDefault="00394F9F" w:rsidP="003072A2">
            <w:pPr>
              <w:spacing w:before="80" w:after="8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0DD5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Pr="008E0DD5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、三菱化学</w:t>
            </w:r>
          </w:p>
        </w:tc>
        <w:tc>
          <w:tcPr>
            <w:tcW w:w="5153" w:type="dxa"/>
          </w:tcPr>
          <w:p w:rsidR="00394F9F" w:rsidRPr="00B2321F" w:rsidRDefault="00330C9C" w:rsidP="003072A2">
            <w:pPr>
              <w:snapToGrid w:val="0"/>
              <w:spacing w:before="80" w:after="8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三菱化学是三菱化学控股的子公司，从事医药中间体及成分、记录介质和化学品（包括</w:t>
            </w:r>
            <w:proofErr w:type="gramStart"/>
            <w:r w:rsidR="008C1E2C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锂</w:t>
            </w:r>
            <w:proofErr w:type="gramEnd"/>
            <w:r w:rsidR="008C1E2C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离子</w:t>
            </w:r>
            <w:r w:rsidRPr="00B2321F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电池电解液）的生产和销售。三菱化学在中国</w:t>
            </w:r>
            <w:r w:rsidR="00C464FD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主要</w:t>
            </w:r>
            <w:r w:rsidR="003072A2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在功</w:t>
            </w:r>
            <w:r w:rsidR="003072A2" w:rsidRPr="00B2321F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能</w:t>
            </w:r>
            <w:r w:rsidR="00407501" w:rsidRPr="00B2321F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产品领域和工业材料领域</w:t>
            </w:r>
            <w:r w:rsidR="003072A2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从事</w:t>
            </w:r>
            <w:r w:rsidR="00C464FD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生产和销售</w:t>
            </w:r>
            <w:r w:rsidRPr="00B2321F">
              <w:rPr>
                <w:rFonts w:ascii="Times New Roman" w:hAnsi="Times New Roman" w:hint="eastAsia"/>
                <w:bCs/>
                <w:iCs/>
                <w:sz w:val="24"/>
                <w:szCs w:val="24"/>
              </w:rPr>
              <w:t>。</w:t>
            </w:r>
          </w:p>
        </w:tc>
      </w:tr>
      <w:tr w:rsidR="00394F9F" w:rsidRPr="00B2321F" w:rsidTr="00572237">
        <w:trPr>
          <w:trHeight w:val="880"/>
        </w:trPr>
        <w:tc>
          <w:tcPr>
            <w:tcW w:w="1809" w:type="dxa"/>
            <w:vMerge/>
            <w:shd w:val="clear" w:color="auto" w:fill="D9D9D9"/>
          </w:tcPr>
          <w:p w:rsidR="00394F9F" w:rsidRPr="00B2321F" w:rsidRDefault="00394F9F" w:rsidP="003072A2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394F9F" w:rsidRPr="008E0DD5" w:rsidRDefault="00394F9F" w:rsidP="003072A2">
            <w:pPr>
              <w:spacing w:before="80" w:after="8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0DD5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2</w:t>
            </w:r>
            <w:r w:rsidRPr="008E0DD5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、宇部</w:t>
            </w:r>
          </w:p>
        </w:tc>
        <w:tc>
          <w:tcPr>
            <w:tcW w:w="5153" w:type="dxa"/>
          </w:tcPr>
          <w:p w:rsidR="00394F9F" w:rsidRPr="00B2321F" w:rsidRDefault="00394F9F" w:rsidP="003072A2">
            <w:pPr>
              <w:pStyle w:val="a"/>
              <w:numPr>
                <w:ilvl w:val="0"/>
                <w:numId w:val="0"/>
              </w:numPr>
              <w:snapToGrid w:val="0"/>
              <w:spacing w:before="80" w:after="80"/>
              <w:jc w:val="both"/>
              <w:rPr>
                <w:sz w:val="24"/>
              </w:rPr>
            </w:pPr>
            <w:r w:rsidRPr="00B2321F">
              <w:rPr>
                <w:sz w:val="24"/>
              </w:rPr>
              <w:t>宇部是一家总部位于日本东京</w:t>
            </w:r>
            <w:r w:rsidRPr="00B2321F">
              <w:rPr>
                <w:rFonts w:hint="eastAsia"/>
                <w:sz w:val="24"/>
              </w:rPr>
              <w:t>的全球</w:t>
            </w:r>
            <w:r w:rsidR="0004122E">
              <w:rPr>
                <w:rFonts w:hint="eastAsia"/>
                <w:sz w:val="24"/>
              </w:rPr>
              <w:t>性</w:t>
            </w:r>
            <w:r w:rsidRPr="00B2321F">
              <w:rPr>
                <w:rFonts w:hint="eastAsia"/>
                <w:sz w:val="24"/>
              </w:rPr>
              <w:t>公司</w:t>
            </w:r>
            <w:r w:rsidRPr="00B2321F">
              <w:rPr>
                <w:sz w:val="24"/>
              </w:rPr>
              <w:t>。宇部在化工</w:t>
            </w:r>
            <w:r w:rsidR="00BD1D5B">
              <w:rPr>
                <w:rFonts w:hint="eastAsia"/>
                <w:sz w:val="24"/>
              </w:rPr>
              <w:t>、</w:t>
            </w:r>
            <w:r w:rsidRPr="00B2321F">
              <w:rPr>
                <w:sz w:val="24"/>
              </w:rPr>
              <w:t>建筑材料</w:t>
            </w:r>
            <w:r w:rsidR="003072A2">
              <w:rPr>
                <w:rFonts w:hint="eastAsia"/>
                <w:sz w:val="24"/>
              </w:rPr>
              <w:t>和</w:t>
            </w:r>
            <w:r w:rsidRPr="00B2321F">
              <w:rPr>
                <w:sz w:val="24"/>
              </w:rPr>
              <w:t>机械</w:t>
            </w:r>
            <w:r w:rsidR="0004122E">
              <w:rPr>
                <w:rFonts w:hint="eastAsia"/>
                <w:sz w:val="24"/>
              </w:rPr>
              <w:t>等三</w:t>
            </w:r>
            <w:r w:rsidR="0004122E" w:rsidRPr="00B2321F">
              <w:rPr>
                <w:sz w:val="24"/>
              </w:rPr>
              <w:t>个主要领域开展业务</w:t>
            </w:r>
            <w:r w:rsidRPr="00B2321F">
              <w:rPr>
                <w:sz w:val="24"/>
              </w:rPr>
              <w:t>。</w:t>
            </w:r>
          </w:p>
        </w:tc>
      </w:tr>
      <w:tr w:rsidR="00394F9F" w:rsidRPr="00B2321F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394F9F" w:rsidRPr="00B2321F" w:rsidRDefault="00394F9F" w:rsidP="003072A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394F9F" w:rsidRPr="00B2321F" w:rsidRDefault="00394F9F" w:rsidP="003072A2">
            <w:pPr>
              <w:rPr>
                <w:rFonts w:ascii="Times New Roman" w:hAnsi="Times New Roman"/>
                <w:sz w:val="24"/>
                <w:szCs w:val="24"/>
              </w:rPr>
            </w:pPr>
            <w:r w:rsidRPr="00B2321F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、在同一相关市场，所有参与集中的经营者所占市场份额之和小于</w:t>
            </w:r>
            <w:r w:rsidRPr="00B2321F">
              <w:rPr>
                <w:rFonts w:ascii="Times New Roman" w:hAnsi="Times New Roman"/>
                <w:sz w:val="24"/>
                <w:szCs w:val="24"/>
              </w:rPr>
              <w:t>15%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394F9F" w:rsidRPr="00B2321F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394F9F" w:rsidRPr="00B2321F" w:rsidRDefault="00394F9F" w:rsidP="003072A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394F9F" w:rsidRPr="00B2321F" w:rsidRDefault="00394F9F" w:rsidP="003072A2">
            <w:pPr>
              <w:rPr>
                <w:rFonts w:ascii="Times New Roman" w:hAnsi="Times New Roman"/>
                <w:sz w:val="24"/>
                <w:szCs w:val="24"/>
              </w:rPr>
            </w:pPr>
            <w:r w:rsidRPr="00B2321F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25%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394F9F" w:rsidRPr="00B2321F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394F9F" w:rsidRPr="00B2321F" w:rsidRDefault="00394F9F" w:rsidP="003072A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394F9F" w:rsidRPr="00B2321F" w:rsidRDefault="00394F9F" w:rsidP="003072A2">
            <w:pPr>
              <w:rPr>
                <w:rFonts w:ascii="Times New Roman" w:hAnsi="Times New Roman"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25%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394F9F" w:rsidRPr="00B2321F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394F9F" w:rsidRPr="00B2321F" w:rsidRDefault="00394F9F" w:rsidP="003072A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394F9F" w:rsidRPr="00B2321F" w:rsidRDefault="00394F9F" w:rsidP="003072A2">
            <w:pPr>
              <w:rPr>
                <w:rFonts w:ascii="Times New Roman" w:hAnsi="Times New Roman"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394F9F" w:rsidRPr="00B2321F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394F9F" w:rsidRPr="00B2321F" w:rsidRDefault="00394F9F" w:rsidP="003072A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394F9F" w:rsidRPr="00B2321F" w:rsidRDefault="00394F9F" w:rsidP="003072A2">
            <w:pPr>
              <w:rPr>
                <w:rFonts w:ascii="Times New Roman" w:hAnsi="Times New Roman"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394F9F" w:rsidRPr="00B2321F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394F9F" w:rsidRPr="00B2321F" w:rsidRDefault="00394F9F" w:rsidP="003072A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394F9F" w:rsidRPr="00B2321F" w:rsidRDefault="00394F9F" w:rsidP="003072A2">
            <w:pPr>
              <w:rPr>
                <w:rFonts w:ascii="Times New Roman" w:hAnsi="Times New Roman"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394F9F" w:rsidRPr="00B2321F" w:rsidTr="002F2D60">
        <w:tc>
          <w:tcPr>
            <w:tcW w:w="1809" w:type="dxa"/>
            <w:shd w:val="clear" w:color="auto" w:fill="D9D9D9"/>
          </w:tcPr>
          <w:p w:rsidR="00394F9F" w:rsidRPr="00B2321F" w:rsidRDefault="00394F9F" w:rsidP="003072A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330C9C" w:rsidRPr="00B2321F" w:rsidRDefault="00330C9C" w:rsidP="003072A2">
            <w:pPr>
              <w:pStyle w:val="ad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B2321F">
              <w:rPr>
                <w:rFonts w:ascii="Times New Roman" w:hAnsi="Times New Roman" w:cs="Times New Roman" w:hint="eastAsia"/>
                <w:b/>
                <w:sz w:val="24"/>
                <w:szCs w:val="24"/>
                <w:lang w:eastAsia="zh-CN"/>
              </w:rPr>
              <w:t>横向</w:t>
            </w:r>
            <w:r w:rsidR="00B2321F">
              <w:rPr>
                <w:rFonts w:ascii="Times New Roman" w:hAnsi="Times New Roman" w:cs="Times New Roman" w:hint="eastAsia"/>
                <w:b/>
                <w:sz w:val="24"/>
                <w:szCs w:val="24"/>
                <w:lang w:eastAsia="zh-CN"/>
              </w:rPr>
              <w:t>重叠</w:t>
            </w:r>
          </w:p>
          <w:p w:rsidR="00330C9C" w:rsidRPr="00B2321F" w:rsidRDefault="008522CF" w:rsidP="003072A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相关商品</w:t>
            </w:r>
            <w:r w:rsidR="00330C9C" w:rsidRPr="00B2321F">
              <w:rPr>
                <w:rFonts w:ascii="Times New Roman" w:hAnsi="Times New Roman" w:hint="eastAsia"/>
                <w:b/>
                <w:sz w:val="24"/>
                <w:szCs w:val="24"/>
              </w:rPr>
              <w:t>市场：</w:t>
            </w:r>
            <w:proofErr w:type="gramStart"/>
            <w:r w:rsidR="008C1E2C" w:rsidRPr="008C1E2C">
              <w:rPr>
                <w:rFonts w:ascii="Times New Roman" w:hAnsi="Times New Roman" w:hint="eastAsia"/>
                <w:bCs/>
                <w:sz w:val="24"/>
                <w:szCs w:val="24"/>
              </w:rPr>
              <w:t>锂</w:t>
            </w:r>
            <w:proofErr w:type="gramEnd"/>
            <w:r w:rsidR="008C1E2C" w:rsidRPr="008C1E2C">
              <w:rPr>
                <w:rFonts w:ascii="Times New Roman" w:hAnsi="Times New Roman" w:hint="eastAsia"/>
                <w:bCs/>
                <w:sz w:val="24"/>
                <w:szCs w:val="24"/>
              </w:rPr>
              <w:t>离子</w:t>
            </w:r>
            <w:r w:rsidR="00330C9C" w:rsidRPr="008C1E2C">
              <w:rPr>
                <w:rFonts w:ascii="Times New Roman" w:hAnsi="Times New Roman" w:hint="eastAsia"/>
                <w:bCs/>
                <w:sz w:val="24"/>
                <w:szCs w:val="24"/>
              </w:rPr>
              <w:t>电池电解液</w:t>
            </w:r>
          </w:p>
          <w:p w:rsidR="00330C9C" w:rsidRPr="00B2321F" w:rsidRDefault="00330C9C" w:rsidP="003072A2">
            <w:pPr>
              <w:rPr>
                <w:rFonts w:ascii="Times New Roman" w:hAnsi="Times New Roman"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b/>
                <w:sz w:val="24"/>
                <w:szCs w:val="24"/>
              </w:rPr>
              <w:t>相关地域市场：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全球</w:t>
            </w:r>
          </w:p>
          <w:p w:rsidR="00330C9C" w:rsidRPr="00B2321F" w:rsidRDefault="00330C9C" w:rsidP="003072A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b/>
                <w:sz w:val="24"/>
                <w:szCs w:val="24"/>
              </w:rPr>
              <w:t>市场份额：</w:t>
            </w:r>
          </w:p>
          <w:tbl>
            <w:tblPr>
              <w:tblStyle w:val="a4"/>
              <w:tblW w:w="0" w:type="auto"/>
              <w:tblLook w:val="04A0"/>
            </w:tblPr>
            <w:tblGrid>
              <w:gridCol w:w="1475"/>
              <w:gridCol w:w="1644"/>
              <w:gridCol w:w="1644"/>
              <w:gridCol w:w="1645"/>
            </w:tblGrid>
            <w:tr w:rsidR="00330C9C" w:rsidRPr="00B2321F" w:rsidTr="00B32519">
              <w:tc>
                <w:tcPr>
                  <w:tcW w:w="1475" w:type="dxa"/>
                </w:tcPr>
                <w:p w:rsidR="00330C9C" w:rsidRPr="00B2321F" w:rsidRDefault="00330C9C" w:rsidP="003072A2"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644" w:type="dxa"/>
                </w:tcPr>
                <w:p w:rsidR="00330C9C" w:rsidRPr="00B2321F" w:rsidRDefault="00330C9C" w:rsidP="003072A2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三菱化学</w:t>
                  </w:r>
                </w:p>
              </w:tc>
              <w:tc>
                <w:tcPr>
                  <w:tcW w:w="1644" w:type="dxa"/>
                </w:tcPr>
                <w:p w:rsidR="00330C9C" w:rsidRPr="00B2321F" w:rsidRDefault="00330C9C" w:rsidP="003072A2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宇部</w:t>
                  </w:r>
                </w:p>
              </w:tc>
              <w:tc>
                <w:tcPr>
                  <w:tcW w:w="1645" w:type="dxa"/>
                </w:tcPr>
                <w:p w:rsidR="00330C9C" w:rsidRPr="00B2321F" w:rsidRDefault="00330C9C" w:rsidP="003072A2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sz w:val="24"/>
                      <w:szCs w:val="24"/>
                    </w:rPr>
                    <w:t>合计</w:t>
                  </w:r>
                </w:p>
              </w:tc>
            </w:tr>
            <w:tr w:rsidR="00330C9C" w:rsidRPr="00B2321F" w:rsidTr="00B32519">
              <w:tc>
                <w:tcPr>
                  <w:tcW w:w="1475" w:type="dxa"/>
                </w:tcPr>
                <w:p w:rsidR="00330C9C" w:rsidRPr="00B2321F" w:rsidRDefault="00330C9C" w:rsidP="003072A2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1644" w:type="dxa"/>
                </w:tcPr>
                <w:p w:rsidR="00330C9C" w:rsidRPr="00B2321F" w:rsidRDefault="007775BA" w:rsidP="003072A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5</w:t>
                  </w:r>
                  <w:r w:rsidR="00330C9C" w:rsidRPr="00B2321F">
                    <w:rPr>
                      <w:rFonts w:ascii="Times New Roman" w:hAnsi="Times New Roman"/>
                      <w:sz w:val="24"/>
                      <w:szCs w:val="24"/>
                    </w:rPr>
                    <w:t>-1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="00330C9C" w:rsidRPr="00B2321F">
                    <w:rPr>
                      <w:rFonts w:ascii="Times New Roman" w:hAnsi="Times New Roman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644" w:type="dxa"/>
                </w:tcPr>
                <w:p w:rsidR="00330C9C" w:rsidRPr="00B2321F" w:rsidRDefault="00330C9C" w:rsidP="003072A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Pr="00B2321F">
                    <w:rPr>
                      <w:rFonts w:ascii="Times New Roman" w:hAnsi="Times New Roman"/>
                      <w:sz w:val="24"/>
                      <w:szCs w:val="24"/>
                    </w:rPr>
                    <w:t>-5%</w:t>
                  </w:r>
                </w:p>
              </w:tc>
              <w:tc>
                <w:tcPr>
                  <w:tcW w:w="1645" w:type="dxa"/>
                </w:tcPr>
                <w:p w:rsidR="00330C9C" w:rsidRPr="00B2321F" w:rsidRDefault="00342904" w:rsidP="003072A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5</w:t>
                  </w:r>
                  <w:r w:rsidR="00330C9C" w:rsidRPr="00B2321F">
                    <w:rPr>
                      <w:rFonts w:ascii="Times New Roman" w:hAnsi="Times New Roman"/>
                      <w:sz w:val="24"/>
                      <w:szCs w:val="24"/>
                    </w:rPr>
                    <w:t>-1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bookmarkStart w:id="0" w:name="_GoBack"/>
                  <w:bookmarkEnd w:id="0"/>
                  <w:r w:rsidR="00330C9C" w:rsidRPr="00B2321F">
                    <w:rPr>
                      <w:rFonts w:ascii="Times New Roman" w:hAnsi="Times New Roman"/>
                      <w:sz w:val="24"/>
                      <w:szCs w:val="24"/>
                    </w:rPr>
                    <w:t>%</w:t>
                  </w:r>
                </w:p>
              </w:tc>
            </w:tr>
            <w:tr w:rsidR="00330C9C" w:rsidRPr="00B2321F" w:rsidTr="00B32519">
              <w:tc>
                <w:tcPr>
                  <w:tcW w:w="1475" w:type="dxa"/>
                </w:tcPr>
                <w:p w:rsidR="00330C9C" w:rsidRPr="00B2321F" w:rsidRDefault="00330C9C" w:rsidP="003072A2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644" w:type="dxa"/>
                </w:tcPr>
                <w:p w:rsidR="00330C9C" w:rsidRPr="00B2321F" w:rsidRDefault="00330C9C" w:rsidP="003072A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Pr="00B2321F">
                    <w:rPr>
                      <w:rFonts w:ascii="Times New Roman" w:hAnsi="Times New Roman"/>
                      <w:sz w:val="24"/>
                      <w:szCs w:val="24"/>
                    </w:rPr>
                    <w:t>-5%</w:t>
                  </w:r>
                </w:p>
              </w:tc>
              <w:tc>
                <w:tcPr>
                  <w:tcW w:w="1644" w:type="dxa"/>
                </w:tcPr>
                <w:p w:rsidR="00330C9C" w:rsidRPr="00B2321F" w:rsidRDefault="00330C9C" w:rsidP="003072A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Pr="00B2321F">
                    <w:rPr>
                      <w:rFonts w:ascii="Times New Roman" w:hAnsi="Times New Roman"/>
                      <w:sz w:val="24"/>
                      <w:szCs w:val="24"/>
                    </w:rPr>
                    <w:t>-5%</w:t>
                  </w:r>
                </w:p>
              </w:tc>
              <w:tc>
                <w:tcPr>
                  <w:tcW w:w="1645" w:type="dxa"/>
                </w:tcPr>
                <w:p w:rsidR="00330C9C" w:rsidRPr="00B2321F" w:rsidRDefault="00330C9C" w:rsidP="003072A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Pr="00B2321F">
                    <w:rPr>
                      <w:rFonts w:ascii="Times New Roman" w:hAnsi="Times New Roman"/>
                      <w:sz w:val="24"/>
                      <w:szCs w:val="24"/>
                    </w:rPr>
                    <w:t>-5%</w:t>
                  </w:r>
                </w:p>
              </w:tc>
            </w:tr>
          </w:tbl>
          <w:p w:rsidR="00330C9C" w:rsidRPr="00B2321F" w:rsidRDefault="00330C9C" w:rsidP="003072A2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330C9C" w:rsidRPr="00B2321F" w:rsidRDefault="00330C9C" w:rsidP="003072A2">
            <w:pPr>
              <w:pStyle w:val="ad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B2321F">
              <w:rPr>
                <w:rFonts w:ascii="Times New Roman" w:hAnsi="Times New Roman" w:cs="Times New Roman" w:hint="eastAsia"/>
                <w:b/>
                <w:sz w:val="24"/>
                <w:szCs w:val="24"/>
                <w:lang w:eastAsia="zh-CN"/>
              </w:rPr>
              <w:t>纵向关系</w:t>
            </w:r>
          </w:p>
          <w:p w:rsidR="00330C9C" w:rsidRPr="00B2321F" w:rsidRDefault="008522CF" w:rsidP="003072A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相关商品</w:t>
            </w:r>
            <w:r w:rsidR="00330C9C" w:rsidRPr="00B2321F">
              <w:rPr>
                <w:rFonts w:ascii="Times New Roman" w:hAnsi="Times New Roman" w:hint="eastAsia"/>
                <w:b/>
                <w:sz w:val="24"/>
                <w:szCs w:val="24"/>
              </w:rPr>
              <w:t>市场：</w:t>
            </w:r>
            <w:r w:rsidR="00330C9C" w:rsidRPr="00B2321F">
              <w:rPr>
                <w:rFonts w:ascii="Times New Roman" w:hAnsi="Times New Roman" w:hint="eastAsia"/>
                <w:sz w:val="24"/>
                <w:szCs w:val="24"/>
              </w:rPr>
              <w:t>链状碳酸酯</w:t>
            </w:r>
            <w:r w:rsidR="008C1E2C" w:rsidRPr="008C1E2C">
              <w:rPr>
                <w:rFonts w:ascii="Times New Roman" w:hAnsi="Times New Roman" w:hint="eastAsia"/>
                <w:bCs/>
                <w:sz w:val="24"/>
                <w:szCs w:val="24"/>
              </w:rPr>
              <w:t>锂离子电池电解液</w:t>
            </w:r>
            <w:r w:rsidR="00330C9C" w:rsidRPr="00B2321F">
              <w:rPr>
                <w:rFonts w:ascii="Times New Roman" w:hAnsi="Times New Roman" w:hint="eastAsia"/>
                <w:sz w:val="24"/>
                <w:szCs w:val="24"/>
              </w:rPr>
              <w:t>溶剂（上游）</w:t>
            </w:r>
          </w:p>
          <w:p w:rsidR="00330C9C" w:rsidRPr="00B2321F" w:rsidRDefault="00330C9C" w:rsidP="003072A2">
            <w:pPr>
              <w:rPr>
                <w:rFonts w:ascii="Times New Roman" w:hAnsi="Times New Roman"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b/>
                <w:sz w:val="24"/>
                <w:szCs w:val="24"/>
              </w:rPr>
              <w:t>相关地域市场：</w:t>
            </w:r>
            <w:r w:rsidRPr="00B2321F">
              <w:rPr>
                <w:rFonts w:ascii="Times New Roman" w:hAnsi="Times New Roman" w:hint="eastAsia"/>
                <w:sz w:val="24"/>
                <w:szCs w:val="24"/>
              </w:rPr>
              <w:t>全球</w:t>
            </w:r>
          </w:p>
          <w:p w:rsidR="00330C9C" w:rsidRPr="00B2321F" w:rsidRDefault="00330C9C" w:rsidP="003072A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b/>
                <w:sz w:val="24"/>
                <w:szCs w:val="24"/>
              </w:rPr>
              <w:t>市场份额：</w:t>
            </w:r>
          </w:p>
          <w:tbl>
            <w:tblPr>
              <w:tblStyle w:val="a4"/>
              <w:tblW w:w="0" w:type="auto"/>
              <w:tblLook w:val="04A0"/>
            </w:tblPr>
            <w:tblGrid>
              <w:gridCol w:w="1475"/>
              <w:gridCol w:w="1644"/>
            </w:tblGrid>
            <w:tr w:rsidR="00330C9C" w:rsidRPr="00B2321F" w:rsidTr="00B32519">
              <w:tc>
                <w:tcPr>
                  <w:tcW w:w="1475" w:type="dxa"/>
                </w:tcPr>
                <w:p w:rsidR="00330C9C" w:rsidRPr="00B2321F" w:rsidRDefault="00330C9C" w:rsidP="003072A2"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644" w:type="dxa"/>
                </w:tcPr>
                <w:p w:rsidR="00330C9C" w:rsidRPr="00B2321F" w:rsidRDefault="00B2321F" w:rsidP="003072A2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宇部</w:t>
                  </w:r>
                </w:p>
              </w:tc>
            </w:tr>
            <w:tr w:rsidR="00330C9C" w:rsidRPr="00B2321F" w:rsidTr="00B32519">
              <w:tc>
                <w:tcPr>
                  <w:tcW w:w="1475" w:type="dxa"/>
                </w:tcPr>
                <w:p w:rsidR="00330C9C" w:rsidRPr="00B2321F" w:rsidRDefault="00330C9C" w:rsidP="003072A2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1644" w:type="dxa"/>
                </w:tcPr>
                <w:p w:rsidR="00330C9C" w:rsidRPr="00B2321F" w:rsidRDefault="00330C9C" w:rsidP="003072A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/>
                      <w:sz w:val="24"/>
                      <w:szCs w:val="24"/>
                    </w:rPr>
                    <w:t>0-5%</w:t>
                  </w:r>
                </w:p>
              </w:tc>
            </w:tr>
            <w:tr w:rsidR="00330C9C" w:rsidRPr="00B2321F" w:rsidTr="00B32519">
              <w:tc>
                <w:tcPr>
                  <w:tcW w:w="1475" w:type="dxa"/>
                </w:tcPr>
                <w:p w:rsidR="00330C9C" w:rsidRPr="00B2321F" w:rsidRDefault="00330C9C" w:rsidP="003072A2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644" w:type="dxa"/>
                </w:tcPr>
                <w:p w:rsidR="00330C9C" w:rsidRPr="00B2321F" w:rsidRDefault="00330C9C" w:rsidP="003072A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Pr="00B2321F">
                    <w:rPr>
                      <w:rFonts w:ascii="Times New Roman" w:hAnsi="Times New Roman"/>
                      <w:sz w:val="24"/>
                      <w:szCs w:val="24"/>
                    </w:rPr>
                    <w:t>-5%</w:t>
                  </w:r>
                </w:p>
              </w:tc>
            </w:tr>
          </w:tbl>
          <w:p w:rsidR="00330C9C" w:rsidRPr="00B2321F" w:rsidRDefault="00330C9C" w:rsidP="003072A2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330C9C" w:rsidRPr="00B2321F" w:rsidRDefault="008522CF" w:rsidP="003072A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相关商品</w:t>
            </w:r>
            <w:r w:rsidR="00330C9C" w:rsidRPr="00B2321F">
              <w:rPr>
                <w:rFonts w:ascii="Times New Roman" w:hAnsi="Times New Roman" w:hint="eastAsia"/>
                <w:b/>
                <w:sz w:val="24"/>
                <w:szCs w:val="24"/>
              </w:rPr>
              <w:t>市场：</w:t>
            </w:r>
            <w:r w:rsidR="00330C9C" w:rsidRPr="00B2321F">
              <w:rPr>
                <w:rFonts w:ascii="Times New Roman" w:hAnsi="Times New Roman" w:hint="eastAsia"/>
                <w:bCs/>
                <w:sz w:val="24"/>
                <w:szCs w:val="24"/>
              </w:rPr>
              <w:t>环状碳酸酯</w:t>
            </w:r>
            <w:r w:rsidR="008C1E2C" w:rsidRPr="008C1E2C">
              <w:rPr>
                <w:rFonts w:ascii="Times New Roman" w:hAnsi="Times New Roman" w:hint="eastAsia"/>
                <w:bCs/>
                <w:sz w:val="24"/>
                <w:szCs w:val="24"/>
              </w:rPr>
              <w:t>锂离子电池电解液</w:t>
            </w:r>
            <w:r w:rsidR="00330C9C" w:rsidRPr="00B2321F">
              <w:rPr>
                <w:rFonts w:ascii="Times New Roman" w:hAnsi="Times New Roman" w:hint="eastAsia"/>
                <w:bCs/>
                <w:sz w:val="24"/>
                <w:szCs w:val="24"/>
              </w:rPr>
              <w:t>溶剂（上游）</w:t>
            </w:r>
          </w:p>
          <w:p w:rsidR="00330C9C" w:rsidRPr="00B2321F" w:rsidRDefault="00330C9C" w:rsidP="003072A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b/>
                <w:sz w:val="24"/>
                <w:szCs w:val="24"/>
              </w:rPr>
              <w:t>相关地域市场：</w:t>
            </w:r>
            <w:r w:rsidRPr="00B2321F">
              <w:rPr>
                <w:rFonts w:ascii="Times New Roman" w:hAnsi="Times New Roman" w:hint="eastAsia"/>
                <w:bCs/>
                <w:sz w:val="24"/>
                <w:szCs w:val="24"/>
              </w:rPr>
              <w:t>全球</w:t>
            </w:r>
          </w:p>
          <w:p w:rsidR="00330C9C" w:rsidRPr="00B2321F" w:rsidRDefault="00330C9C" w:rsidP="003072A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2321F">
              <w:rPr>
                <w:rFonts w:ascii="Times New Roman" w:hAnsi="Times New Roman" w:hint="eastAsia"/>
                <w:b/>
                <w:sz w:val="24"/>
                <w:szCs w:val="24"/>
              </w:rPr>
              <w:t>市场份额：</w:t>
            </w:r>
          </w:p>
          <w:tbl>
            <w:tblPr>
              <w:tblStyle w:val="a4"/>
              <w:tblW w:w="0" w:type="auto"/>
              <w:tblLook w:val="04A0"/>
            </w:tblPr>
            <w:tblGrid>
              <w:gridCol w:w="1475"/>
              <w:gridCol w:w="1644"/>
            </w:tblGrid>
            <w:tr w:rsidR="00330C9C" w:rsidRPr="00B2321F" w:rsidTr="00B32519">
              <w:tc>
                <w:tcPr>
                  <w:tcW w:w="1475" w:type="dxa"/>
                </w:tcPr>
                <w:p w:rsidR="00330C9C" w:rsidRPr="00B2321F" w:rsidRDefault="00330C9C" w:rsidP="003072A2"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644" w:type="dxa"/>
                </w:tcPr>
                <w:p w:rsidR="00330C9C" w:rsidRPr="009B17E9" w:rsidRDefault="00330C9C" w:rsidP="003072A2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9B17E9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三菱化学</w:t>
                  </w:r>
                </w:p>
              </w:tc>
            </w:tr>
            <w:tr w:rsidR="00330C9C" w:rsidRPr="00B2321F" w:rsidTr="00B32519">
              <w:tc>
                <w:tcPr>
                  <w:tcW w:w="1475" w:type="dxa"/>
                </w:tcPr>
                <w:p w:rsidR="00330C9C" w:rsidRPr="00B2321F" w:rsidRDefault="00330C9C" w:rsidP="003072A2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1644" w:type="dxa"/>
                </w:tcPr>
                <w:p w:rsidR="00330C9C" w:rsidRPr="00B2321F" w:rsidRDefault="00330C9C" w:rsidP="003072A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/>
                      <w:sz w:val="24"/>
                      <w:szCs w:val="24"/>
                    </w:rPr>
                    <w:t>5-10%</w:t>
                  </w:r>
                </w:p>
              </w:tc>
            </w:tr>
            <w:tr w:rsidR="00330C9C" w:rsidRPr="00B2321F" w:rsidTr="00B32519">
              <w:tc>
                <w:tcPr>
                  <w:tcW w:w="1475" w:type="dxa"/>
                </w:tcPr>
                <w:p w:rsidR="00330C9C" w:rsidRPr="00B2321F" w:rsidRDefault="00330C9C" w:rsidP="003072A2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644" w:type="dxa"/>
                </w:tcPr>
                <w:p w:rsidR="00330C9C" w:rsidRPr="00B2321F" w:rsidRDefault="00330C9C" w:rsidP="003072A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Pr="00B2321F">
                    <w:rPr>
                      <w:rFonts w:ascii="Times New Roman" w:hAnsi="Times New Roman"/>
                      <w:sz w:val="24"/>
                      <w:szCs w:val="24"/>
                    </w:rPr>
                    <w:t>-5%</w:t>
                  </w:r>
                </w:p>
              </w:tc>
            </w:tr>
          </w:tbl>
          <w:p w:rsidR="00394F9F" w:rsidRPr="00B2321F" w:rsidRDefault="00394F9F" w:rsidP="003072A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B2377" w:rsidRPr="00B2321F" w:rsidRDefault="00BB2377" w:rsidP="00BB2377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 w:rsidR="005F167B" w:rsidRPr="00B2321F" w:rsidRDefault="005F167B" w:rsidP="00BB2377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B2321F">
        <w:rPr>
          <w:rFonts w:ascii="Times New Roman" w:hAnsi="Times New Roman" w:hint="eastAsia"/>
          <w:sz w:val="24"/>
          <w:szCs w:val="24"/>
        </w:rPr>
        <w:t>注解：</w:t>
      </w:r>
    </w:p>
    <w:p w:rsidR="005F167B" w:rsidRPr="00B2321F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B2321F">
        <w:rPr>
          <w:rFonts w:ascii="Times New Roman" w:hAnsi="Times New Roman"/>
          <w:sz w:val="24"/>
          <w:szCs w:val="24"/>
        </w:rPr>
        <w:t>1</w:t>
      </w:r>
      <w:r w:rsidRPr="00B2321F">
        <w:rPr>
          <w:rFonts w:ascii="Times New Roman" w:hAnsi="Times New Roman" w:hint="eastAsia"/>
          <w:sz w:val="24"/>
          <w:szCs w:val="24"/>
        </w:rPr>
        <w:t>、申报方申请简易案件的理由是基于</w:t>
      </w:r>
      <w:r w:rsidRPr="00B2321F">
        <w:rPr>
          <w:rFonts w:ascii="Times New Roman" w:hAnsi="Times New Roman" w:hint="eastAsia"/>
          <w:sz w:val="24"/>
          <w:szCs w:val="24"/>
        </w:rPr>
        <w:t>1-3</w:t>
      </w:r>
      <w:r w:rsidRPr="00B2321F">
        <w:rPr>
          <w:rFonts w:ascii="Times New Roman" w:hAnsi="Times New Roman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B2321F">
        <w:rPr>
          <w:rFonts w:ascii="Times New Roman" w:hAnsi="Times New Roman" w:hint="eastAsia"/>
          <w:sz w:val="24"/>
          <w:szCs w:val="24"/>
        </w:rPr>
        <w:t>5%</w:t>
      </w:r>
      <w:r w:rsidRPr="00B2321F">
        <w:rPr>
          <w:rFonts w:ascii="Times New Roman" w:hAnsi="Times New Roman" w:hint="eastAsia"/>
          <w:sz w:val="24"/>
          <w:szCs w:val="24"/>
        </w:rPr>
        <w:t>。</w:t>
      </w:r>
      <w:r w:rsidRPr="00B2321F">
        <w:rPr>
          <w:rFonts w:ascii="Times New Roman" w:hAnsi="Times New Roman" w:hint="eastAsia"/>
          <w:sz w:val="24"/>
          <w:szCs w:val="24"/>
        </w:rPr>
        <w:t>1-3</w:t>
      </w:r>
      <w:r w:rsidRPr="00B2321F">
        <w:rPr>
          <w:rFonts w:ascii="Times New Roman" w:hAnsi="Times New Roman" w:hint="eastAsia"/>
          <w:sz w:val="24"/>
          <w:szCs w:val="24"/>
        </w:rPr>
        <w:t>项可以多选，也可单选；</w:t>
      </w:r>
      <w:proofErr w:type="gramStart"/>
      <w:r w:rsidRPr="00B2321F">
        <w:rPr>
          <w:rFonts w:ascii="Times New Roman" w:hAnsi="Times New Roman" w:hint="eastAsia"/>
          <w:sz w:val="24"/>
          <w:szCs w:val="24"/>
        </w:rPr>
        <w:t>没有勾选的</w:t>
      </w:r>
      <w:proofErr w:type="gramEnd"/>
      <w:r w:rsidRPr="00B2321F">
        <w:rPr>
          <w:rFonts w:ascii="Times New Roman" w:hAnsi="Times New Roman" w:hint="eastAsia"/>
          <w:sz w:val="24"/>
          <w:szCs w:val="24"/>
        </w:rPr>
        <w:t>，视为本集中不涉及该类型交易。</w:t>
      </w:r>
    </w:p>
    <w:p w:rsidR="00094095" w:rsidRPr="00B2321F" w:rsidRDefault="005F167B" w:rsidP="00BB2377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B2321F">
        <w:rPr>
          <w:rFonts w:ascii="Times New Roman" w:hAnsi="Times New Roman" w:hint="eastAsia"/>
          <w:sz w:val="24"/>
          <w:szCs w:val="24"/>
        </w:rPr>
        <w:t>2</w:t>
      </w:r>
      <w:r w:rsidRPr="00B2321F">
        <w:rPr>
          <w:rFonts w:ascii="Times New Roman" w:hAnsi="Times New Roman" w:hint="eastAsia"/>
          <w:sz w:val="24"/>
          <w:szCs w:val="24"/>
        </w:rPr>
        <w:t>、申报方申请简易案件的理由是基于第</w:t>
      </w:r>
      <w:r w:rsidRPr="00B2321F">
        <w:rPr>
          <w:rFonts w:ascii="Times New Roman" w:hAnsi="Times New Roman" w:hint="eastAsia"/>
          <w:sz w:val="24"/>
          <w:szCs w:val="24"/>
        </w:rPr>
        <w:t>4</w:t>
      </w:r>
      <w:r w:rsidRPr="00B2321F">
        <w:rPr>
          <w:rFonts w:ascii="Times New Roman" w:hAnsi="Times New Roman" w:hint="eastAsia"/>
          <w:sz w:val="24"/>
          <w:szCs w:val="24"/>
        </w:rPr>
        <w:t>项、第</w:t>
      </w:r>
      <w:r w:rsidRPr="00B2321F">
        <w:rPr>
          <w:rFonts w:ascii="Times New Roman" w:hAnsi="Times New Roman" w:hint="eastAsia"/>
          <w:sz w:val="24"/>
          <w:szCs w:val="24"/>
        </w:rPr>
        <w:t>5</w:t>
      </w:r>
      <w:r w:rsidRPr="00B2321F">
        <w:rPr>
          <w:rFonts w:ascii="Times New Roman" w:hAnsi="Times New Roman" w:hint="eastAsia"/>
          <w:sz w:val="24"/>
          <w:szCs w:val="24"/>
        </w:rPr>
        <w:t>项时，无须在备注中说明相关市场和市场份额。</w:t>
      </w:r>
      <w:r w:rsidRPr="00B2321F">
        <w:rPr>
          <w:rFonts w:ascii="Times New Roman" w:hAnsi="Times New Roman" w:hint="eastAsia"/>
          <w:sz w:val="24"/>
          <w:szCs w:val="24"/>
        </w:rPr>
        <w:br/>
        <w:t xml:space="preserve">    3</w:t>
      </w:r>
      <w:r w:rsidRPr="00B2321F">
        <w:rPr>
          <w:rFonts w:ascii="Times New Roman" w:hAnsi="Times New Roman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B2321F">
        <w:rPr>
          <w:rFonts w:ascii="Times New Roman" w:hAnsi="Times New Roman" w:hint="eastAsia"/>
          <w:sz w:val="24"/>
          <w:szCs w:val="24"/>
        </w:rPr>
        <w:t>同时勾选第</w:t>
      </w:r>
      <w:r w:rsidRPr="00B2321F">
        <w:rPr>
          <w:rFonts w:ascii="Times New Roman" w:hAnsi="Times New Roman" w:hint="eastAsia"/>
          <w:sz w:val="24"/>
          <w:szCs w:val="24"/>
        </w:rPr>
        <w:t>1</w:t>
      </w:r>
      <w:r w:rsidRPr="00B2321F">
        <w:rPr>
          <w:rFonts w:ascii="Times New Roman" w:hAnsi="Times New Roman" w:hint="eastAsia"/>
          <w:sz w:val="24"/>
          <w:szCs w:val="24"/>
        </w:rPr>
        <w:t>项</w:t>
      </w:r>
      <w:proofErr w:type="gramEnd"/>
      <w:r w:rsidRPr="00B2321F">
        <w:rPr>
          <w:rFonts w:ascii="Times New Roman" w:hAnsi="Times New Roman" w:hint="eastAsia"/>
          <w:sz w:val="24"/>
          <w:szCs w:val="24"/>
        </w:rPr>
        <w:t>和第</w:t>
      </w:r>
      <w:r w:rsidRPr="00B2321F">
        <w:rPr>
          <w:rFonts w:ascii="Times New Roman" w:hAnsi="Times New Roman" w:hint="eastAsia"/>
          <w:sz w:val="24"/>
          <w:szCs w:val="24"/>
        </w:rPr>
        <w:t>6</w:t>
      </w:r>
      <w:r w:rsidRPr="00B2321F">
        <w:rPr>
          <w:rFonts w:ascii="Times New Roman" w:hAnsi="Times New Roman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B2321F">
        <w:rPr>
          <w:rFonts w:ascii="Times New Roman" w:hAnsi="Times New Roman" w:hint="eastAsia"/>
          <w:sz w:val="24"/>
          <w:szCs w:val="24"/>
        </w:rPr>
        <w:t>5%</w:t>
      </w:r>
      <w:r w:rsidRPr="00B2321F">
        <w:rPr>
          <w:rFonts w:ascii="Times New Roman" w:hAnsi="Times New Roman" w:hint="eastAsia"/>
          <w:sz w:val="24"/>
          <w:szCs w:val="24"/>
        </w:rPr>
        <w:t>。</w:t>
      </w:r>
    </w:p>
    <w:p w:rsidR="00F87C1F" w:rsidRPr="00B2321F" w:rsidRDefault="00F87C1F">
      <w:pPr>
        <w:rPr>
          <w:rFonts w:ascii="Times New Roman" w:hAnsi="Times New Roman"/>
          <w:sz w:val="24"/>
          <w:szCs w:val="24"/>
        </w:rPr>
      </w:pPr>
    </w:p>
    <w:sectPr w:rsidR="00F87C1F" w:rsidRPr="00B232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3803" w:rsidRDefault="00B13803" w:rsidP="00094095">
      <w:r>
        <w:separator/>
      </w:r>
    </w:p>
  </w:endnote>
  <w:endnote w:type="continuationSeparator" w:id="0">
    <w:p w:rsidR="00B13803" w:rsidRDefault="00B13803" w:rsidP="000940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3803" w:rsidRDefault="00B13803" w:rsidP="00094095">
      <w:r>
        <w:separator/>
      </w:r>
    </w:p>
  </w:footnote>
  <w:footnote w:type="continuationSeparator" w:id="0">
    <w:p w:rsidR="00B13803" w:rsidRDefault="00B13803" w:rsidP="000940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A3D6A"/>
    <w:multiLevelType w:val="hybridMultilevel"/>
    <w:tmpl w:val="8006C3B4"/>
    <w:lvl w:ilvl="0" w:tplc="0409000F">
      <w:start w:val="1"/>
      <w:numFmt w:val="decimal"/>
      <w:pStyle w:val="a"/>
      <w:lvlText w:val="%1."/>
      <w:lvlJc w:val="left"/>
      <w:pPr>
        <w:ind w:left="1060" w:hanging="420"/>
      </w:p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7D87E75"/>
    <w:multiLevelType w:val="hybridMultilevel"/>
    <w:tmpl w:val="09008EC6"/>
    <w:lvl w:ilvl="0" w:tplc="F486763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4095"/>
    <w:rsid w:val="000134E8"/>
    <w:rsid w:val="0004122E"/>
    <w:rsid w:val="00094095"/>
    <w:rsid w:val="000A14BB"/>
    <w:rsid w:val="000D5955"/>
    <w:rsid w:val="000F04BF"/>
    <w:rsid w:val="00164331"/>
    <w:rsid w:val="001E0AA5"/>
    <w:rsid w:val="002023BE"/>
    <w:rsid w:val="00202BEC"/>
    <w:rsid w:val="00210DCE"/>
    <w:rsid w:val="002454B9"/>
    <w:rsid w:val="00245776"/>
    <w:rsid w:val="00277C80"/>
    <w:rsid w:val="0029549A"/>
    <w:rsid w:val="002A3524"/>
    <w:rsid w:val="002C5185"/>
    <w:rsid w:val="002D5426"/>
    <w:rsid w:val="002F2D60"/>
    <w:rsid w:val="002F7881"/>
    <w:rsid w:val="003072A2"/>
    <w:rsid w:val="00307976"/>
    <w:rsid w:val="00330C9C"/>
    <w:rsid w:val="0033679C"/>
    <w:rsid w:val="00342904"/>
    <w:rsid w:val="00352484"/>
    <w:rsid w:val="003623D7"/>
    <w:rsid w:val="0036298A"/>
    <w:rsid w:val="00363646"/>
    <w:rsid w:val="003744B9"/>
    <w:rsid w:val="00394F9F"/>
    <w:rsid w:val="003A09C9"/>
    <w:rsid w:val="004037A2"/>
    <w:rsid w:val="00407501"/>
    <w:rsid w:val="0044114A"/>
    <w:rsid w:val="00462174"/>
    <w:rsid w:val="004671F7"/>
    <w:rsid w:val="00486565"/>
    <w:rsid w:val="00496D46"/>
    <w:rsid w:val="004C1240"/>
    <w:rsid w:val="004F676A"/>
    <w:rsid w:val="00504C35"/>
    <w:rsid w:val="005050E9"/>
    <w:rsid w:val="00566644"/>
    <w:rsid w:val="00572237"/>
    <w:rsid w:val="005F167B"/>
    <w:rsid w:val="00637FDF"/>
    <w:rsid w:val="006412A3"/>
    <w:rsid w:val="0069442D"/>
    <w:rsid w:val="006C3F7A"/>
    <w:rsid w:val="007775BA"/>
    <w:rsid w:val="007B7F94"/>
    <w:rsid w:val="007D16CA"/>
    <w:rsid w:val="007E6165"/>
    <w:rsid w:val="008208A0"/>
    <w:rsid w:val="00821298"/>
    <w:rsid w:val="008522CF"/>
    <w:rsid w:val="00857500"/>
    <w:rsid w:val="00890605"/>
    <w:rsid w:val="008C1E2C"/>
    <w:rsid w:val="008E0DD5"/>
    <w:rsid w:val="008E3473"/>
    <w:rsid w:val="00904E41"/>
    <w:rsid w:val="00911375"/>
    <w:rsid w:val="00911606"/>
    <w:rsid w:val="00956308"/>
    <w:rsid w:val="00976846"/>
    <w:rsid w:val="00992D10"/>
    <w:rsid w:val="009B17E9"/>
    <w:rsid w:val="00A03B6C"/>
    <w:rsid w:val="00A23C5C"/>
    <w:rsid w:val="00A46243"/>
    <w:rsid w:val="00A71F19"/>
    <w:rsid w:val="00A81165"/>
    <w:rsid w:val="00A81366"/>
    <w:rsid w:val="00A877D1"/>
    <w:rsid w:val="00AB4321"/>
    <w:rsid w:val="00AB6C08"/>
    <w:rsid w:val="00AD6C59"/>
    <w:rsid w:val="00B13803"/>
    <w:rsid w:val="00B2321F"/>
    <w:rsid w:val="00B9091E"/>
    <w:rsid w:val="00B955F5"/>
    <w:rsid w:val="00BA0750"/>
    <w:rsid w:val="00BB2377"/>
    <w:rsid w:val="00BB494A"/>
    <w:rsid w:val="00BD1D5B"/>
    <w:rsid w:val="00C04FCA"/>
    <w:rsid w:val="00C464FD"/>
    <w:rsid w:val="00C66FFC"/>
    <w:rsid w:val="00C70A8F"/>
    <w:rsid w:val="00C9068E"/>
    <w:rsid w:val="00CA0123"/>
    <w:rsid w:val="00CA119A"/>
    <w:rsid w:val="00D21777"/>
    <w:rsid w:val="00E06DC9"/>
    <w:rsid w:val="00E26388"/>
    <w:rsid w:val="00E409F4"/>
    <w:rsid w:val="00E677B7"/>
    <w:rsid w:val="00E83371"/>
    <w:rsid w:val="00ED21B1"/>
    <w:rsid w:val="00ED2EDC"/>
    <w:rsid w:val="00F042B0"/>
    <w:rsid w:val="00F307B9"/>
    <w:rsid w:val="00F676FD"/>
    <w:rsid w:val="00F71C4A"/>
    <w:rsid w:val="00F87C1F"/>
    <w:rsid w:val="00FA6C01"/>
    <w:rsid w:val="00FB2577"/>
    <w:rsid w:val="00FC68CA"/>
    <w:rsid w:val="00FE72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GB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30C9C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qFormat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endnote text"/>
    <w:basedOn w:val="a0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1"/>
    <w:link w:val="a5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0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7"/>
    <w:uiPriority w:val="99"/>
    <w:rsid w:val="00D21777"/>
    <w:rPr>
      <w:sz w:val="18"/>
      <w:szCs w:val="18"/>
    </w:rPr>
  </w:style>
  <w:style w:type="paragraph" w:styleId="a8">
    <w:name w:val="footer"/>
    <w:basedOn w:val="a0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8"/>
    <w:uiPriority w:val="99"/>
    <w:rsid w:val="00D21777"/>
    <w:rPr>
      <w:sz w:val="18"/>
      <w:szCs w:val="18"/>
    </w:rPr>
  </w:style>
  <w:style w:type="character" w:styleId="a9">
    <w:name w:val="annotation reference"/>
    <w:basedOn w:val="a1"/>
    <w:uiPriority w:val="99"/>
    <w:semiHidden/>
    <w:unhideWhenUsed/>
    <w:rsid w:val="006412A3"/>
    <w:rPr>
      <w:sz w:val="21"/>
      <w:szCs w:val="21"/>
    </w:rPr>
  </w:style>
  <w:style w:type="paragraph" w:styleId="aa">
    <w:name w:val="annotation text"/>
    <w:basedOn w:val="a0"/>
    <w:link w:val="Char2"/>
    <w:uiPriority w:val="99"/>
    <w:semiHidden/>
    <w:unhideWhenUsed/>
    <w:rsid w:val="006412A3"/>
    <w:pPr>
      <w:jc w:val="left"/>
    </w:pPr>
  </w:style>
  <w:style w:type="character" w:customStyle="1" w:styleId="Char2">
    <w:name w:val="批注文字 Char"/>
    <w:basedOn w:val="a1"/>
    <w:link w:val="aa"/>
    <w:uiPriority w:val="99"/>
    <w:semiHidden/>
    <w:rsid w:val="006412A3"/>
    <w:rPr>
      <w:kern w:val="2"/>
      <w:sz w:val="21"/>
      <w:szCs w:val="22"/>
      <w:lang w:val="en-US" w:bidi="ar-SA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6412A3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6412A3"/>
    <w:rPr>
      <w:b/>
      <w:bCs/>
      <w:kern w:val="2"/>
      <w:sz w:val="21"/>
      <w:szCs w:val="22"/>
      <w:lang w:val="en-US" w:bidi="ar-SA"/>
    </w:rPr>
  </w:style>
  <w:style w:type="paragraph" w:styleId="ac">
    <w:name w:val="Balloon Text"/>
    <w:basedOn w:val="a0"/>
    <w:link w:val="Char4"/>
    <w:uiPriority w:val="99"/>
    <w:semiHidden/>
    <w:unhideWhenUsed/>
    <w:rsid w:val="006412A3"/>
    <w:rPr>
      <w:sz w:val="18"/>
      <w:szCs w:val="18"/>
    </w:rPr>
  </w:style>
  <w:style w:type="character" w:customStyle="1" w:styleId="Char4">
    <w:name w:val="批注框文本 Char"/>
    <w:basedOn w:val="a1"/>
    <w:link w:val="ac"/>
    <w:uiPriority w:val="99"/>
    <w:semiHidden/>
    <w:rsid w:val="006412A3"/>
    <w:rPr>
      <w:kern w:val="2"/>
      <w:sz w:val="18"/>
      <w:szCs w:val="18"/>
      <w:lang w:val="en-US" w:bidi="ar-SA"/>
    </w:rPr>
  </w:style>
  <w:style w:type="paragraph" w:styleId="a">
    <w:name w:val="List Bullet"/>
    <w:basedOn w:val="a0"/>
    <w:rsid w:val="00394F9F"/>
    <w:pPr>
      <w:widowControl/>
      <w:numPr>
        <w:numId w:val="2"/>
      </w:numPr>
      <w:tabs>
        <w:tab w:val="left" w:pos="360"/>
      </w:tabs>
      <w:jc w:val="left"/>
    </w:pPr>
    <w:rPr>
      <w:rFonts w:ascii="Times New Roman" w:hAnsi="Times New Roman"/>
      <w:szCs w:val="24"/>
    </w:rPr>
  </w:style>
  <w:style w:type="paragraph" w:styleId="ad">
    <w:name w:val="List Paragraph"/>
    <w:basedOn w:val="a0"/>
    <w:uiPriority w:val="34"/>
    <w:qFormat/>
    <w:rsid w:val="00330C9C"/>
    <w:pPr>
      <w:widowControl/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kern w:val="0"/>
      <w:sz w:val="22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67B422-5E0F-48D3-AF9A-DF8424D6953B}">
  <we:reference id="wa104312191" version="1.2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D86452-3242-4787-964D-73341FA2D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</cp:lastModifiedBy>
  <cp:revision>6</cp:revision>
  <cp:lastPrinted>2014-10-08T02:48:00Z</cp:lastPrinted>
  <dcterms:created xsi:type="dcterms:W3CDTF">2020-04-29T15:00:00Z</dcterms:created>
  <dcterms:modified xsi:type="dcterms:W3CDTF">2020-05-22T07:46:00Z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A36122288</vt:lpwstr>
  </property>
  <property fmtid="{D5CDD505-2E9C-101B-9397-08002B2CF9AE}" pid="3" name="Version">
    <vt:lpwstr>0.7</vt:lpwstr>
  </property>
  <property fmtid="{D5CDD505-2E9C-101B-9397-08002B2CF9AE}" pid="4" name="Last Modified">
    <vt:lpwstr>19 Mar 2018</vt:lpwstr>
  </property>
  <property fmtid="{D5CDD505-2E9C-101B-9397-08002B2CF9AE}" pid="5" name="Matter Number">
    <vt:lpwstr>L-269343</vt:lpwstr>
  </property>
  <property fmtid="{D5CDD505-2E9C-101B-9397-08002B2CF9AE}" pid="6" name="Client Code">
    <vt:lpwstr>10253201</vt:lpwstr>
  </property>
  <property fmtid="{D5CDD505-2E9C-101B-9397-08002B2CF9AE}" pid="7" name="Mode">
    <vt:lpwstr>SendAs</vt:lpwstr>
  </property>
  <property fmtid="{D5CDD505-2E9C-101B-9397-08002B2CF9AE}" pid="8" name="DEDocumentLocation">
    <vt:lpwstr>C:\Users\aqlee\AppData\Local\Linklaters\DocExplorer\Attachments\180320_Ladder_Final Simple Case Publicity Form_CHN.docx</vt:lpwstr>
  </property>
  <property fmtid="{D5CDD505-2E9C-101B-9397-08002B2CF9AE}" pid="9" name="ObjectID">
    <vt:lpwstr>09001dc891a1b8db</vt:lpwstr>
  </property>
</Properties>
</file>