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351A38" w14:textId="77777777" w:rsidR="00CB00DF" w:rsidRPr="008E7B8C" w:rsidRDefault="00CB00DF" w:rsidP="00CB00DF">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14:paraId="53A595E9" w14:textId="77777777" w:rsidR="00CB00DF" w:rsidRPr="00BA1596" w:rsidRDefault="00CB00DF" w:rsidP="001B07DF">
      <w:pPr>
        <w:spacing w:line="440" w:lineRule="exact"/>
        <w:rPr>
          <w:rFonts w:ascii="仿宋_GB2312" w:eastAsia="仿宋_GB2312" w:hAnsi="Times New Roman" w:hint="eastAsia"/>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CB00DF" w14:paraId="1EB6C287" w14:textId="77777777" w:rsidTr="00CB00DF">
        <w:tc>
          <w:tcPr>
            <w:tcW w:w="1809" w:type="dxa"/>
            <w:shd w:val="clear" w:color="auto" w:fill="D9D9D9"/>
            <w:vAlign w:val="center"/>
          </w:tcPr>
          <w:p w14:paraId="1274F66C" w14:textId="77777777" w:rsidR="00CB00DF" w:rsidRPr="00B31E3B" w:rsidRDefault="00CB00DF" w:rsidP="00CB00DF">
            <w:pPr>
              <w:spacing w:line="500" w:lineRule="exact"/>
              <w:jc w:val="center"/>
              <w:rPr>
                <w:rFonts w:ascii="仿宋" w:eastAsia="仿宋" w:hAnsi="仿宋" w:cs="宋体"/>
                <w:b/>
                <w:bCs/>
                <w:color w:val="333333"/>
                <w:kern w:val="0"/>
                <w:sz w:val="24"/>
                <w:szCs w:val="24"/>
                <w:bdr w:val="none" w:sz="0" w:space="0" w:color="auto" w:frame="1"/>
              </w:rPr>
            </w:pPr>
            <w:r w:rsidRPr="00B31E3B">
              <w:rPr>
                <w:rFonts w:ascii="仿宋" w:eastAsia="仿宋" w:hAnsi="仿宋" w:cs="宋体" w:hint="eastAsia"/>
                <w:b/>
                <w:bCs/>
                <w:color w:val="333333"/>
                <w:kern w:val="0"/>
                <w:sz w:val="24"/>
                <w:szCs w:val="24"/>
                <w:bdr w:val="none" w:sz="0" w:space="0" w:color="auto" w:frame="1"/>
              </w:rPr>
              <w:t>案件名称</w:t>
            </w:r>
          </w:p>
        </w:tc>
        <w:tc>
          <w:tcPr>
            <w:tcW w:w="6949" w:type="dxa"/>
            <w:gridSpan w:val="2"/>
          </w:tcPr>
          <w:p w14:paraId="2C1E3A7E" w14:textId="59557BBB" w:rsidR="00CB00DF" w:rsidRPr="00CB00DF" w:rsidRDefault="00343159" w:rsidP="006908A4">
            <w:pPr>
              <w:spacing w:line="500" w:lineRule="exact"/>
              <w:rPr>
                <w:rFonts w:ascii="仿宋" w:eastAsia="仿宋" w:hAnsi="仿宋" w:cs="宋体"/>
                <w:color w:val="333333"/>
                <w:kern w:val="0"/>
                <w:sz w:val="24"/>
                <w:szCs w:val="24"/>
                <w:bdr w:val="none" w:sz="0" w:space="0" w:color="auto" w:frame="1"/>
              </w:rPr>
            </w:pPr>
            <w:r w:rsidRPr="00343159">
              <w:rPr>
                <w:rFonts w:ascii="仿宋" w:eastAsia="仿宋" w:hAnsi="仿宋" w:cs="宋体" w:hint="eastAsia"/>
                <w:color w:val="333333"/>
                <w:kern w:val="0"/>
                <w:sz w:val="24"/>
                <w:szCs w:val="24"/>
                <w:bdr w:val="none" w:sz="0" w:space="0" w:color="auto" w:frame="1"/>
              </w:rPr>
              <w:t>福建傲农生物科技集团股份有限公司收购厦门银祥肉业有限公司股权案</w:t>
            </w:r>
          </w:p>
        </w:tc>
      </w:tr>
      <w:tr w:rsidR="00CB00DF" w:rsidRPr="00CB00DF" w14:paraId="256FD444" w14:textId="77777777" w:rsidTr="00CB00DF">
        <w:trPr>
          <w:trHeight w:val="993"/>
        </w:trPr>
        <w:tc>
          <w:tcPr>
            <w:tcW w:w="1809" w:type="dxa"/>
            <w:shd w:val="clear" w:color="auto" w:fill="D9D9D9"/>
            <w:vAlign w:val="center"/>
          </w:tcPr>
          <w:p w14:paraId="645164D8" w14:textId="77777777" w:rsidR="00F1624E" w:rsidRPr="00B31E3B" w:rsidRDefault="00CB00DF" w:rsidP="00CB00DF">
            <w:pPr>
              <w:spacing w:line="500" w:lineRule="exact"/>
              <w:jc w:val="center"/>
              <w:rPr>
                <w:rFonts w:ascii="仿宋" w:eastAsia="仿宋" w:hAnsi="仿宋" w:cs="宋体"/>
                <w:b/>
                <w:bCs/>
                <w:color w:val="333333"/>
                <w:kern w:val="0"/>
                <w:sz w:val="24"/>
                <w:szCs w:val="24"/>
                <w:bdr w:val="none" w:sz="0" w:space="0" w:color="auto" w:frame="1"/>
              </w:rPr>
            </w:pPr>
            <w:r w:rsidRPr="00B31E3B">
              <w:rPr>
                <w:rFonts w:ascii="仿宋" w:eastAsia="仿宋" w:hAnsi="仿宋" w:cs="宋体" w:hint="eastAsia"/>
                <w:b/>
                <w:bCs/>
                <w:color w:val="333333"/>
                <w:kern w:val="0"/>
                <w:sz w:val="24"/>
                <w:szCs w:val="24"/>
                <w:bdr w:val="none" w:sz="0" w:space="0" w:color="auto" w:frame="1"/>
              </w:rPr>
              <w:t>交易概况</w:t>
            </w:r>
          </w:p>
          <w:p w14:paraId="2196AE54"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B31E3B">
              <w:rPr>
                <w:rFonts w:ascii="仿宋" w:eastAsia="仿宋" w:hAnsi="仿宋" w:cs="宋体" w:hint="eastAsia"/>
                <w:b/>
                <w:bCs/>
                <w:color w:val="333333"/>
                <w:kern w:val="0"/>
                <w:sz w:val="24"/>
                <w:szCs w:val="24"/>
                <w:bdr w:val="none" w:sz="0" w:space="0" w:color="auto" w:frame="1"/>
              </w:rPr>
              <w:t>（限200字内）</w:t>
            </w:r>
          </w:p>
        </w:tc>
        <w:tc>
          <w:tcPr>
            <w:tcW w:w="6949" w:type="dxa"/>
            <w:gridSpan w:val="2"/>
          </w:tcPr>
          <w:p w14:paraId="3C9FDDA0" w14:textId="77777777" w:rsidR="00DA7567" w:rsidRDefault="00343159" w:rsidP="006908A4">
            <w:pPr>
              <w:spacing w:line="500" w:lineRule="exact"/>
              <w:rPr>
                <w:rFonts w:ascii="仿宋" w:eastAsia="仿宋" w:hAnsi="仿宋" w:cs="宋体"/>
                <w:color w:val="333333"/>
                <w:kern w:val="0"/>
                <w:sz w:val="24"/>
                <w:szCs w:val="24"/>
                <w:bdr w:val="none" w:sz="0" w:space="0" w:color="auto" w:frame="1"/>
              </w:rPr>
            </w:pPr>
            <w:r w:rsidRPr="00343159">
              <w:rPr>
                <w:rFonts w:ascii="仿宋" w:eastAsia="仿宋" w:hAnsi="仿宋" w:cs="宋体" w:hint="eastAsia"/>
                <w:color w:val="333333"/>
                <w:kern w:val="0"/>
                <w:sz w:val="24"/>
                <w:szCs w:val="24"/>
                <w:bdr w:val="none" w:sz="0" w:space="0" w:color="auto" w:frame="1"/>
              </w:rPr>
              <w:t>本次交易主要为福建傲农生物科技集团股份有限公司</w:t>
            </w:r>
            <w:r>
              <w:rPr>
                <w:rFonts w:ascii="仿宋" w:eastAsia="仿宋" w:hAnsi="仿宋" w:cs="宋体" w:hint="eastAsia"/>
                <w:color w:val="333333"/>
                <w:kern w:val="0"/>
                <w:sz w:val="24"/>
                <w:szCs w:val="24"/>
                <w:bdr w:val="none" w:sz="0" w:space="0" w:color="auto" w:frame="1"/>
              </w:rPr>
              <w:t>（以下简称为“</w:t>
            </w:r>
            <w:r w:rsidRPr="00343159">
              <w:rPr>
                <w:rFonts w:ascii="仿宋" w:eastAsia="仿宋" w:hAnsi="仿宋" w:cs="宋体" w:hint="eastAsia"/>
                <w:color w:val="333333"/>
                <w:kern w:val="0"/>
                <w:sz w:val="24"/>
                <w:szCs w:val="24"/>
                <w:bdr w:val="none" w:sz="0" w:space="0" w:color="auto" w:frame="1"/>
              </w:rPr>
              <w:t>傲农集团</w:t>
            </w:r>
            <w:r>
              <w:rPr>
                <w:rFonts w:ascii="仿宋" w:eastAsia="仿宋" w:hAnsi="仿宋" w:cs="宋体" w:hint="eastAsia"/>
                <w:color w:val="333333"/>
                <w:kern w:val="0"/>
                <w:sz w:val="24"/>
                <w:szCs w:val="24"/>
                <w:bdr w:val="none" w:sz="0" w:space="0" w:color="auto" w:frame="1"/>
              </w:rPr>
              <w:t>”）</w:t>
            </w:r>
            <w:r w:rsidRPr="00343159">
              <w:rPr>
                <w:rFonts w:ascii="仿宋" w:eastAsia="仿宋" w:hAnsi="仿宋" w:cs="宋体" w:hint="eastAsia"/>
                <w:color w:val="333333"/>
                <w:kern w:val="0"/>
                <w:sz w:val="24"/>
                <w:szCs w:val="24"/>
                <w:bdr w:val="none" w:sz="0" w:space="0" w:color="auto" w:frame="1"/>
              </w:rPr>
              <w:t>以人民币24,570万元价款收购厦门银祥集团有限公司</w:t>
            </w:r>
            <w:r>
              <w:rPr>
                <w:rFonts w:ascii="仿宋" w:eastAsia="仿宋" w:hAnsi="仿宋" w:cs="宋体" w:hint="eastAsia"/>
                <w:color w:val="333333"/>
                <w:kern w:val="0"/>
                <w:sz w:val="24"/>
                <w:szCs w:val="24"/>
                <w:bdr w:val="none" w:sz="0" w:space="0" w:color="auto" w:frame="1"/>
              </w:rPr>
              <w:t>（以下简称为“</w:t>
            </w:r>
            <w:r w:rsidRPr="00343159">
              <w:rPr>
                <w:rFonts w:ascii="仿宋" w:eastAsia="仿宋" w:hAnsi="仿宋" w:cs="宋体" w:hint="eastAsia"/>
                <w:color w:val="333333"/>
                <w:kern w:val="0"/>
                <w:sz w:val="24"/>
                <w:szCs w:val="24"/>
                <w:bdr w:val="none" w:sz="0" w:space="0" w:color="auto" w:frame="1"/>
              </w:rPr>
              <w:t>银祥集团</w:t>
            </w:r>
            <w:r>
              <w:rPr>
                <w:rFonts w:ascii="仿宋" w:eastAsia="仿宋" w:hAnsi="仿宋" w:cs="宋体" w:hint="eastAsia"/>
                <w:color w:val="333333"/>
                <w:kern w:val="0"/>
                <w:sz w:val="24"/>
                <w:szCs w:val="24"/>
                <w:bdr w:val="none" w:sz="0" w:space="0" w:color="auto" w:frame="1"/>
              </w:rPr>
              <w:t>”）</w:t>
            </w:r>
            <w:r w:rsidRPr="00343159">
              <w:rPr>
                <w:rFonts w:ascii="仿宋" w:eastAsia="仿宋" w:hAnsi="仿宋" w:cs="宋体" w:hint="eastAsia"/>
                <w:color w:val="333333"/>
                <w:kern w:val="0"/>
                <w:sz w:val="24"/>
                <w:szCs w:val="24"/>
                <w:bdr w:val="none" w:sz="0" w:space="0" w:color="auto" w:frame="1"/>
              </w:rPr>
              <w:t>所持有的厦门银祥肉业有限公司</w:t>
            </w:r>
            <w:r>
              <w:rPr>
                <w:rFonts w:ascii="仿宋" w:eastAsia="仿宋" w:hAnsi="仿宋" w:cs="宋体" w:hint="eastAsia"/>
                <w:color w:val="333333"/>
                <w:kern w:val="0"/>
                <w:sz w:val="24"/>
                <w:szCs w:val="24"/>
                <w:bdr w:val="none" w:sz="0" w:space="0" w:color="auto" w:frame="1"/>
              </w:rPr>
              <w:t>（以下简称为“</w:t>
            </w:r>
            <w:r w:rsidRPr="00343159">
              <w:rPr>
                <w:rFonts w:ascii="仿宋" w:eastAsia="仿宋" w:hAnsi="仿宋" w:cs="宋体" w:hint="eastAsia"/>
                <w:color w:val="333333"/>
                <w:kern w:val="0"/>
                <w:sz w:val="24"/>
                <w:szCs w:val="24"/>
                <w:bdr w:val="none" w:sz="0" w:space="0" w:color="auto" w:frame="1"/>
              </w:rPr>
              <w:t>银祥肉业</w:t>
            </w:r>
            <w:r>
              <w:rPr>
                <w:rFonts w:ascii="仿宋" w:eastAsia="仿宋" w:hAnsi="仿宋" w:cs="宋体" w:hint="eastAsia"/>
                <w:color w:val="333333"/>
                <w:kern w:val="0"/>
                <w:sz w:val="24"/>
                <w:szCs w:val="24"/>
                <w:bdr w:val="none" w:sz="0" w:space="0" w:color="auto" w:frame="1"/>
              </w:rPr>
              <w:t>”）</w:t>
            </w:r>
            <w:r w:rsidRPr="00343159">
              <w:rPr>
                <w:rFonts w:ascii="仿宋" w:eastAsia="仿宋" w:hAnsi="仿宋" w:cs="宋体" w:hint="eastAsia"/>
                <w:color w:val="333333"/>
                <w:kern w:val="0"/>
                <w:sz w:val="24"/>
                <w:szCs w:val="24"/>
                <w:bdr w:val="none" w:sz="0" w:space="0" w:color="auto" w:frame="1"/>
              </w:rPr>
              <w:t>70%的股权。</w:t>
            </w:r>
            <w:r>
              <w:rPr>
                <w:rFonts w:ascii="仿宋" w:eastAsia="仿宋" w:hAnsi="仿宋" w:cs="宋体" w:hint="eastAsia"/>
                <w:color w:val="333333"/>
                <w:kern w:val="0"/>
                <w:sz w:val="24"/>
                <w:szCs w:val="24"/>
                <w:bdr w:val="none" w:sz="0" w:space="0" w:color="auto" w:frame="1"/>
              </w:rPr>
              <w:t>交易</w:t>
            </w:r>
            <w:r w:rsidRPr="00343159">
              <w:rPr>
                <w:rFonts w:ascii="仿宋" w:eastAsia="仿宋" w:hAnsi="仿宋" w:cs="宋体" w:hint="eastAsia"/>
                <w:color w:val="333333"/>
                <w:kern w:val="0"/>
                <w:sz w:val="24"/>
                <w:szCs w:val="24"/>
                <w:bdr w:val="none" w:sz="0" w:space="0" w:color="auto" w:frame="1"/>
              </w:rPr>
              <w:t>协议生效后，银祥肉业将整合并分别持有厦门银祥肉制品有限公司（以下简称为“银祥肉制品”）和厦门银祥食品有限公司（以下简称为“银祥食品”）100%的股权。</w:t>
            </w:r>
          </w:p>
          <w:p w14:paraId="2CAA89A9" w14:textId="74C4FCAC" w:rsidR="00CB00DF" w:rsidRPr="00CB00DF" w:rsidRDefault="00DA7567" w:rsidP="006908A4">
            <w:pPr>
              <w:spacing w:line="500" w:lineRule="exact"/>
              <w:rPr>
                <w:rFonts w:ascii="仿宋" w:eastAsia="仿宋" w:hAnsi="仿宋" w:cs="宋体"/>
                <w:color w:val="333333"/>
                <w:kern w:val="0"/>
                <w:sz w:val="24"/>
                <w:szCs w:val="24"/>
                <w:bdr w:val="none" w:sz="0" w:space="0" w:color="auto" w:frame="1"/>
              </w:rPr>
            </w:pPr>
            <w:r w:rsidRPr="00DA7567">
              <w:rPr>
                <w:rFonts w:ascii="仿宋" w:eastAsia="仿宋" w:hAnsi="仿宋" w:cs="宋体" w:hint="eastAsia"/>
                <w:color w:val="333333"/>
                <w:kern w:val="0"/>
                <w:sz w:val="24"/>
                <w:szCs w:val="24"/>
                <w:bdr w:val="none" w:sz="0" w:space="0" w:color="auto" w:frame="1"/>
              </w:rPr>
              <w:t>本次交易前，银祥肉业由银祥集团和厦门银祥投资咨询有限公司</w:t>
            </w:r>
            <w:r>
              <w:rPr>
                <w:rFonts w:ascii="仿宋" w:eastAsia="仿宋" w:hAnsi="仿宋" w:cs="宋体" w:hint="eastAsia"/>
                <w:color w:val="333333"/>
                <w:kern w:val="0"/>
                <w:sz w:val="24"/>
                <w:szCs w:val="24"/>
                <w:bdr w:val="none" w:sz="0" w:space="0" w:color="auto" w:frame="1"/>
              </w:rPr>
              <w:t>（以下简称为“</w:t>
            </w:r>
            <w:r w:rsidRPr="00DA7567">
              <w:rPr>
                <w:rFonts w:ascii="仿宋" w:eastAsia="仿宋" w:hAnsi="仿宋" w:cs="宋体" w:hint="eastAsia"/>
                <w:color w:val="333333"/>
                <w:kern w:val="0"/>
                <w:sz w:val="24"/>
                <w:szCs w:val="24"/>
                <w:bdr w:val="none" w:sz="0" w:space="0" w:color="auto" w:frame="1"/>
              </w:rPr>
              <w:t>银祥投资</w:t>
            </w:r>
            <w:r>
              <w:rPr>
                <w:rFonts w:ascii="仿宋" w:eastAsia="仿宋" w:hAnsi="仿宋" w:cs="宋体" w:hint="eastAsia"/>
                <w:color w:val="333333"/>
                <w:kern w:val="0"/>
                <w:sz w:val="24"/>
                <w:szCs w:val="24"/>
                <w:bdr w:val="none" w:sz="0" w:space="0" w:color="auto" w:frame="1"/>
              </w:rPr>
              <w:t>”）</w:t>
            </w:r>
            <w:r w:rsidRPr="00DA7567">
              <w:rPr>
                <w:rFonts w:ascii="仿宋" w:eastAsia="仿宋" w:hAnsi="仿宋" w:cs="宋体" w:hint="eastAsia"/>
                <w:color w:val="333333"/>
                <w:kern w:val="0"/>
                <w:sz w:val="24"/>
                <w:szCs w:val="24"/>
                <w:bdr w:val="none" w:sz="0" w:space="0" w:color="auto" w:frame="1"/>
              </w:rPr>
              <w:t>分别持有其95%和5%的股权。本次交易后，银祥肉业由傲农集团、银祥集团和银祥投资分别持有其70%、25%和5%的股权。</w:t>
            </w:r>
          </w:p>
        </w:tc>
      </w:tr>
      <w:tr w:rsidR="00CB00DF" w:rsidRPr="00CB00DF" w14:paraId="7CE2BBF9" w14:textId="77777777" w:rsidTr="00CB00DF">
        <w:trPr>
          <w:trHeight w:val="468"/>
        </w:trPr>
        <w:tc>
          <w:tcPr>
            <w:tcW w:w="1809" w:type="dxa"/>
            <w:vMerge w:val="restart"/>
            <w:shd w:val="clear" w:color="auto" w:fill="D9D9D9"/>
            <w:vAlign w:val="center"/>
          </w:tcPr>
          <w:p w14:paraId="4E2EED33" w14:textId="77777777" w:rsidR="00F1624E" w:rsidRPr="00B31E3B" w:rsidRDefault="00CB00DF" w:rsidP="00CB00DF">
            <w:pPr>
              <w:spacing w:line="500" w:lineRule="exact"/>
              <w:jc w:val="center"/>
              <w:rPr>
                <w:rFonts w:ascii="仿宋" w:eastAsia="仿宋" w:hAnsi="仿宋" w:cs="宋体"/>
                <w:b/>
                <w:bCs/>
                <w:color w:val="333333"/>
                <w:kern w:val="0"/>
                <w:sz w:val="24"/>
                <w:szCs w:val="24"/>
                <w:bdr w:val="none" w:sz="0" w:space="0" w:color="auto" w:frame="1"/>
              </w:rPr>
            </w:pPr>
            <w:r w:rsidRPr="00B31E3B">
              <w:rPr>
                <w:rFonts w:ascii="仿宋" w:eastAsia="仿宋" w:hAnsi="仿宋" w:cs="宋体" w:hint="eastAsia"/>
                <w:b/>
                <w:bCs/>
                <w:color w:val="333333"/>
                <w:kern w:val="0"/>
                <w:sz w:val="24"/>
                <w:szCs w:val="24"/>
                <w:bdr w:val="none" w:sz="0" w:space="0" w:color="auto" w:frame="1"/>
              </w:rPr>
              <w:t>参与集中的</w:t>
            </w:r>
          </w:p>
          <w:p w14:paraId="794E95B7"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B31E3B">
              <w:rPr>
                <w:rFonts w:ascii="仿宋" w:eastAsia="仿宋" w:hAnsi="仿宋" w:cs="宋体" w:hint="eastAsia"/>
                <w:b/>
                <w:bCs/>
                <w:color w:val="333333"/>
                <w:kern w:val="0"/>
                <w:sz w:val="24"/>
                <w:szCs w:val="24"/>
                <w:bdr w:val="none" w:sz="0" w:space="0" w:color="auto" w:frame="1"/>
              </w:rPr>
              <w:t>经营者简介</w:t>
            </w:r>
          </w:p>
        </w:tc>
        <w:tc>
          <w:tcPr>
            <w:tcW w:w="1796" w:type="dxa"/>
          </w:tcPr>
          <w:p w14:paraId="56D285AA" w14:textId="5249475A"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sidR="00B31E3B" w:rsidRPr="00343159">
              <w:rPr>
                <w:rFonts w:ascii="仿宋" w:eastAsia="仿宋" w:hAnsi="仿宋" w:cs="宋体" w:hint="eastAsia"/>
                <w:color w:val="333333"/>
                <w:kern w:val="0"/>
                <w:sz w:val="24"/>
                <w:szCs w:val="24"/>
                <w:bdr w:val="none" w:sz="0" w:space="0" w:color="auto" w:frame="1"/>
              </w:rPr>
              <w:t>傲农集团</w:t>
            </w:r>
          </w:p>
        </w:tc>
        <w:tc>
          <w:tcPr>
            <w:tcW w:w="5153" w:type="dxa"/>
          </w:tcPr>
          <w:p w14:paraId="655EB215" w14:textId="34482CAE" w:rsidR="00CB00DF" w:rsidRPr="00CB00DF" w:rsidRDefault="004862EF" w:rsidP="006908A4">
            <w:pPr>
              <w:spacing w:line="500" w:lineRule="exact"/>
              <w:rPr>
                <w:rFonts w:ascii="仿宋" w:eastAsia="仿宋" w:hAnsi="仿宋" w:cs="宋体"/>
                <w:color w:val="333333"/>
                <w:kern w:val="0"/>
                <w:sz w:val="24"/>
                <w:szCs w:val="24"/>
                <w:bdr w:val="none" w:sz="0" w:space="0" w:color="auto" w:frame="1"/>
              </w:rPr>
            </w:pPr>
            <w:r w:rsidRPr="004862EF">
              <w:rPr>
                <w:rFonts w:ascii="仿宋" w:eastAsia="仿宋" w:hAnsi="仿宋" w:cs="宋体" w:hint="eastAsia"/>
                <w:color w:val="333333"/>
                <w:kern w:val="0"/>
                <w:sz w:val="24"/>
                <w:szCs w:val="24"/>
                <w:bdr w:val="none" w:sz="0" w:space="0" w:color="auto" w:frame="1"/>
              </w:rPr>
              <w:t>傲农集团主要在中国境内从事生猪养殖及饲料业务。</w:t>
            </w:r>
          </w:p>
        </w:tc>
      </w:tr>
      <w:tr w:rsidR="00CB00DF" w:rsidRPr="00CB00DF" w14:paraId="460627B3" w14:textId="77777777" w:rsidTr="00CB00DF">
        <w:trPr>
          <w:trHeight w:val="404"/>
        </w:trPr>
        <w:tc>
          <w:tcPr>
            <w:tcW w:w="1809" w:type="dxa"/>
            <w:vMerge/>
            <w:shd w:val="clear" w:color="auto" w:fill="D9D9D9"/>
            <w:vAlign w:val="center"/>
          </w:tcPr>
          <w:p w14:paraId="21523253"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1796" w:type="dxa"/>
          </w:tcPr>
          <w:p w14:paraId="69615F29" w14:textId="5FC8E4B4"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sidR="00B31E3B" w:rsidRPr="00343159">
              <w:rPr>
                <w:rFonts w:ascii="仿宋" w:eastAsia="仿宋" w:hAnsi="仿宋" w:cs="宋体" w:hint="eastAsia"/>
                <w:color w:val="333333"/>
                <w:kern w:val="0"/>
                <w:sz w:val="24"/>
                <w:szCs w:val="24"/>
                <w:bdr w:val="none" w:sz="0" w:space="0" w:color="auto" w:frame="1"/>
              </w:rPr>
              <w:t>银祥集团</w:t>
            </w:r>
          </w:p>
        </w:tc>
        <w:tc>
          <w:tcPr>
            <w:tcW w:w="5153" w:type="dxa"/>
          </w:tcPr>
          <w:p w14:paraId="578C8CE6" w14:textId="13885BF9" w:rsidR="00CB00DF" w:rsidRPr="00CB00DF" w:rsidRDefault="004862EF" w:rsidP="006908A4">
            <w:pPr>
              <w:spacing w:line="500" w:lineRule="exact"/>
              <w:rPr>
                <w:rFonts w:ascii="仿宋" w:eastAsia="仿宋" w:hAnsi="仿宋" w:cs="宋体"/>
                <w:color w:val="333333"/>
                <w:kern w:val="0"/>
                <w:sz w:val="24"/>
                <w:szCs w:val="24"/>
                <w:bdr w:val="none" w:sz="0" w:space="0" w:color="auto" w:frame="1"/>
              </w:rPr>
            </w:pPr>
            <w:r w:rsidRPr="004862EF">
              <w:rPr>
                <w:rFonts w:ascii="仿宋" w:eastAsia="仿宋" w:hAnsi="仿宋" w:cs="宋体" w:hint="eastAsia"/>
                <w:color w:val="333333"/>
                <w:kern w:val="0"/>
                <w:sz w:val="24"/>
                <w:szCs w:val="24"/>
                <w:bdr w:val="none" w:sz="0" w:space="0" w:color="auto" w:frame="1"/>
              </w:rPr>
              <w:t>银祥集团主要在中国境内从事冷鲜和冷冻猪肉，猪肉、牛肉和禽肉制品，饲料，菜籽粕，油脂生产加工等业务。</w:t>
            </w:r>
          </w:p>
        </w:tc>
      </w:tr>
      <w:tr w:rsidR="00CB00DF" w:rsidRPr="00CB00DF" w14:paraId="2705F10F" w14:textId="77777777" w:rsidTr="00CB00DF">
        <w:trPr>
          <w:trHeight w:val="404"/>
        </w:trPr>
        <w:tc>
          <w:tcPr>
            <w:tcW w:w="1809" w:type="dxa"/>
            <w:vMerge/>
            <w:shd w:val="clear" w:color="auto" w:fill="D9D9D9"/>
            <w:vAlign w:val="center"/>
          </w:tcPr>
          <w:p w14:paraId="752DD730"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1796" w:type="dxa"/>
          </w:tcPr>
          <w:p w14:paraId="7AA5527B" w14:textId="2608718C" w:rsidR="00CB00DF" w:rsidRPr="00CB00DF" w:rsidRDefault="00B31E3B"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3、</w:t>
            </w:r>
            <w:r w:rsidRPr="00343159">
              <w:rPr>
                <w:rFonts w:ascii="仿宋" w:eastAsia="仿宋" w:hAnsi="仿宋" w:cs="宋体" w:hint="eastAsia"/>
                <w:color w:val="333333"/>
                <w:kern w:val="0"/>
                <w:sz w:val="24"/>
                <w:szCs w:val="24"/>
                <w:bdr w:val="none" w:sz="0" w:space="0" w:color="auto" w:frame="1"/>
              </w:rPr>
              <w:t>银祥肉业</w:t>
            </w:r>
          </w:p>
        </w:tc>
        <w:tc>
          <w:tcPr>
            <w:tcW w:w="5153" w:type="dxa"/>
          </w:tcPr>
          <w:p w14:paraId="335A373D" w14:textId="2A21199E" w:rsidR="00CB00DF" w:rsidRPr="00CB00DF" w:rsidRDefault="004862EF" w:rsidP="006908A4">
            <w:pPr>
              <w:spacing w:line="500" w:lineRule="exact"/>
              <w:rPr>
                <w:rFonts w:ascii="仿宋" w:eastAsia="仿宋" w:hAnsi="仿宋" w:cs="宋体"/>
                <w:color w:val="333333"/>
                <w:kern w:val="0"/>
                <w:sz w:val="24"/>
                <w:szCs w:val="24"/>
                <w:bdr w:val="none" w:sz="0" w:space="0" w:color="auto" w:frame="1"/>
              </w:rPr>
            </w:pPr>
            <w:r w:rsidRPr="004862EF">
              <w:rPr>
                <w:rFonts w:ascii="仿宋" w:eastAsia="仿宋" w:hAnsi="仿宋" w:cs="宋体" w:hint="eastAsia"/>
                <w:color w:val="333333"/>
                <w:kern w:val="0"/>
                <w:sz w:val="24"/>
                <w:szCs w:val="24"/>
                <w:bdr w:val="none" w:sz="0" w:space="0" w:color="auto" w:frame="1"/>
              </w:rPr>
              <w:t>银祥肉业主要在中国境内从事冷鲜和冷冻猪肉生产加工业务。</w:t>
            </w:r>
          </w:p>
        </w:tc>
      </w:tr>
      <w:tr w:rsidR="00CB00DF" w:rsidRPr="00CB00DF" w14:paraId="2139E31C" w14:textId="77777777" w:rsidTr="00CB00DF">
        <w:trPr>
          <w:trHeight w:val="279"/>
        </w:trPr>
        <w:tc>
          <w:tcPr>
            <w:tcW w:w="1809" w:type="dxa"/>
            <w:vMerge w:val="restart"/>
            <w:shd w:val="clear" w:color="auto" w:fill="D9D9D9"/>
            <w:vAlign w:val="center"/>
          </w:tcPr>
          <w:p w14:paraId="29FD9462" w14:textId="77777777" w:rsidR="00CB00DF" w:rsidRPr="00B31E3B" w:rsidRDefault="00CB00DF" w:rsidP="00CB00DF">
            <w:pPr>
              <w:spacing w:line="500" w:lineRule="exact"/>
              <w:jc w:val="center"/>
              <w:rPr>
                <w:rFonts w:ascii="仿宋" w:eastAsia="仿宋" w:hAnsi="仿宋" w:cs="宋体"/>
                <w:b/>
                <w:bCs/>
                <w:color w:val="333333"/>
                <w:kern w:val="0"/>
                <w:sz w:val="24"/>
                <w:szCs w:val="24"/>
                <w:bdr w:val="none" w:sz="0" w:space="0" w:color="auto" w:frame="1"/>
              </w:rPr>
            </w:pPr>
            <w:r w:rsidRPr="00B31E3B">
              <w:rPr>
                <w:rFonts w:ascii="仿宋" w:eastAsia="仿宋" w:hAnsi="仿宋" w:cs="宋体" w:hint="eastAsia"/>
                <w:b/>
                <w:bCs/>
                <w:color w:val="333333"/>
                <w:kern w:val="0"/>
                <w:sz w:val="24"/>
                <w:szCs w:val="24"/>
                <w:bdr w:val="none" w:sz="0" w:space="0" w:color="auto" w:frame="1"/>
              </w:rPr>
              <w:t>简易案件理由（可以单选，也可以多选）</w:t>
            </w:r>
          </w:p>
        </w:tc>
        <w:tc>
          <w:tcPr>
            <w:tcW w:w="6949" w:type="dxa"/>
            <w:gridSpan w:val="2"/>
          </w:tcPr>
          <w:p w14:paraId="00323578"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在同一相关市场，所有参与集中的经营者所占市场份额之和小于15%。</w:t>
            </w:r>
          </w:p>
        </w:tc>
      </w:tr>
      <w:tr w:rsidR="00CB00DF" w:rsidRPr="00CB00DF" w14:paraId="3E48B00B" w14:textId="77777777" w:rsidTr="00CB00DF">
        <w:trPr>
          <w:trHeight w:val="330"/>
        </w:trPr>
        <w:tc>
          <w:tcPr>
            <w:tcW w:w="1809" w:type="dxa"/>
            <w:vMerge/>
            <w:shd w:val="clear" w:color="auto" w:fill="D9D9D9"/>
            <w:vAlign w:val="center"/>
          </w:tcPr>
          <w:p w14:paraId="44CA6A96"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2467D44F" w14:textId="3CB57350" w:rsidR="00CB00DF" w:rsidRPr="00CB00DF" w:rsidRDefault="00B31E3B" w:rsidP="006908A4">
            <w:pPr>
              <w:spacing w:line="500" w:lineRule="exact"/>
              <w:rPr>
                <w:rFonts w:ascii="仿宋" w:eastAsia="仿宋" w:hAnsi="仿宋" w:cs="宋体"/>
                <w:color w:val="333333"/>
                <w:kern w:val="0"/>
                <w:sz w:val="24"/>
                <w:szCs w:val="24"/>
                <w:bdr w:val="none" w:sz="0" w:space="0" w:color="auto" w:frame="1"/>
              </w:rPr>
            </w:pPr>
            <w:r>
              <w:rPr>
                <w:rFonts w:ascii="仿宋_GB2312" w:eastAsia="仿宋_GB2312" w:hint="eastAsia"/>
                <w:szCs w:val="21"/>
              </w:rPr>
              <w:sym w:font="Wingdings" w:char="F0FE"/>
            </w:r>
            <w:r>
              <w:rPr>
                <w:rFonts w:ascii="仿宋_GB2312" w:eastAsia="仿宋_GB2312"/>
                <w:szCs w:val="21"/>
              </w:rPr>
              <w:t xml:space="preserve"> </w:t>
            </w:r>
            <w:r w:rsidR="00CB00DF" w:rsidRPr="00CB00DF">
              <w:rPr>
                <w:rFonts w:ascii="仿宋" w:eastAsia="仿宋" w:hAnsi="仿宋" w:cs="宋体" w:hint="eastAsia"/>
                <w:color w:val="333333"/>
                <w:kern w:val="0"/>
                <w:sz w:val="24"/>
                <w:szCs w:val="24"/>
                <w:bdr w:val="none" w:sz="0" w:space="0" w:color="auto" w:frame="1"/>
              </w:rPr>
              <w:t>2</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存在上下游关系的参与集中的经营者，在上下游市场所占的市场份额均小于25%。</w:t>
            </w:r>
          </w:p>
        </w:tc>
      </w:tr>
      <w:tr w:rsidR="00CB00DF" w:rsidRPr="00CB00DF" w14:paraId="5A7FC621" w14:textId="77777777" w:rsidTr="00CB00DF">
        <w:trPr>
          <w:trHeight w:val="285"/>
        </w:trPr>
        <w:tc>
          <w:tcPr>
            <w:tcW w:w="1809" w:type="dxa"/>
            <w:vMerge/>
            <w:shd w:val="clear" w:color="auto" w:fill="D9D9D9"/>
            <w:vAlign w:val="center"/>
          </w:tcPr>
          <w:p w14:paraId="05966B91"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76A95DC8"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□3</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不在同一相关市场、也不存在上下游关系的参与集中的经营</w:t>
            </w:r>
            <w:r w:rsidRPr="00CB00DF">
              <w:rPr>
                <w:rFonts w:ascii="仿宋" w:eastAsia="仿宋" w:hAnsi="仿宋" w:cs="宋体" w:hint="eastAsia"/>
                <w:color w:val="333333"/>
                <w:kern w:val="0"/>
                <w:sz w:val="24"/>
                <w:szCs w:val="24"/>
                <w:bdr w:val="none" w:sz="0" w:space="0" w:color="auto" w:frame="1"/>
              </w:rPr>
              <w:lastRenderedPageBreak/>
              <w:t>者，在与交易有关的每个市场所占的份额均小于25%。</w:t>
            </w:r>
          </w:p>
        </w:tc>
      </w:tr>
      <w:tr w:rsidR="00CB00DF" w:rsidRPr="00CB00DF" w14:paraId="3E71C09B" w14:textId="77777777" w:rsidTr="00CB00DF">
        <w:trPr>
          <w:trHeight w:val="870"/>
        </w:trPr>
        <w:tc>
          <w:tcPr>
            <w:tcW w:w="1809" w:type="dxa"/>
            <w:vMerge/>
            <w:shd w:val="clear" w:color="auto" w:fill="D9D9D9"/>
            <w:vAlign w:val="center"/>
          </w:tcPr>
          <w:p w14:paraId="72E0BF38"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3314C261"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□4</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参与集中的经营者在中国境外设立合营企业，合营企业不在中国境内从事经济活动。</w:t>
            </w:r>
          </w:p>
        </w:tc>
      </w:tr>
      <w:tr w:rsidR="00CB00DF" w:rsidRPr="00CB00DF" w14:paraId="45531FF1" w14:textId="77777777" w:rsidTr="00CB00DF">
        <w:trPr>
          <w:trHeight w:val="264"/>
        </w:trPr>
        <w:tc>
          <w:tcPr>
            <w:tcW w:w="1809" w:type="dxa"/>
            <w:vMerge/>
            <w:shd w:val="clear" w:color="auto" w:fill="D9D9D9"/>
            <w:vAlign w:val="center"/>
          </w:tcPr>
          <w:p w14:paraId="2CF6CB15"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12D9B721"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参与集中的经营者收购境外企业股权或资产的，该境外企业不在中国境内从事经济活动。</w:t>
            </w:r>
          </w:p>
        </w:tc>
      </w:tr>
      <w:tr w:rsidR="00CB00DF" w:rsidRPr="00CB00DF" w14:paraId="6128A481" w14:textId="77777777" w:rsidTr="00CB00DF">
        <w:trPr>
          <w:trHeight w:val="345"/>
        </w:trPr>
        <w:tc>
          <w:tcPr>
            <w:tcW w:w="1809" w:type="dxa"/>
            <w:vMerge/>
            <w:shd w:val="clear" w:color="auto" w:fill="D9D9D9"/>
            <w:vAlign w:val="center"/>
          </w:tcPr>
          <w:p w14:paraId="20FD27CF"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2AED0013"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□6</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由两个以上的经营者共同控制的合营企业，通过集中被其中一个或一个以上经营者控制。</w:t>
            </w:r>
          </w:p>
        </w:tc>
      </w:tr>
      <w:tr w:rsidR="00CB00DF" w:rsidRPr="00CB00DF" w14:paraId="4F93A2DC" w14:textId="77777777" w:rsidTr="00CB00DF">
        <w:tc>
          <w:tcPr>
            <w:tcW w:w="1809" w:type="dxa"/>
            <w:shd w:val="clear" w:color="auto" w:fill="D9D9D9"/>
            <w:vAlign w:val="center"/>
          </w:tcPr>
          <w:p w14:paraId="6F3BCD44"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备注</w:t>
            </w:r>
          </w:p>
        </w:tc>
        <w:tc>
          <w:tcPr>
            <w:tcW w:w="6949" w:type="dxa"/>
            <w:gridSpan w:val="2"/>
          </w:tcPr>
          <w:p w14:paraId="73706123" w14:textId="079AC72F" w:rsidR="00CB00DF" w:rsidRDefault="00742FE7"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本次申报界定的</w:t>
            </w:r>
            <w:r w:rsidRPr="00742FE7">
              <w:rPr>
                <w:rFonts w:ascii="仿宋" w:eastAsia="仿宋" w:hAnsi="仿宋" w:cs="宋体" w:hint="eastAsia"/>
                <w:color w:val="333333"/>
                <w:kern w:val="0"/>
                <w:sz w:val="24"/>
                <w:szCs w:val="24"/>
                <w:bdr w:val="none" w:sz="0" w:space="0" w:color="auto" w:frame="1"/>
              </w:rPr>
              <w:t>相关市场及市场份额</w:t>
            </w:r>
            <w:r>
              <w:rPr>
                <w:rFonts w:ascii="仿宋" w:eastAsia="仿宋" w:hAnsi="仿宋" w:cs="宋体" w:hint="eastAsia"/>
                <w:color w:val="333333"/>
                <w:kern w:val="0"/>
                <w:sz w:val="24"/>
                <w:szCs w:val="24"/>
                <w:bdr w:val="none" w:sz="0" w:space="0" w:color="auto" w:frame="1"/>
              </w:rPr>
              <w:t>如下：</w:t>
            </w:r>
          </w:p>
          <w:tbl>
            <w:tblPr>
              <w:tblStyle w:val="a7"/>
              <w:tblW w:w="0" w:type="auto"/>
              <w:tblLook w:val="04A0" w:firstRow="1" w:lastRow="0" w:firstColumn="1" w:lastColumn="0" w:noHBand="0" w:noVBand="1"/>
            </w:tblPr>
            <w:tblGrid>
              <w:gridCol w:w="744"/>
              <w:gridCol w:w="2693"/>
              <w:gridCol w:w="3281"/>
            </w:tblGrid>
            <w:tr w:rsidR="00742FE7" w:rsidRPr="00742FE7" w14:paraId="4BAA9F32" w14:textId="77777777" w:rsidTr="00464D27">
              <w:trPr>
                <w:trHeight w:val="232"/>
              </w:trPr>
              <w:tc>
                <w:tcPr>
                  <w:tcW w:w="744" w:type="dxa"/>
                  <w:shd w:val="clear" w:color="auto" w:fill="D9D9D9" w:themeFill="background1" w:themeFillShade="D9"/>
                </w:tcPr>
                <w:p w14:paraId="4142A35A" w14:textId="4E2558F3" w:rsidR="00742FE7" w:rsidRPr="00CB1437" w:rsidRDefault="00742FE7" w:rsidP="00496BFE">
                  <w:pPr>
                    <w:jc w:val="center"/>
                    <w:rPr>
                      <w:rFonts w:ascii="FangSong" w:eastAsia="FangSong" w:hAnsi="FangSong"/>
                      <w:b/>
                      <w:bCs/>
                      <w:sz w:val="24"/>
                      <w:szCs w:val="24"/>
                    </w:rPr>
                  </w:pPr>
                  <w:r w:rsidRPr="00CB1437">
                    <w:rPr>
                      <w:rFonts w:ascii="FangSong" w:eastAsia="FangSong" w:hAnsi="FangSong" w:hint="eastAsia"/>
                      <w:b/>
                      <w:bCs/>
                      <w:sz w:val="24"/>
                      <w:szCs w:val="24"/>
                    </w:rPr>
                    <w:t>序号</w:t>
                  </w:r>
                </w:p>
              </w:tc>
              <w:tc>
                <w:tcPr>
                  <w:tcW w:w="2693" w:type="dxa"/>
                  <w:shd w:val="clear" w:color="auto" w:fill="D9D9D9" w:themeFill="background1" w:themeFillShade="D9"/>
                </w:tcPr>
                <w:p w14:paraId="34819AB9" w14:textId="7D58F555" w:rsidR="00742FE7" w:rsidRPr="00CB1437" w:rsidRDefault="00742FE7" w:rsidP="00496BFE">
                  <w:pPr>
                    <w:jc w:val="center"/>
                    <w:rPr>
                      <w:rFonts w:ascii="FangSong" w:eastAsia="FangSong" w:hAnsi="FangSong"/>
                      <w:b/>
                      <w:bCs/>
                      <w:sz w:val="24"/>
                      <w:szCs w:val="24"/>
                    </w:rPr>
                  </w:pPr>
                  <w:r w:rsidRPr="00CB1437">
                    <w:rPr>
                      <w:rFonts w:ascii="FangSong" w:eastAsia="FangSong" w:hAnsi="FangSong" w:hint="eastAsia"/>
                      <w:b/>
                      <w:bCs/>
                      <w:sz w:val="24"/>
                      <w:szCs w:val="24"/>
                    </w:rPr>
                    <w:t>相关市场</w:t>
                  </w:r>
                </w:p>
              </w:tc>
              <w:tc>
                <w:tcPr>
                  <w:tcW w:w="3281" w:type="dxa"/>
                  <w:shd w:val="clear" w:color="auto" w:fill="D9D9D9" w:themeFill="background1" w:themeFillShade="D9"/>
                </w:tcPr>
                <w:p w14:paraId="6B197BAD" w14:textId="4CA98C42" w:rsidR="00742FE7" w:rsidRPr="00CB1437" w:rsidRDefault="00742FE7" w:rsidP="00496BFE">
                  <w:pPr>
                    <w:jc w:val="center"/>
                    <w:rPr>
                      <w:rFonts w:ascii="FangSong" w:eastAsia="FangSong" w:hAnsi="FangSong"/>
                      <w:b/>
                      <w:bCs/>
                      <w:sz w:val="24"/>
                      <w:szCs w:val="24"/>
                    </w:rPr>
                  </w:pPr>
                  <w:r w:rsidRPr="00CB1437">
                    <w:rPr>
                      <w:rFonts w:ascii="FangSong" w:eastAsia="FangSong" w:hAnsi="FangSong" w:hint="eastAsia"/>
                      <w:b/>
                      <w:bCs/>
                      <w:sz w:val="24"/>
                      <w:szCs w:val="24"/>
                    </w:rPr>
                    <w:t>市场份额</w:t>
                  </w:r>
                  <w:r w:rsidR="00AA5542">
                    <w:rPr>
                      <w:rFonts w:ascii="FangSong" w:eastAsia="FangSong" w:hAnsi="FangSong" w:hint="eastAsia"/>
                      <w:b/>
                      <w:bCs/>
                      <w:sz w:val="24"/>
                      <w:szCs w:val="24"/>
                    </w:rPr>
                    <w:t>（以销售额计算）</w:t>
                  </w:r>
                </w:p>
              </w:tc>
            </w:tr>
            <w:tr w:rsidR="00496BFE" w14:paraId="65369616" w14:textId="77777777" w:rsidTr="00464D27">
              <w:tc>
                <w:tcPr>
                  <w:tcW w:w="744" w:type="dxa"/>
                  <w:vAlign w:val="center"/>
                </w:tcPr>
                <w:p w14:paraId="6BAA2B09" w14:textId="3EF686F4" w:rsidR="00496BFE" w:rsidRPr="00CB1437" w:rsidRDefault="00496BFE" w:rsidP="00CB1437">
                  <w:pPr>
                    <w:pStyle w:val="a8"/>
                    <w:numPr>
                      <w:ilvl w:val="0"/>
                      <w:numId w:val="2"/>
                    </w:numPr>
                    <w:ind w:firstLineChars="0"/>
                    <w:jc w:val="center"/>
                    <w:rPr>
                      <w:rFonts w:ascii="FangSong" w:eastAsia="FangSong" w:hAnsi="FangSong"/>
                      <w:sz w:val="24"/>
                      <w:szCs w:val="24"/>
                    </w:rPr>
                  </w:pPr>
                </w:p>
              </w:tc>
              <w:tc>
                <w:tcPr>
                  <w:tcW w:w="2693" w:type="dxa"/>
                </w:tcPr>
                <w:p w14:paraId="7A41EB5B" w14:textId="5400943E" w:rsidR="00496BFE" w:rsidRPr="00CB1437" w:rsidRDefault="00496BFE" w:rsidP="00CB1437">
                  <w:pPr>
                    <w:jc w:val="center"/>
                    <w:rPr>
                      <w:rFonts w:ascii="FangSong" w:eastAsia="FangSong" w:hAnsi="FangSong"/>
                      <w:sz w:val="24"/>
                      <w:szCs w:val="24"/>
                    </w:rPr>
                  </w:pPr>
                  <w:r w:rsidRPr="00CB1437">
                    <w:rPr>
                      <w:rFonts w:ascii="FangSong" w:eastAsia="FangSong" w:hAnsi="FangSong" w:hint="eastAsia"/>
                      <w:sz w:val="24"/>
                      <w:szCs w:val="24"/>
                    </w:rPr>
                    <w:t>中国生猪养殖市场</w:t>
                  </w:r>
                </w:p>
              </w:tc>
              <w:tc>
                <w:tcPr>
                  <w:tcW w:w="3281" w:type="dxa"/>
                </w:tcPr>
                <w:p w14:paraId="4DEF0243" w14:textId="78A9BD02" w:rsidR="00496BFE" w:rsidRPr="00AA5542" w:rsidRDefault="009804AC" w:rsidP="00464D27">
                  <w:pPr>
                    <w:jc w:val="center"/>
                    <w:rPr>
                      <w:rFonts w:ascii="FangSong" w:eastAsia="FangSong" w:hAnsi="FangSong"/>
                      <w:sz w:val="24"/>
                      <w:szCs w:val="24"/>
                    </w:rPr>
                  </w:pPr>
                  <w:r>
                    <w:rPr>
                      <w:rFonts w:ascii="FangSong" w:eastAsia="FangSong" w:hAnsi="FangSong" w:hint="eastAsia"/>
                      <w:sz w:val="24"/>
                      <w:szCs w:val="24"/>
                    </w:rPr>
                    <w:t>傲农集团</w:t>
                  </w:r>
                  <w:r w:rsidRPr="00AA5542">
                    <w:rPr>
                      <w:rFonts w:ascii="FangSong" w:eastAsia="FangSong" w:hAnsi="FangSong" w:hint="eastAsia"/>
                      <w:sz w:val="24"/>
                      <w:szCs w:val="24"/>
                    </w:rPr>
                    <w:t>（0%-1%）</w:t>
                  </w:r>
                </w:p>
              </w:tc>
            </w:tr>
            <w:tr w:rsidR="00496BFE" w14:paraId="1C77F846" w14:textId="77777777" w:rsidTr="00464D27">
              <w:tc>
                <w:tcPr>
                  <w:tcW w:w="744" w:type="dxa"/>
                  <w:vAlign w:val="center"/>
                </w:tcPr>
                <w:p w14:paraId="7A28AA59" w14:textId="12A424FF" w:rsidR="00496BFE" w:rsidRPr="00CB1437" w:rsidRDefault="00496BFE" w:rsidP="00CB1437">
                  <w:pPr>
                    <w:pStyle w:val="a8"/>
                    <w:numPr>
                      <w:ilvl w:val="0"/>
                      <w:numId w:val="2"/>
                    </w:numPr>
                    <w:ind w:firstLineChars="0"/>
                    <w:jc w:val="center"/>
                    <w:rPr>
                      <w:rFonts w:ascii="FangSong" w:eastAsia="FangSong" w:hAnsi="FangSong"/>
                      <w:sz w:val="24"/>
                      <w:szCs w:val="24"/>
                    </w:rPr>
                  </w:pPr>
                </w:p>
              </w:tc>
              <w:tc>
                <w:tcPr>
                  <w:tcW w:w="2693" w:type="dxa"/>
                </w:tcPr>
                <w:p w14:paraId="051C08CE" w14:textId="07AC3B2E" w:rsidR="00496BFE" w:rsidRPr="00CB1437" w:rsidRDefault="00496BFE" w:rsidP="00CB1437">
                  <w:pPr>
                    <w:jc w:val="center"/>
                    <w:rPr>
                      <w:rFonts w:ascii="FangSong" w:eastAsia="FangSong" w:hAnsi="FangSong"/>
                      <w:sz w:val="24"/>
                      <w:szCs w:val="24"/>
                    </w:rPr>
                  </w:pPr>
                  <w:r w:rsidRPr="00CB1437">
                    <w:rPr>
                      <w:rFonts w:ascii="FangSong" w:eastAsia="FangSong" w:hAnsi="FangSong" w:hint="eastAsia"/>
                      <w:sz w:val="24"/>
                      <w:szCs w:val="24"/>
                    </w:rPr>
                    <w:t>中国冷鲜猪肉市场</w:t>
                  </w:r>
                </w:p>
              </w:tc>
              <w:tc>
                <w:tcPr>
                  <w:tcW w:w="3281" w:type="dxa"/>
                </w:tcPr>
                <w:p w14:paraId="1F8A6CAD" w14:textId="6817A3D5" w:rsidR="00496BFE" w:rsidRPr="00AA5542" w:rsidRDefault="00CB1437" w:rsidP="00464D27">
                  <w:pPr>
                    <w:jc w:val="center"/>
                    <w:rPr>
                      <w:rFonts w:ascii="FangSong" w:eastAsia="FangSong" w:hAnsi="FangSong"/>
                      <w:sz w:val="24"/>
                      <w:szCs w:val="24"/>
                    </w:rPr>
                  </w:pPr>
                  <w:r w:rsidRPr="00AA5542">
                    <w:rPr>
                      <w:rFonts w:ascii="FangSong" w:eastAsia="FangSong" w:hAnsi="FangSong" w:hint="eastAsia"/>
                      <w:sz w:val="24"/>
                      <w:szCs w:val="24"/>
                    </w:rPr>
                    <w:t>银祥集团</w:t>
                  </w:r>
                  <w:r w:rsidRPr="00AA5542">
                    <w:rPr>
                      <w:rFonts w:ascii="FangSong" w:eastAsia="FangSong" w:hAnsi="FangSong" w:hint="eastAsia"/>
                      <w:sz w:val="24"/>
                      <w:szCs w:val="24"/>
                    </w:rPr>
                    <w:t>（0%-1%）</w:t>
                  </w:r>
                </w:p>
              </w:tc>
            </w:tr>
            <w:tr w:rsidR="00496BFE" w14:paraId="3C0E6018" w14:textId="77777777" w:rsidTr="00464D27">
              <w:tc>
                <w:tcPr>
                  <w:tcW w:w="744" w:type="dxa"/>
                  <w:vAlign w:val="center"/>
                </w:tcPr>
                <w:p w14:paraId="417C5D96" w14:textId="3E2C02C2" w:rsidR="00496BFE" w:rsidRPr="00CB1437" w:rsidRDefault="00496BFE" w:rsidP="00CB1437">
                  <w:pPr>
                    <w:pStyle w:val="a8"/>
                    <w:numPr>
                      <w:ilvl w:val="0"/>
                      <w:numId w:val="2"/>
                    </w:numPr>
                    <w:ind w:firstLineChars="0"/>
                    <w:jc w:val="center"/>
                    <w:rPr>
                      <w:rFonts w:ascii="FangSong" w:eastAsia="FangSong" w:hAnsi="FangSong"/>
                      <w:sz w:val="24"/>
                      <w:szCs w:val="24"/>
                    </w:rPr>
                  </w:pPr>
                </w:p>
              </w:tc>
              <w:tc>
                <w:tcPr>
                  <w:tcW w:w="2693" w:type="dxa"/>
                </w:tcPr>
                <w:p w14:paraId="5B1F1A42" w14:textId="7566FBDF" w:rsidR="00496BFE" w:rsidRPr="00CB1437" w:rsidRDefault="00496BFE" w:rsidP="00CB1437">
                  <w:pPr>
                    <w:jc w:val="center"/>
                    <w:rPr>
                      <w:rFonts w:ascii="FangSong" w:eastAsia="FangSong" w:hAnsi="FangSong"/>
                      <w:sz w:val="24"/>
                      <w:szCs w:val="24"/>
                    </w:rPr>
                  </w:pPr>
                  <w:r w:rsidRPr="00CB1437">
                    <w:rPr>
                      <w:rFonts w:ascii="FangSong" w:eastAsia="FangSong" w:hAnsi="FangSong" w:hint="eastAsia"/>
                      <w:sz w:val="24"/>
                      <w:szCs w:val="24"/>
                    </w:rPr>
                    <w:t>中国冷冻猪肉市场</w:t>
                  </w:r>
                </w:p>
              </w:tc>
              <w:tc>
                <w:tcPr>
                  <w:tcW w:w="3281" w:type="dxa"/>
                </w:tcPr>
                <w:p w14:paraId="533F3CDA" w14:textId="0D4A28C7" w:rsidR="00496BFE" w:rsidRPr="00AA5542" w:rsidRDefault="00CB1437" w:rsidP="00464D27">
                  <w:pPr>
                    <w:jc w:val="center"/>
                    <w:rPr>
                      <w:rFonts w:ascii="FangSong" w:eastAsia="FangSong" w:hAnsi="FangSong"/>
                      <w:sz w:val="24"/>
                      <w:szCs w:val="24"/>
                    </w:rPr>
                  </w:pPr>
                  <w:r w:rsidRPr="00AA5542">
                    <w:rPr>
                      <w:rFonts w:ascii="FangSong" w:eastAsia="FangSong" w:hAnsi="FangSong" w:hint="eastAsia"/>
                      <w:sz w:val="24"/>
                      <w:szCs w:val="24"/>
                    </w:rPr>
                    <w:t>银祥集团</w:t>
                  </w:r>
                  <w:r w:rsidRPr="00AA5542">
                    <w:rPr>
                      <w:rFonts w:ascii="FangSong" w:eastAsia="FangSong" w:hAnsi="FangSong" w:hint="eastAsia"/>
                      <w:sz w:val="24"/>
                      <w:szCs w:val="24"/>
                    </w:rPr>
                    <w:t>（0%-1%）</w:t>
                  </w:r>
                </w:p>
              </w:tc>
            </w:tr>
            <w:tr w:rsidR="00496BFE" w14:paraId="1C882F37" w14:textId="77777777" w:rsidTr="00464D27">
              <w:tc>
                <w:tcPr>
                  <w:tcW w:w="744" w:type="dxa"/>
                  <w:vAlign w:val="center"/>
                </w:tcPr>
                <w:p w14:paraId="0E895DF3" w14:textId="3972A831" w:rsidR="00496BFE" w:rsidRPr="00CB1437" w:rsidRDefault="00496BFE" w:rsidP="00CB1437">
                  <w:pPr>
                    <w:pStyle w:val="a8"/>
                    <w:numPr>
                      <w:ilvl w:val="0"/>
                      <w:numId w:val="2"/>
                    </w:numPr>
                    <w:ind w:firstLineChars="0"/>
                    <w:jc w:val="center"/>
                    <w:rPr>
                      <w:rFonts w:ascii="FangSong" w:eastAsia="FangSong" w:hAnsi="FangSong"/>
                      <w:sz w:val="24"/>
                      <w:szCs w:val="24"/>
                    </w:rPr>
                  </w:pPr>
                </w:p>
              </w:tc>
              <w:tc>
                <w:tcPr>
                  <w:tcW w:w="2693" w:type="dxa"/>
                </w:tcPr>
                <w:p w14:paraId="46E5F5F7" w14:textId="0AD981A4" w:rsidR="00496BFE" w:rsidRPr="00CB1437" w:rsidRDefault="00496BFE" w:rsidP="00CB1437">
                  <w:pPr>
                    <w:jc w:val="center"/>
                    <w:rPr>
                      <w:rFonts w:ascii="FangSong" w:eastAsia="FangSong" w:hAnsi="FangSong"/>
                      <w:sz w:val="24"/>
                      <w:szCs w:val="24"/>
                    </w:rPr>
                  </w:pPr>
                  <w:r w:rsidRPr="00CB1437">
                    <w:rPr>
                      <w:rFonts w:ascii="FangSong" w:eastAsia="FangSong" w:hAnsi="FangSong" w:hint="eastAsia"/>
                      <w:sz w:val="24"/>
                      <w:szCs w:val="24"/>
                    </w:rPr>
                    <w:t>中国猪肉制品市场</w:t>
                  </w:r>
                </w:p>
              </w:tc>
              <w:tc>
                <w:tcPr>
                  <w:tcW w:w="3281" w:type="dxa"/>
                </w:tcPr>
                <w:p w14:paraId="7F19D187" w14:textId="2E64C806" w:rsidR="00496BFE" w:rsidRPr="00AA5542" w:rsidRDefault="00AA5542" w:rsidP="00464D27">
                  <w:pPr>
                    <w:jc w:val="center"/>
                    <w:rPr>
                      <w:rFonts w:ascii="FangSong" w:eastAsia="FangSong" w:hAnsi="FangSong"/>
                      <w:sz w:val="24"/>
                      <w:szCs w:val="24"/>
                    </w:rPr>
                  </w:pPr>
                  <w:r w:rsidRPr="00AA5542">
                    <w:rPr>
                      <w:rFonts w:ascii="FangSong" w:eastAsia="FangSong" w:hAnsi="FangSong" w:hint="eastAsia"/>
                      <w:sz w:val="24"/>
                      <w:szCs w:val="24"/>
                    </w:rPr>
                    <w:t>银祥集团</w:t>
                  </w:r>
                  <w:r w:rsidRPr="00AA5542">
                    <w:rPr>
                      <w:rFonts w:ascii="FangSong" w:eastAsia="FangSong" w:hAnsi="FangSong" w:hint="eastAsia"/>
                      <w:sz w:val="24"/>
                      <w:szCs w:val="24"/>
                    </w:rPr>
                    <w:t>（0%-1%）</w:t>
                  </w:r>
                </w:p>
              </w:tc>
            </w:tr>
            <w:tr w:rsidR="00496BFE" w14:paraId="2B7CC073" w14:textId="77777777" w:rsidTr="00464D27">
              <w:tc>
                <w:tcPr>
                  <w:tcW w:w="744" w:type="dxa"/>
                  <w:vAlign w:val="center"/>
                </w:tcPr>
                <w:p w14:paraId="2F881E88" w14:textId="7EAB1FDC" w:rsidR="00496BFE" w:rsidRPr="00CB1437" w:rsidRDefault="00496BFE" w:rsidP="00CB1437">
                  <w:pPr>
                    <w:pStyle w:val="a8"/>
                    <w:numPr>
                      <w:ilvl w:val="0"/>
                      <w:numId w:val="2"/>
                    </w:numPr>
                    <w:ind w:firstLineChars="0"/>
                    <w:jc w:val="center"/>
                    <w:rPr>
                      <w:rFonts w:ascii="FangSong" w:eastAsia="FangSong" w:hAnsi="FangSong"/>
                      <w:sz w:val="24"/>
                      <w:szCs w:val="24"/>
                    </w:rPr>
                  </w:pPr>
                </w:p>
              </w:tc>
              <w:tc>
                <w:tcPr>
                  <w:tcW w:w="2693" w:type="dxa"/>
                </w:tcPr>
                <w:p w14:paraId="1408212C" w14:textId="554F2C25" w:rsidR="00496BFE" w:rsidRPr="00CB1437" w:rsidRDefault="00496BFE" w:rsidP="00CB1437">
                  <w:pPr>
                    <w:jc w:val="center"/>
                    <w:rPr>
                      <w:rFonts w:ascii="FangSong" w:eastAsia="FangSong" w:hAnsi="FangSong"/>
                      <w:sz w:val="24"/>
                      <w:szCs w:val="24"/>
                    </w:rPr>
                  </w:pPr>
                  <w:r w:rsidRPr="00CB1437">
                    <w:rPr>
                      <w:rFonts w:ascii="FangSong" w:eastAsia="FangSong" w:hAnsi="FangSong" w:hint="eastAsia"/>
                      <w:sz w:val="24"/>
                      <w:szCs w:val="24"/>
                    </w:rPr>
                    <w:t>中国牛肉制品市场</w:t>
                  </w:r>
                </w:p>
              </w:tc>
              <w:tc>
                <w:tcPr>
                  <w:tcW w:w="3281" w:type="dxa"/>
                </w:tcPr>
                <w:p w14:paraId="16ED5FB1" w14:textId="0F6C18D0" w:rsidR="00496BFE" w:rsidRPr="00AA5542" w:rsidRDefault="009804AC" w:rsidP="00464D27">
                  <w:pPr>
                    <w:jc w:val="center"/>
                    <w:rPr>
                      <w:rFonts w:ascii="FangSong" w:eastAsia="FangSong" w:hAnsi="FangSong"/>
                      <w:sz w:val="24"/>
                      <w:szCs w:val="24"/>
                    </w:rPr>
                  </w:pPr>
                  <w:r w:rsidRPr="00AA5542">
                    <w:rPr>
                      <w:rFonts w:ascii="FangSong" w:eastAsia="FangSong" w:hAnsi="FangSong" w:hint="eastAsia"/>
                      <w:sz w:val="24"/>
                      <w:szCs w:val="24"/>
                    </w:rPr>
                    <w:t>银祥集团（0%-1%）</w:t>
                  </w:r>
                </w:p>
              </w:tc>
            </w:tr>
            <w:tr w:rsidR="00496BFE" w14:paraId="3A4D76FC" w14:textId="77777777" w:rsidTr="00464D27">
              <w:tc>
                <w:tcPr>
                  <w:tcW w:w="744" w:type="dxa"/>
                  <w:vAlign w:val="center"/>
                </w:tcPr>
                <w:p w14:paraId="6BEFC9A0" w14:textId="05F246BE" w:rsidR="00496BFE" w:rsidRPr="00CB1437" w:rsidRDefault="00496BFE" w:rsidP="00CB1437">
                  <w:pPr>
                    <w:pStyle w:val="a8"/>
                    <w:numPr>
                      <w:ilvl w:val="0"/>
                      <w:numId w:val="2"/>
                    </w:numPr>
                    <w:ind w:firstLineChars="0"/>
                    <w:jc w:val="center"/>
                    <w:rPr>
                      <w:rFonts w:ascii="FangSong" w:eastAsia="FangSong" w:hAnsi="FangSong"/>
                      <w:sz w:val="24"/>
                      <w:szCs w:val="24"/>
                    </w:rPr>
                  </w:pPr>
                </w:p>
              </w:tc>
              <w:tc>
                <w:tcPr>
                  <w:tcW w:w="2693" w:type="dxa"/>
                </w:tcPr>
                <w:p w14:paraId="6916F4C3" w14:textId="5D4B3365" w:rsidR="00496BFE" w:rsidRPr="00CB1437" w:rsidRDefault="00496BFE" w:rsidP="00CB1437">
                  <w:pPr>
                    <w:jc w:val="center"/>
                    <w:rPr>
                      <w:rFonts w:ascii="FangSong" w:eastAsia="FangSong" w:hAnsi="FangSong"/>
                      <w:sz w:val="24"/>
                      <w:szCs w:val="24"/>
                    </w:rPr>
                  </w:pPr>
                  <w:r w:rsidRPr="00CB1437">
                    <w:rPr>
                      <w:rFonts w:ascii="FangSong" w:eastAsia="FangSong" w:hAnsi="FangSong" w:hint="eastAsia"/>
                      <w:sz w:val="24"/>
                      <w:szCs w:val="24"/>
                    </w:rPr>
                    <w:t>中国禽肉制品市场</w:t>
                  </w:r>
                </w:p>
              </w:tc>
              <w:tc>
                <w:tcPr>
                  <w:tcW w:w="3281" w:type="dxa"/>
                </w:tcPr>
                <w:p w14:paraId="30B8BD93" w14:textId="4100AAD2" w:rsidR="00496BFE" w:rsidRPr="00AA5542" w:rsidRDefault="009804AC" w:rsidP="00464D27">
                  <w:pPr>
                    <w:jc w:val="center"/>
                    <w:rPr>
                      <w:rFonts w:ascii="FangSong" w:eastAsia="FangSong" w:hAnsi="FangSong"/>
                      <w:sz w:val="24"/>
                      <w:szCs w:val="24"/>
                    </w:rPr>
                  </w:pPr>
                  <w:r w:rsidRPr="00AA5542">
                    <w:rPr>
                      <w:rFonts w:ascii="FangSong" w:eastAsia="FangSong" w:hAnsi="FangSong" w:hint="eastAsia"/>
                      <w:sz w:val="24"/>
                      <w:szCs w:val="24"/>
                    </w:rPr>
                    <w:t>银祥集团（0%-1%）</w:t>
                  </w:r>
                </w:p>
              </w:tc>
            </w:tr>
          </w:tbl>
          <w:p w14:paraId="643E92D3" w14:textId="394B8403" w:rsidR="00742FE7" w:rsidRPr="00CB00DF" w:rsidRDefault="00742FE7" w:rsidP="006908A4">
            <w:pPr>
              <w:spacing w:line="500" w:lineRule="exact"/>
              <w:rPr>
                <w:rFonts w:ascii="仿宋" w:eastAsia="仿宋" w:hAnsi="仿宋" w:cs="宋体" w:hint="eastAsia"/>
                <w:color w:val="333333"/>
                <w:kern w:val="0"/>
                <w:sz w:val="24"/>
                <w:szCs w:val="24"/>
                <w:bdr w:val="none" w:sz="0" w:space="0" w:color="auto" w:frame="1"/>
              </w:rPr>
            </w:pPr>
          </w:p>
        </w:tc>
      </w:tr>
    </w:tbl>
    <w:p w14:paraId="3507B98E" w14:textId="77777777" w:rsidR="000F5E24" w:rsidRPr="00CB00DF" w:rsidRDefault="00DA7567">
      <w:pPr>
        <w:rPr>
          <w:rFonts w:hint="eastAsia"/>
        </w:rPr>
      </w:pPr>
    </w:p>
    <w:sectPr w:rsidR="000F5E24" w:rsidRPr="00CB00DF" w:rsidSect="00ED21B1">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0988B53" w14:textId="77777777" w:rsidR="005F6056" w:rsidRDefault="005F6056" w:rsidP="005F6056">
      <w:r>
        <w:separator/>
      </w:r>
    </w:p>
  </w:endnote>
  <w:endnote w:type="continuationSeparator" w:id="0">
    <w:p w14:paraId="41F82EC9" w14:textId="77777777" w:rsidR="005F6056" w:rsidRDefault="005F6056" w:rsidP="005F60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FangSong">
    <w:altName w:val="FangSong"/>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697674"/>
      <w:docPartObj>
        <w:docPartGallery w:val="Page Numbers (Bottom of Page)"/>
        <w:docPartUnique/>
      </w:docPartObj>
    </w:sdtPr>
    <w:sdtContent>
      <w:p w14:paraId="463F8E14" w14:textId="4E35A275" w:rsidR="00F0155B" w:rsidRDefault="00F0155B">
        <w:pPr>
          <w:pStyle w:val="a5"/>
          <w:jc w:val="center"/>
        </w:pPr>
        <w:r>
          <w:fldChar w:fldCharType="begin"/>
        </w:r>
        <w:r>
          <w:instrText>PAGE   \* MERGEFORMAT</w:instrText>
        </w:r>
        <w:r>
          <w:fldChar w:fldCharType="separate"/>
        </w:r>
        <w:r>
          <w:rPr>
            <w:lang w:val="zh-CN"/>
          </w:rPr>
          <w:t>2</w:t>
        </w:r>
        <w:r>
          <w:fldChar w:fldCharType="end"/>
        </w:r>
      </w:p>
    </w:sdtContent>
  </w:sdt>
  <w:p w14:paraId="4D263F16" w14:textId="77777777" w:rsidR="00F0155B" w:rsidRDefault="00F0155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46649C4" w14:textId="77777777" w:rsidR="005F6056" w:rsidRDefault="005F6056" w:rsidP="005F6056">
      <w:r>
        <w:separator/>
      </w:r>
    </w:p>
  </w:footnote>
  <w:footnote w:type="continuationSeparator" w:id="0">
    <w:p w14:paraId="27D3F9F0" w14:textId="77777777" w:rsidR="005F6056" w:rsidRDefault="005F6056" w:rsidP="005F60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1CD074D"/>
    <w:multiLevelType w:val="hybridMultilevel"/>
    <w:tmpl w:val="6FF6BAF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5558604A"/>
    <w:multiLevelType w:val="hybridMultilevel"/>
    <w:tmpl w:val="9752A57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512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CB00DF"/>
    <w:rsid w:val="00037065"/>
    <w:rsid w:val="000D7EBA"/>
    <w:rsid w:val="001164CD"/>
    <w:rsid w:val="00155717"/>
    <w:rsid w:val="001837A3"/>
    <w:rsid w:val="001B07DF"/>
    <w:rsid w:val="00343159"/>
    <w:rsid w:val="003C0AEB"/>
    <w:rsid w:val="00464D27"/>
    <w:rsid w:val="004862EF"/>
    <w:rsid w:val="00496BFE"/>
    <w:rsid w:val="004F7688"/>
    <w:rsid w:val="005F0637"/>
    <w:rsid w:val="005F6056"/>
    <w:rsid w:val="006467D8"/>
    <w:rsid w:val="006A531B"/>
    <w:rsid w:val="006F7693"/>
    <w:rsid w:val="00710140"/>
    <w:rsid w:val="00742FE7"/>
    <w:rsid w:val="007F2275"/>
    <w:rsid w:val="00915F0F"/>
    <w:rsid w:val="009532DF"/>
    <w:rsid w:val="009804AC"/>
    <w:rsid w:val="00997019"/>
    <w:rsid w:val="009A5029"/>
    <w:rsid w:val="009D38D5"/>
    <w:rsid w:val="00A53F26"/>
    <w:rsid w:val="00AA0CC5"/>
    <w:rsid w:val="00AA5542"/>
    <w:rsid w:val="00B16AFE"/>
    <w:rsid w:val="00B31E3B"/>
    <w:rsid w:val="00B65DD5"/>
    <w:rsid w:val="00B725A1"/>
    <w:rsid w:val="00BD10B6"/>
    <w:rsid w:val="00BE4483"/>
    <w:rsid w:val="00C07076"/>
    <w:rsid w:val="00CB00DF"/>
    <w:rsid w:val="00CB1437"/>
    <w:rsid w:val="00D73C72"/>
    <w:rsid w:val="00DA7567"/>
    <w:rsid w:val="00E0592B"/>
    <w:rsid w:val="00E31738"/>
    <w:rsid w:val="00E86786"/>
    <w:rsid w:val="00ED2F80"/>
    <w:rsid w:val="00F0155B"/>
    <w:rsid w:val="00F1624E"/>
    <w:rsid w:val="00F32F8A"/>
    <w:rsid w:val="00F810AA"/>
    <w:rsid w:val="00FA4ADD"/>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1"/>
    <o:shapelayout v:ext="edit">
      <o:idmap v:ext="edit" data="1"/>
    </o:shapelayout>
  </w:shapeDefaults>
  <w:decimalSymbol w:val="."/>
  <w:listSeparator w:val=","/>
  <w14:docId w14:val="29787282"/>
  <w15:docId w15:val="{C90C0399-C781-44FD-AF32-28628C43A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F605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F6056"/>
    <w:rPr>
      <w:rFonts w:ascii="Calibri" w:eastAsia="宋体" w:hAnsi="Calibri" w:cs="Times New Roman"/>
      <w:sz w:val="18"/>
      <w:szCs w:val="18"/>
    </w:rPr>
  </w:style>
  <w:style w:type="paragraph" w:styleId="a5">
    <w:name w:val="footer"/>
    <w:basedOn w:val="a"/>
    <w:link w:val="a6"/>
    <w:uiPriority w:val="99"/>
    <w:unhideWhenUsed/>
    <w:rsid w:val="005F6056"/>
    <w:pPr>
      <w:tabs>
        <w:tab w:val="center" w:pos="4153"/>
        <w:tab w:val="right" w:pos="8306"/>
      </w:tabs>
      <w:snapToGrid w:val="0"/>
      <w:jc w:val="left"/>
    </w:pPr>
    <w:rPr>
      <w:sz w:val="18"/>
      <w:szCs w:val="18"/>
    </w:rPr>
  </w:style>
  <w:style w:type="character" w:customStyle="1" w:styleId="a6">
    <w:name w:val="页脚 字符"/>
    <w:basedOn w:val="a0"/>
    <w:link w:val="a5"/>
    <w:uiPriority w:val="99"/>
    <w:rsid w:val="005F6056"/>
    <w:rPr>
      <w:rFonts w:ascii="Calibri" w:eastAsia="宋体" w:hAnsi="Calibri" w:cs="Times New Roman"/>
      <w:sz w:val="18"/>
      <w:szCs w:val="18"/>
    </w:rPr>
  </w:style>
  <w:style w:type="table" w:styleId="a7">
    <w:name w:val="Table Grid"/>
    <w:basedOn w:val="a1"/>
    <w:uiPriority w:val="39"/>
    <w:rsid w:val="00742F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496BF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144</Words>
  <Characters>827</Characters>
  <Application>Microsoft Office Word</Application>
  <DocSecurity>0</DocSecurity>
  <Lines>6</Lines>
  <Paragraphs>1</Paragraphs>
  <ScaleCrop>false</ScaleCrop>
  <Company/>
  <LinksUpToDate>false</LinksUpToDate>
  <CharactersWithSpaces>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HE, Shanshan /ZL</cp:lastModifiedBy>
  <cp:revision>18</cp:revision>
  <dcterms:created xsi:type="dcterms:W3CDTF">2018-09-29T02:33:00Z</dcterms:created>
  <dcterms:modified xsi:type="dcterms:W3CDTF">2020-06-16T05:12:00Z</dcterms:modified>
</cp:coreProperties>
</file>