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中国铁路物资股份有限公司收购天津一汽夏利汽车股份有限公司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中国第一汽车股份有限公司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（“一汽股份”）持有天津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一汽夏利汽车股份有限公司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一汽夏利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761,427,612股股份，持股比例为47.73%。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本次交易，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一汽股份拟将其持有的一汽夏利697,620,651股股份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占一汽夏利本次交易前总股本的43.73%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无偿划转给中国铁路物资股份有限公司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铁物股份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。本次无偿划转完成后，铁物股份持有一汽夏利697,620,651股股份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占一汽夏利本次交易前总股本的43.73%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1、铁物股份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铁物股份成立于2010年9月20日，为中国铁路物资集团有限公司（“中国铁物”）旗下股份有限公司。中国铁物是我国行业领先的铁路生产性服务综合提供商，被业内称为中国铁路“总后勤部”，经营范围主要围绕国内外铁路运营、装备制造、建设施工，涉及铁路油品、轨道、装备、铁建、工业、物流、国际及相关多元等领域，涵盖与之相关的物资设备供应管理、质量监控、研发制造、运营维护、招标代理、国际贸易、物流服务、信息咨询、融资租赁等业务形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2、一汽夏利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一汽夏利成立于1997年8月28日，并于1999年7月27日在深圳证券交易所上市，股票代码为0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00927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，为中国第一汽车集团有限公司（“一汽集团”）旗下公司。一汽集团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是中国汽车行业中最具实力的汽车公司之一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运营一汽红旗，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且同时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拥有自主品牌一汽解放、一汽奔腾等品牌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业务领域包括汽车的研发、生产、销售、物流、服务、汽车零部件、金融服务、汽车保险、移动出行等。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highlight w:val="yellow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本次交易将围绕铁物股份拟置入一汽夏利的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中铁物晟科技发展有限公司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中铁物晟科技”）、北京中铁物总贸易有限公司（“物总贸易”）、中国铁路物资天津有限公司（“天津公司”）（合称“标的公司”）的业务情况评估市场界定、竞争影响等问题，其中相关市场界定及市场份额具体情况如下：</w:t>
            </w:r>
          </w:p>
          <w:p>
            <w:pPr>
              <w:pStyle w:val="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中国大陆柴油批发市场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标的公司合计：0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-5%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其他参与集中的经营者：0</w:t>
            </w:r>
          </w:p>
          <w:p>
            <w:pPr>
              <w:pStyle w:val="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中国大陆汽油批发市场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标的公司合计：0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-5%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其他参与集中的经营者：0</w:t>
            </w:r>
          </w:p>
          <w:p>
            <w:pPr>
              <w:pStyle w:val="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中国大陆钢材批发市场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标的公司合计：0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-5%</w:t>
            </w:r>
          </w:p>
          <w:p>
            <w:pPr>
              <w:pStyle w:val="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其他参与集中的经营者：0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43D9A"/>
    <w:multiLevelType w:val="multilevel"/>
    <w:tmpl w:val="65843D9A"/>
    <w:lvl w:ilvl="0" w:tentative="0">
      <w:start w:val="0"/>
      <w:numFmt w:val="bullet"/>
      <w:lvlText w:val="-"/>
      <w:lvlJc w:val="left"/>
      <w:pPr>
        <w:ind w:left="360" w:hanging="360"/>
      </w:pPr>
      <w:rPr>
        <w:rFonts w:hint="eastAsia" w:ascii="仿宋" w:hAnsi="仿宋" w:eastAsia="仿宋" w:cs="宋体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64A5F70"/>
    <w:multiLevelType w:val="multilevel"/>
    <w:tmpl w:val="664A5F70"/>
    <w:lvl w:ilvl="0" w:tentative="0">
      <w:start w:val="1"/>
      <w:numFmt w:val="bullet"/>
      <w:lvlText w:val=""/>
      <w:lvlJc w:val="left"/>
      <w:pPr>
        <w:ind w:left="78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85910"/>
    <w:rsid w:val="000A5996"/>
    <w:rsid w:val="000D7EBA"/>
    <w:rsid w:val="001164CD"/>
    <w:rsid w:val="00121AFA"/>
    <w:rsid w:val="00155717"/>
    <w:rsid w:val="001837A3"/>
    <w:rsid w:val="003C0AEB"/>
    <w:rsid w:val="004A37F8"/>
    <w:rsid w:val="004F7688"/>
    <w:rsid w:val="006467D8"/>
    <w:rsid w:val="006A531B"/>
    <w:rsid w:val="006C3636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AB0FDD"/>
    <w:rsid w:val="00B16AFE"/>
    <w:rsid w:val="00B65DD5"/>
    <w:rsid w:val="00BD10B6"/>
    <w:rsid w:val="00C07076"/>
    <w:rsid w:val="00C6140D"/>
    <w:rsid w:val="00CB00DF"/>
    <w:rsid w:val="00D73C72"/>
    <w:rsid w:val="00E0592B"/>
    <w:rsid w:val="00E31738"/>
    <w:rsid w:val="00E86786"/>
    <w:rsid w:val="00EC2A30"/>
    <w:rsid w:val="00ED2F80"/>
    <w:rsid w:val="00F1624E"/>
    <w:rsid w:val="00F32F8A"/>
    <w:rsid w:val="00F810AA"/>
    <w:rsid w:val="00FB43EC"/>
    <w:rsid w:val="00FB6B40"/>
    <w:rsid w:val="31E223B5"/>
    <w:rsid w:val="4C7856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rFonts w:ascii="宋体"/>
      <w:sz w:val="18"/>
      <w:szCs w:val="18"/>
    </w:rPr>
  </w:style>
  <w:style w:type="character" w:customStyle="1" w:styleId="5">
    <w:name w:val="批注框文本 字符"/>
    <w:basedOn w:val="3"/>
    <w:link w:val="2"/>
    <w:semiHidden/>
    <w:uiPriority w:val="99"/>
    <w:rPr>
      <w:rFonts w:ascii="宋体" w:hAnsi="Calibri" w:eastAsia="宋体" w:cs="Times New Roman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</Words>
  <Characters>1340</Characters>
  <Lines>11</Lines>
  <Paragraphs>3</Paragraphs>
  <TotalTime>15</TotalTime>
  <ScaleCrop>false</ScaleCrop>
  <LinksUpToDate>false</LinksUpToDate>
  <CharactersWithSpaces>1572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陈媚</cp:lastModifiedBy>
  <dcterms:modified xsi:type="dcterms:W3CDTF">2020-07-17T01:25:03Z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