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EBB" w:rsidRPr="00773E9E" w:rsidRDefault="00800C3E" w:rsidP="00773E9E">
      <w:pPr>
        <w:spacing w:line="440" w:lineRule="exact"/>
        <w:jc w:val="center"/>
        <w:rPr>
          <w:rFonts w:ascii="Times New Roman" w:eastAsia="楷体_GB2312" w:hAnsi="Times New Roman"/>
          <w:b/>
          <w:sz w:val="24"/>
          <w:szCs w:val="24"/>
        </w:rPr>
      </w:pPr>
      <w:r w:rsidRPr="00773E9E">
        <w:rPr>
          <w:rFonts w:ascii="Times New Roman" w:eastAsia="楷体_GB2312" w:hAnsi="Times New Roman"/>
          <w:b/>
          <w:sz w:val="24"/>
          <w:szCs w:val="24"/>
        </w:rPr>
        <w:t>经营者集中简易案件公示表</w:t>
      </w:r>
    </w:p>
    <w:p w:rsidR="00143EBB" w:rsidRPr="00773E9E" w:rsidRDefault="00143EBB">
      <w:pPr>
        <w:spacing w:line="440" w:lineRule="exact"/>
        <w:rPr>
          <w:rFonts w:ascii="Times New Roman" w:eastAsia="楷体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E817BF" w:rsidRPr="00773E9E">
        <w:tc>
          <w:tcPr>
            <w:tcW w:w="1809" w:type="dxa"/>
            <w:shd w:val="clear" w:color="auto" w:fill="D9D9D9"/>
            <w:vAlign w:val="center"/>
          </w:tcPr>
          <w:p w:rsidR="00143EBB" w:rsidRPr="00773E9E" w:rsidRDefault="00800C3E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143EBB" w:rsidRPr="00773E9E" w:rsidRDefault="00E817BF" w:rsidP="00E817BF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资本公司收购百力通公司部分业务案（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Pr="00773E9E">
              <w:rPr>
                <w:rFonts w:ascii="Times New Roman" w:eastAsia="楷体_GB2312" w:hAnsi="Times New Roman"/>
                <w:b/>
                <w:kern w:val="0"/>
                <w:sz w:val="24"/>
                <w:szCs w:val="24"/>
              </w:rPr>
              <w:t>本次交易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</w:t>
            </w:r>
          </w:p>
        </w:tc>
      </w:tr>
      <w:tr w:rsidR="00E817BF" w:rsidRPr="00773E9E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143EBB" w:rsidRPr="00773E9E" w:rsidRDefault="00800C3E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交易概况</w:t>
            </w:r>
          </w:p>
          <w:p w:rsidR="00143EBB" w:rsidRPr="00773E9E" w:rsidRDefault="00800C3E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（限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200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E817BF" w:rsidRPr="00773E9E" w:rsidRDefault="00E817BF" w:rsidP="00E817BF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资本公司（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Pr="00773E9E">
              <w:rPr>
                <w:rFonts w:ascii="Times New Roman" w:eastAsia="楷体_GB2312" w:hAnsi="Times New Roman"/>
                <w:b/>
                <w:kern w:val="0"/>
                <w:sz w:val="24"/>
                <w:szCs w:val="24"/>
              </w:rPr>
              <w:t>KPS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）拟通过一个或多个由其</w:t>
            </w:r>
            <w:r w:rsidR="009C4191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间接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控制的收购实体从百力通公司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（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="002653C3" w:rsidRPr="00773E9E">
              <w:rPr>
                <w:rFonts w:ascii="Times New Roman" w:eastAsia="楷体_GB2312" w:hAnsi="Times New Roman"/>
                <w:b/>
                <w:kern w:val="0"/>
                <w:sz w:val="24"/>
                <w:szCs w:val="24"/>
              </w:rPr>
              <w:t>百力通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及其全资子公司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Billy Goat Industries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有限公司、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Allmand Bros.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有限公司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、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Briggs &amp; Stratton International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有限公司和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Briggs &amp; Stratton Tech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有限责任公司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收购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目标资产和股权（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="002653C3" w:rsidRPr="00773E9E">
              <w:rPr>
                <w:rFonts w:ascii="Times New Roman" w:eastAsia="楷体_GB2312" w:hAnsi="Times New Roman"/>
                <w:b/>
                <w:kern w:val="0"/>
                <w:sz w:val="24"/>
                <w:szCs w:val="24"/>
              </w:rPr>
              <w:t>目标业务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="002653C3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）。</w:t>
            </w:r>
          </w:p>
          <w:p w:rsidR="00245C4A" w:rsidRPr="00773E9E" w:rsidRDefault="00E817BF" w:rsidP="00E817BF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本次交易前，百力通单独持有目标业务。交易完成后，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将取得对目标业务的单独控制权。</w:t>
            </w:r>
          </w:p>
        </w:tc>
      </w:tr>
      <w:tr w:rsidR="00E817BF" w:rsidRPr="00773E9E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Pr="00773E9E" w:rsidRDefault="00800C3E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参与集中的</w:t>
            </w:r>
          </w:p>
          <w:p w:rsidR="00143EBB" w:rsidRPr="00773E9E" w:rsidRDefault="00800C3E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:rsidR="00143EBB" w:rsidRPr="00773E9E" w:rsidRDefault="00800C3E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1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、</w:t>
            </w:r>
            <w:r w:rsidR="00E817BF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</w:p>
        </w:tc>
        <w:tc>
          <w:tcPr>
            <w:tcW w:w="5153" w:type="dxa"/>
          </w:tcPr>
          <w:p w:rsidR="00406639" w:rsidRPr="00773E9E" w:rsidRDefault="002653C3" w:rsidP="00406639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作为本次交易的收购方，是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特殊情况基金的管理者。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  <w:r w:rsidR="001432DA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特殊情况基金包括一系列投资基金，截</w:t>
            </w:r>
            <w:bookmarkStart w:id="0" w:name="_GoBack"/>
            <w:bookmarkEnd w:id="0"/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至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2020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年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3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月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31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日，大约控制着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114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亿美元的资产。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对制造业和工业公司的投资涉及多个领域，包括基本材料、品牌消费品、医疗健康以及奢侈品、汽车零部件、资本设备以及一般制造业。</w:t>
            </w:r>
          </w:p>
        </w:tc>
      </w:tr>
      <w:tr w:rsidR="00E817BF" w:rsidRPr="00773E9E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773E9E" w:rsidRDefault="00143EBB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143EBB" w:rsidRPr="00773E9E" w:rsidRDefault="00800C3E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2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、</w:t>
            </w:r>
            <w:r w:rsidR="00E817BF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百力通</w:t>
            </w:r>
          </w:p>
        </w:tc>
        <w:tc>
          <w:tcPr>
            <w:tcW w:w="5153" w:type="dxa"/>
          </w:tcPr>
          <w:p w:rsidR="00143EBB" w:rsidRPr="00773E9E" w:rsidRDefault="002653C3" w:rsidP="002F5FB6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百力通是一家全球性的户外动力设备用汽油发动机生产商，同时也是发电机、高压清洗机、割草机、草坪护理产品和工地产品的设计、制造和销售商。</w:t>
            </w:r>
          </w:p>
          <w:p w:rsidR="002653C3" w:rsidRPr="00773E9E" w:rsidRDefault="002653C3" w:rsidP="002F5FB6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百力通于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1980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年初进入中国市场，目前在上海和重庆拥有三家关联公司。</w:t>
            </w:r>
          </w:p>
        </w:tc>
      </w:tr>
      <w:tr w:rsidR="00E817BF" w:rsidRPr="00773E9E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Pr="00773E9E" w:rsidRDefault="00800C3E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143EBB" w:rsidRPr="00773E9E" w:rsidRDefault="00296284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sym w:font="Wingdings" w:char="F0FE"/>
            </w:r>
            <w:r w:rsidR="00800C3E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1.</w:t>
            </w:r>
            <w:r w:rsidR="00800C3E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800C3E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15%</w:t>
            </w:r>
            <w:r w:rsidR="00800C3E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。</w:t>
            </w:r>
          </w:p>
        </w:tc>
      </w:tr>
      <w:tr w:rsidR="00E817BF" w:rsidRPr="00773E9E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773E9E" w:rsidRDefault="00143EBB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773E9E" w:rsidRDefault="00406639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□</w:t>
            </w:r>
            <w:r w:rsidR="00800C3E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2.</w:t>
            </w:r>
            <w:r w:rsidR="00800C3E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800C3E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25%</w:t>
            </w:r>
            <w:r w:rsidR="00800C3E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。</w:t>
            </w:r>
          </w:p>
        </w:tc>
      </w:tr>
      <w:tr w:rsidR="00E817BF" w:rsidRPr="00773E9E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773E9E" w:rsidRDefault="00143EBB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773E9E" w:rsidRDefault="00800C3E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□3.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25%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。</w:t>
            </w:r>
          </w:p>
        </w:tc>
      </w:tr>
      <w:tr w:rsidR="00E817BF" w:rsidRPr="00773E9E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773E9E" w:rsidRDefault="00143EBB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773E9E" w:rsidRDefault="00800C3E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□4.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E817BF" w:rsidRPr="00773E9E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773E9E" w:rsidRDefault="00143EBB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773E9E" w:rsidRDefault="00800C3E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□5.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E817BF" w:rsidRPr="00773E9E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773E9E" w:rsidRDefault="00143EBB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773E9E" w:rsidRDefault="00800C3E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□6.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E817BF" w:rsidRPr="00773E9E">
        <w:tc>
          <w:tcPr>
            <w:tcW w:w="1809" w:type="dxa"/>
            <w:shd w:val="clear" w:color="auto" w:fill="D9D9D9"/>
            <w:vAlign w:val="center"/>
          </w:tcPr>
          <w:p w:rsidR="00143EBB" w:rsidRPr="00773E9E" w:rsidRDefault="00800C3E">
            <w:pPr>
              <w:spacing w:line="500" w:lineRule="exact"/>
              <w:jc w:val="center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143EBB" w:rsidRPr="00773E9E" w:rsidRDefault="00800C3E">
            <w:pPr>
              <w:spacing w:line="500" w:lineRule="exact"/>
              <w:rPr>
                <w:rFonts w:ascii="Times New Roman" w:eastAsia="楷体_GB2312" w:hAnsi="Times New Roman"/>
                <w:b/>
                <w:sz w:val="24"/>
                <w:szCs w:val="24"/>
                <w:u w:val="single"/>
              </w:rPr>
            </w:pPr>
            <w:r w:rsidRPr="00773E9E">
              <w:rPr>
                <w:rFonts w:ascii="Times New Roman" w:eastAsia="楷体_GB2312" w:hAnsi="Times New Roman"/>
                <w:b/>
                <w:sz w:val="24"/>
                <w:szCs w:val="24"/>
                <w:u w:val="single"/>
              </w:rPr>
              <w:t>相关市场界定及份额：</w:t>
            </w:r>
          </w:p>
          <w:p w:rsidR="00C868B8" w:rsidRPr="00773E9E" w:rsidRDefault="00E817BF" w:rsidP="00E817BF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全球移动式工业设备用锂离子电池市场：</w:t>
            </w:r>
          </w:p>
          <w:p w:rsidR="00143EBB" w:rsidRPr="00773E9E" w:rsidRDefault="00E817BF" w:rsidP="00C868B8">
            <w:pPr>
              <w:pStyle w:val="a7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KPS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：</w:t>
            </w:r>
            <w:r w:rsidR="00C868B8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[0-</w:t>
            </w:r>
            <w:r w:rsidR="00406639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5]</w:t>
            </w:r>
            <w:r w:rsidR="00C868B8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%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；</w:t>
            </w:r>
          </w:p>
          <w:p w:rsidR="00B30D35" w:rsidRPr="00B30D35" w:rsidRDefault="00E817BF" w:rsidP="00B30D35">
            <w:pPr>
              <w:pStyle w:val="a7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百力通：</w:t>
            </w:r>
            <w:r w:rsidR="00406639"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[0-5]%</w:t>
            </w:r>
            <w:r w:rsidRPr="00773E9E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。</w:t>
            </w:r>
          </w:p>
        </w:tc>
      </w:tr>
    </w:tbl>
    <w:p w:rsidR="00143EBB" w:rsidRPr="00773E9E" w:rsidRDefault="00143EBB">
      <w:pPr>
        <w:rPr>
          <w:rFonts w:ascii="Times New Roman" w:eastAsia="楷体_GB2312" w:hAnsi="Times New Roman"/>
        </w:rPr>
      </w:pPr>
    </w:p>
    <w:sectPr w:rsidR="00143EBB" w:rsidRPr="00773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9BA" w:rsidRDefault="00E119BA" w:rsidP="0098648E">
      <w:r>
        <w:separator/>
      </w:r>
    </w:p>
  </w:endnote>
  <w:endnote w:type="continuationSeparator" w:id="0">
    <w:p w:rsidR="00E119BA" w:rsidRDefault="00E119BA" w:rsidP="0098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9BA" w:rsidRDefault="00E119BA" w:rsidP="0098648E">
      <w:r>
        <w:separator/>
      </w:r>
    </w:p>
  </w:footnote>
  <w:footnote w:type="continuationSeparator" w:id="0">
    <w:p w:rsidR="00E119BA" w:rsidRDefault="00E119BA" w:rsidP="00986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D716C"/>
    <w:multiLevelType w:val="hybridMultilevel"/>
    <w:tmpl w:val="0FF0CCB0"/>
    <w:lvl w:ilvl="0" w:tplc="F6CA6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FC490A"/>
    <w:multiLevelType w:val="hybridMultilevel"/>
    <w:tmpl w:val="86F6F328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7700BA"/>
    <w:multiLevelType w:val="hybridMultilevel"/>
    <w:tmpl w:val="0586427C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1D2442"/>
    <w:multiLevelType w:val="hybridMultilevel"/>
    <w:tmpl w:val="102010F0"/>
    <w:lvl w:ilvl="0" w:tplc="21F653B2">
      <w:start w:val="1"/>
      <w:numFmt w:val="bullet"/>
      <w:lvlText w:val="-"/>
      <w:lvlJc w:val="left"/>
      <w:pPr>
        <w:ind w:left="420" w:hanging="420"/>
      </w:pPr>
      <w:rPr>
        <w:rFonts w:ascii="楷体_GB2312" w:eastAsia="楷体_GB2312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92727A9"/>
    <w:multiLevelType w:val="multilevel"/>
    <w:tmpl w:val="792727A9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BFC"/>
    <w:rsid w:val="00075107"/>
    <w:rsid w:val="000D7EBA"/>
    <w:rsid w:val="001164CD"/>
    <w:rsid w:val="001432DA"/>
    <w:rsid w:val="00143EBB"/>
    <w:rsid w:val="00155717"/>
    <w:rsid w:val="001837A3"/>
    <w:rsid w:val="00213BCA"/>
    <w:rsid w:val="00245C4A"/>
    <w:rsid w:val="002653C3"/>
    <w:rsid w:val="00296284"/>
    <w:rsid w:val="002F5FB6"/>
    <w:rsid w:val="00300479"/>
    <w:rsid w:val="003166E5"/>
    <w:rsid w:val="003437DF"/>
    <w:rsid w:val="003578D8"/>
    <w:rsid w:val="00397794"/>
    <w:rsid w:val="003C0AEB"/>
    <w:rsid w:val="00406639"/>
    <w:rsid w:val="00470BB7"/>
    <w:rsid w:val="004F431A"/>
    <w:rsid w:val="004F7688"/>
    <w:rsid w:val="00521578"/>
    <w:rsid w:val="00533330"/>
    <w:rsid w:val="00540581"/>
    <w:rsid w:val="00544AE7"/>
    <w:rsid w:val="00561070"/>
    <w:rsid w:val="005D71A2"/>
    <w:rsid w:val="006216D1"/>
    <w:rsid w:val="006467D8"/>
    <w:rsid w:val="006737E4"/>
    <w:rsid w:val="006833DD"/>
    <w:rsid w:val="006A531B"/>
    <w:rsid w:val="006D2AB9"/>
    <w:rsid w:val="006F7693"/>
    <w:rsid w:val="00710140"/>
    <w:rsid w:val="00725292"/>
    <w:rsid w:val="007327A7"/>
    <w:rsid w:val="007703E0"/>
    <w:rsid w:val="00773E9E"/>
    <w:rsid w:val="007B6176"/>
    <w:rsid w:val="007F2275"/>
    <w:rsid w:val="00800C3E"/>
    <w:rsid w:val="008350F4"/>
    <w:rsid w:val="00861207"/>
    <w:rsid w:val="008E1DBF"/>
    <w:rsid w:val="009135C8"/>
    <w:rsid w:val="00915F0F"/>
    <w:rsid w:val="009216CE"/>
    <w:rsid w:val="009221E2"/>
    <w:rsid w:val="009271A0"/>
    <w:rsid w:val="009532DF"/>
    <w:rsid w:val="00975C84"/>
    <w:rsid w:val="0098648E"/>
    <w:rsid w:val="00997019"/>
    <w:rsid w:val="009A5029"/>
    <w:rsid w:val="009C4191"/>
    <w:rsid w:val="009D38D5"/>
    <w:rsid w:val="009D5152"/>
    <w:rsid w:val="00A53F26"/>
    <w:rsid w:val="00A8399C"/>
    <w:rsid w:val="00AA0CC5"/>
    <w:rsid w:val="00B16AFE"/>
    <w:rsid w:val="00B25529"/>
    <w:rsid w:val="00B30D35"/>
    <w:rsid w:val="00B45442"/>
    <w:rsid w:val="00B515B5"/>
    <w:rsid w:val="00B65DD5"/>
    <w:rsid w:val="00BA4778"/>
    <w:rsid w:val="00BD10B6"/>
    <w:rsid w:val="00C07076"/>
    <w:rsid w:val="00C868B8"/>
    <w:rsid w:val="00CA1391"/>
    <w:rsid w:val="00CB00DF"/>
    <w:rsid w:val="00CB2271"/>
    <w:rsid w:val="00D36A88"/>
    <w:rsid w:val="00D434CD"/>
    <w:rsid w:val="00D56F4A"/>
    <w:rsid w:val="00D73C72"/>
    <w:rsid w:val="00E00ACB"/>
    <w:rsid w:val="00E0592B"/>
    <w:rsid w:val="00E119BA"/>
    <w:rsid w:val="00E123A6"/>
    <w:rsid w:val="00E21D54"/>
    <w:rsid w:val="00E31738"/>
    <w:rsid w:val="00E33332"/>
    <w:rsid w:val="00E817BF"/>
    <w:rsid w:val="00E86786"/>
    <w:rsid w:val="00EC1743"/>
    <w:rsid w:val="00ED2F80"/>
    <w:rsid w:val="00EE0A39"/>
    <w:rsid w:val="00F01FBB"/>
    <w:rsid w:val="00F1624E"/>
    <w:rsid w:val="00F237C1"/>
    <w:rsid w:val="00F32F8A"/>
    <w:rsid w:val="00F37E98"/>
    <w:rsid w:val="00F810AA"/>
    <w:rsid w:val="00FB43EC"/>
    <w:rsid w:val="00FB6B40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C3F6DE"/>
  <w15:docId w15:val="{C8D2483D-EA68-44C4-B39B-9165828D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link w:val="a8"/>
    <w:uiPriority w:val="34"/>
    <w:qFormat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800C3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00C3E"/>
    <w:rPr>
      <w:rFonts w:ascii="Calibri" w:eastAsia="宋体" w:hAnsi="Calibri" w:cs="Times New Roman"/>
      <w:kern w:val="2"/>
      <w:sz w:val="18"/>
      <w:szCs w:val="18"/>
    </w:rPr>
  </w:style>
  <w:style w:type="character" w:customStyle="1" w:styleId="a8">
    <w:name w:val="列出段落 字符"/>
    <w:link w:val="a7"/>
    <w:uiPriority w:val="34"/>
    <w:locked/>
    <w:rsid w:val="00B515B5"/>
    <w:rPr>
      <w:rFonts w:ascii="Calibri" w:eastAsia="宋体" w:hAnsi="Calibri" w:cs="Times New Roman"/>
      <w:kern w:val="2"/>
      <w:sz w:val="21"/>
      <w:szCs w:val="22"/>
    </w:rPr>
  </w:style>
  <w:style w:type="paragraph" w:styleId="ab">
    <w:name w:val="footnote text"/>
    <w:basedOn w:val="a"/>
    <w:link w:val="ac"/>
    <w:rsid w:val="00406639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ac">
    <w:name w:val="脚注文本 字符"/>
    <w:basedOn w:val="a0"/>
    <w:link w:val="ab"/>
    <w:rsid w:val="00406639"/>
    <w:rPr>
      <w:rFonts w:ascii="Times New Roman" w:eastAsia="宋体" w:hAnsi="Times New Roman" w:cs="Times New Roman"/>
      <w:kern w:val="2"/>
      <w:sz w:val="18"/>
      <w:szCs w:val="18"/>
    </w:rPr>
  </w:style>
  <w:style w:type="character" w:styleId="ad">
    <w:name w:val="footnote reference"/>
    <w:basedOn w:val="a0"/>
    <w:unhideWhenUsed/>
    <w:rsid w:val="004066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mofcom</dc:creator>
  <cp:lastModifiedBy>King &amp; Wood Mallesons</cp:lastModifiedBy>
  <cp:revision>8</cp:revision>
  <cp:lastPrinted>2019-12-18T03:32:00Z</cp:lastPrinted>
  <dcterms:created xsi:type="dcterms:W3CDTF">2020-07-21T09:37:00Z</dcterms:created>
  <dcterms:modified xsi:type="dcterms:W3CDTF">2020-07-22T06:02:00Z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