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before="100" w:beforeAutospacing="1" w:after="100" w:afterAutospacing="1"/>
        <w:jc w:val="left"/>
        <w:rPr>
          <w:rFonts w:ascii="Times New Roman" w:hAnsi="Times New Roman"/>
          <w:b/>
          <w:szCs w:val="21"/>
        </w:rPr>
      </w:pPr>
      <w:bookmarkStart w:id="1" w:name="_GoBack"/>
      <w:bookmarkEnd w:id="1"/>
      <w:r>
        <w:rPr>
          <w:rFonts w:hint="eastAsia" w:ascii="Times New Roman" w:hAnsi="Times New Roman"/>
          <w:b/>
          <w:szCs w:val="21"/>
        </w:rPr>
        <w:t>附件2</w:t>
      </w:r>
    </w:p>
    <w:p>
      <w:pPr>
        <w:spacing w:line="440" w:lineRule="exact"/>
        <w:jc w:val="center"/>
        <w:rPr>
          <w:rFonts w:ascii="黑体" w:hAnsi="Times New Roman" w:eastAsia="黑体"/>
          <w:sz w:val="30"/>
          <w:szCs w:val="30"/>
        </w:rPr>
      </w:pPr>
      <w:r>
        <w:rPr>
          <w:rFonts w:hint="eastAsia" w:ascii="黑体" w:hAnsi="Times New Roman" w:eastAsia="黑体"/>
          <w:sz w:val="30"/>
          <w:szCs w:val="30"/>
        </w:rPr>
        <w:t>经营者集中简易案件公示表</w:t>
      </w:r>
    </w:p>
    <w:p>
      <w:pPr>
        <w:spacing w:line="440" w:lineRule="exact"/>
        <w:rPr>
          <w:rFonts w:ascii="黑体" w:hAnsi="Times New Roman" w:eastAsia="黑体"/>
          <w:sz w:val="28"/>
          <w:szCs w:val="28"/>
        </w:rPr>
      </w:pPr>
    </w:p>
    <w:p>
      <w:pPr>
        <w:spacing w:line="440" w:lineRule="exact"/>
        <w:ind w:firstLine="845" w:firstLineChars="302"/>
        <w:rPr>
          <w:rFonts w:ascii="仿宋_GB2312" w:hAnsi="Times New Roman" w:eastAsia="仿宋_GB2312"/>
          <w:sz w:val="28"/>
          <w:szCs w:val="28"/>
        </w:rPr>
      </w:pPr>
    </w:p>
    <w:tbl>
      <w:tblPr>
        <w:tblStyle w:val="4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俄罗斯天然气工业股份公司（PJSC Gazprom）与</w:t>
            </w:r>
            <w:bookmarkStart w:id="0" w:name="OLE_LINK8"/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林德有限责任公司（Linde GmbH）</w:t>
            </w:r>
            <w:bookmarkEnd w:id="0"/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俄罗斯天然气工业股份公司（PJSC Gazprom，以下简称“Gazprom”）和林德有限责任公司（Linde GmbH，以下简称“Linde”）签署了《合资协议》，以在俄罗斯设立一家合营企业Gazprom Linde Engineering LLC（以下简称“合营企业”），合营企业的股东将为Limited Liability Company Gazprom 335和Linde。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1、Gazprom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Gazprom是一家全球能源公司。其主要业务是天然气、凝析油和石油的地质勘探、生产、运输、储存和销售；液化天然气的液化和销售；出售包括液化天然气在内的天然气作为汽车燃料；以及热能和电力的生产和销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2、Linde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Linde是一家气体供应及工程公司，其业务包括工业用气、医疗用气、设备、工程和服务部门。公司气体部门包括以下主要产品领域：医疗、货运、商业化和包装的气体及电子产品，其工程部门主要包括烯烃、天然气、空气分离、制氢和合成气工厂，以及各自的零件、设备和服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sym w:font="Wingdings 2" w:char="F052"/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</w:tr>
    </w:tbl>
    <w:p>
      <w:pPr>
        <w:snapToGrid w:val="0"/>
        <w:spacing w:line="240" w:lineRule="exact"/>
        <w:jc w:val="left"/>
        <w:rPr>
          <w:rFonts w:ascii="楷体_GB2312" w:hAnsi="宋体" w:eastAsia="楷体_GB2312"/>
          <w:sz w:val="24"/>
          <w:szCs w:val="24"/>
        </w:rPr>
      </w:pPr>
    </w:p>
    <w:p>
      <w:pPr>
        <w:snapToGrid w:val="0"/>
        <w:spacing w:line="240" w:lineRule="exact"/>
        <w:jc w:val="left"/>
        <w:rPr>
          <w:rFonts w:ascii="方正仿宋_GBK" w:hAnsi="宋体" w:eastAsia="方正仿宋_GBK"/>
          <w:sz w:val="24"/>
          <w:szCs w:val="24"/>
        </w:rPr>
      </w:pPr>
      <w:r>
        <w:rPr>
          <w:rFonts w:hint="eastAsia" w:ascii="方正仿宋_GBK" w:hAnsi="宋体" w:eastAsia="方正仿宋_GBK"/>
          <w:sz w:val="24"/>
          <w:szCs w:val="24"/>
        </w:rPr>
        <w:t>注解：</w:t>
      </w:r>
    </w:p>
    <w:p>
      <w:pPr>
        <w:snapToGrid w:val="0"/>
        <w:spacing w:line="360" w:lineRule="auto"/>
        <w:ind w:firstLine="480" w:firstLineChars="200"/>
        <w:jc w:val="left"/>
        <w:rPr>
          <w:rFonts w:ascii="方正仿宋_GBK" w:hAnsi="宋体" w:eastAsia="方正仿宋_GBK"/>
          <w:sz w:val="24"/>
          <w:szCs w:val="24"/>
        </w:rPr>
      </w:pPr>
      <w:r>
        <w:rPr>
          <w:rFonts w:hint="eastAsia" w:ascii="方正仿宋_GBK" w:hAnsi="宋体" w:eastAsia="方正仿宋_GBK"/>
          <w:sz w:val="24"/>
          <w:szCs w:val="24"/>
        </w:rPr>
        <w:t>1.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>
      <w:pPr>
        <w:spacing w:line="360" w:lineRule="auto"/>
        <w:ind w:firstLine="480" w:firstLineChars="200"/>
        <w:rPr>
          <w:rFonts w:ascii="方正仿宋_GBK" w:hAnsi="Times New Roman" w:eastAsia="方正仿宋_GBK"/>
          <w:sz w:val="28"/>
          <w:szCs w:val="28"/>
        </w:rPr>
      </w:pPr>
      <w:r>
        <w:rPr>
          <w:rFonts w:hint="eastAsia" w:ascii="方正仿宋_GBK" w:hAnsi="宋体" w:eastAsia="方正仿宋_GBK"/>
          <w:sz w:val="24"/>
          <w:szCs w:val="24"/>
        </w:rPr>
        <w:t>2.申报方申请简易案件的理由是基于第4项、第5项时，无须在备注中说明相关市场和市场份额。</w:t>
      </w:r>
      <w:r>
        <w:rPr>
          <w:rFonts w:hint="eastAsia" w:ascii="方正仿宋_GBK" w:hAnsi="宋体" w:eastAsia="方正仿宋_GBK"/>
          <w:sz w:val="24"/>
          <w:szCs w:val="24"/>
        </w:rPr>
        <w:br w:type="textWrapping"/>
      </w:r>
      <w:r>
        <w:rPr>
          <w:rFonts w:hint="eastAsia" w:ascii="方正仿宋_GBK" w:hAnsi="宋体" w:eastAsia="方正仿宋_GBK"/>
          <w:sz w:val="24"/>
          <w:szCs w:val="24"/>
        </w:rPr>
        <w:t xml:space="preserve">    3.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10022FF" w:usb1="C000E47F" w:usb2="00000029" w:usb3="00000000" w:csb0="200001DF" w:csb1="2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3653A"/>
    <w:rsid w:val="00037065"/>
    <w:rsid w:val="000D7EBA"/>
    <w:rsid w:val="001164CD"/>
    <w:rsid w:val="00155717"/>
    <w:rsid w:val="001837A3"/>
    <w:rsid w:val="001F5C3B"/>
    <w:rsid w:val="002603F4"/>
    <w:rsid w:val="003C0AEB"/>
    <w:rsid w:val="00480BDE"/>
    <w:rsid w:val="0048429A"/>
    <w:rsid w:val="004F7688"/>
    <w:rsid w:val="00556539"/>
    <w:rsid w:val="006467D8"/>
    <w:rsid w:val="006A531B"/>
    <w:rsid w:val="006F7693"/>
    <w:rsid w:val="00710140"/>
    <w:rsid w:val="007F2275"/>
    <w:rsid w:val="00865241"/>
    <w:rsid w:val="00905866"/>
    <w:rsid w:val="00915F0F"/>
    <w:rsid w:val="00947F48"/>
    <w:rsid w:val="009532DF"/>
    <w:rsid w:val="00997019"/>
    <w:rsid w:val="009A5029"/>
    <w:rsid w:val="009D38D5"/>
    <w:rsid w:val="00A53F26"/>
    <w:rsid w:val="00AA0CC5"/>
    <w:rsid w:val="00B16AFE"/>
    <w:rsid w:val="00B65DD5"/>
    <w:rsid w:val="00BB1384"/>
    <w:rsid w:val="00BD10B6"/>
    <w:rsid w:val="00C07076"/>
    <w:rsid w:val="00CB00DF"/>
    <w:rsid w:val="00D73C72"/>
    <w:rsid w:val="00DA4F4A"/>
    <w:rsid w:val="00E0592B"/>
    <w:rsid w:val="00E31738"/>
    <w:rsid w:val="00E86786"/>
    <w:rsid w:val="00ED2F80"/>
    <w:rsid w:val="00F1624E"/>
    <w:rsid w:val="00F32F8A"/>
    <w:rsid w:val="00F810AA"/>
    <w:rsid w:val="00FB43EC"/>
    <w:rsid w:val="00FB6B40"/>
    <w:rsid w:val="0146063A"/>
    <w:rsid w:val="3F5327AA"/>
    <w:rsid w:val="6193005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5"/>
    <w:semiHidden/>
    <w:unhideWhenUsed/>
    <w:qFormat/>
    <w:uiPriority w:val="99"/>
    <w:rPr>
      <w:rFonts w:ascii="Segoe UI" w:hAnsi="Segoe UI" w:cs="Segoe UI"/>
      <w:sz w:val="18"/>
      <w:szCs w:val="18"/>
    </w:rPr>
  </w:style>
  <w:style w:type="character" w:customStyle="1" w:styleId="5">
    <w:name w:val="Balloon Text Char"/>
    <w:basedOn w:val="3"/>
    <w:link w:val="2"/>
    <w:semiHidden/>
    <w:qFormat/>
    <w:uiPriority w:val="99"/>
    <w:rPr>
      <w:rFonts w:ascii="Segoe UI" w:hAnsi="Segoe UI" w:eastAsia="宋体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176</Words>
  <Characters>1005</Characters>
  <Lines>8</Lines>
  <Paragraphs>2</Paragraphs>
  <TotalTime>0</TotalTime>
  <ScaleCrop>false</ScaleCrop>
  <LinksUpToDate>false</LinksUpToDate>
  <CharactersWithSpaces>1179</CharactersWithSpaces>
  <Application>WPS Office_10.8.2.7129_F1E327BC-269C-435d-A152-05C5408002CA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2020-08-06T02:17:00Z</dcterms:created>
  <dc:creator>陈媚</dc:creator>
  <cp:lastModifiedBy>陈媚</cp:lastModifiedBy>
  <dcterms:modified xsi:type="dcterms:W3CDTF">2020-08-31T05:42:54Z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2052-10.8.2.7129</vt:lpwstr>
  </property>
</Properties>
</file>