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32"/>
          <w:szCs w:val="32"/>
        </w:rPr>
      </w:pPr>
      <w:r>
        <w:rPr>
          <w:rFonts w:ascii="Times New Roman" w:hAnsi="Times New Roman"/>
          <w:b/>
          <w:bCs/>
          <w:sz w:val="32"/>
          <w:szCs w:val="32"/>
        </w:rPr>
        <w:t>经营者集中简易案件公示表</w:t>
      </w:r>
    </w:p>
    <w:p>
      <w:pPr>
        <w:spacing w:line="440" w:lineRule="exact"/>
        <w:rPr>
          <w:rFonts w:ascii="Times New Roman" w:hAnsi="Times New Roman"/>
          <w:b/>
          <w:bCs/>
          <w:sz w:val="30"/>
          <w:szCs w:val="30"/>
        </w:rPr>
      </w:pPr>
    </w:p>
    <w:tbl>
      <w:tblPr>
        <w:tblStyle w:val="13"/>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701"/>
        <w:gridCol w:w="5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28" w:hRule="atLeast"/>
        </w:trPr>
        <w:tc>
          <w:tcPr>
            <w:tcW w:w="1668" w:type="dxa"/>
            <w:shd w:val="clear" w:color="auto" w:fill="D9D9D9"/>
            <w:vAlign w:val="center"/>
          </w:tcPr>
          <w:p>
            <w:pPr>
              <w:spacing w:line="500" w:lineRule="exact"/>
              <w:rPr>
                <w:rFonts w:ascii="Times New Roman" w:hAnsi="Times New Roman"/>
                <w:szCs w:val="21"/>
              </w:rPr>
            </w:pPr>
            <w:r>
              <w:rPr>
                <w:rFonts w:ascii="Times New Roman" w:hAnsi="Times New Roman"/>
                <w:szCs w:val="21"/>
              </w:rPr>
              <w:t>案件名称</w:t>
            </w:r>
          </w:p>
        </w:tc>
        <w:tc>
          <w:tcPr>
            <w:tcW w:w="7090" w:type="dxa"/>
            <w:gridSpan w:val="2"/>
            <w:shd w:val="clear" w:color="auto" w:fill="auto"/>
            <w:vAlign w:val="center"/>
          </w:tcPr>
          <w:p>
            <w:pPr>
              <w:spacing w:line="500" w:lineRule="exact"/>
              <w:rPr>
                <w:rFonts w:ascii="Times New Roman" w:hAnsi="Times New Roman"/>
                <w:szCs w:val="21"/>
              </w:rPr>
            </w:pPr>
            <w:r>
              <w:rPr>
                <w:rFonts w:hint="eastAsia" w:ascii="Times New Roman" w:hAnsi="Times New Roman"/>
                <w:kern w:val="0"/>
                <w:szCs w:val="21"/>
              </w:rPr>
              <w:t>中国飞鹤有限公司收购原生态牧业有限公司股权案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85" w:hRule="atLeast"/>
        </w:trPr>
        <w:tc>
          <w:tcPr>
            <w:tcW w:w="1668" w:type="dxa"/>
            <w:shd w:val="clear" w:color="auto" w:fill="D9D9D9"/>
            <w:vAlign w:val="center"/>
          </w:tcPr>
          <w:p>
            <w:pPr>
              <w:spacing w:line="500" w:lineRule="exact"/>
              <w:rPr>
                <w:rFonts w:ascii="Times New Roman" w:hAnsi="Times New Roman"/>
                <w:szCs w:val="21"/>
              </w:rPr>
            </w:pPr>
            <w:r>
              <w:rPr>
                <w:rFonts w:ascii="Times New Roman" w:hAnsi="Times New Roman"/>
                <w:szCs w:val="21"/>
              </w:rPr>
              <w:t>交易概况（限200字内）</w:t>
            </w:r>
          </w:p>
        </w:tc>
        <w:tc>
          <w:tcPr>
            <w:tcW w:w="7090" w:type="dxa"/>
            <w:gridSpan w:val="2"/>
            <w:shd w:val="clear" w:color="auto" w:fill="auto"/>
            <w:vAlign w:val="center"/>
          </w:tcPr>
          <w:p>
            <w:pPr>
              <w:spacing w:line="276" w:lineRule="auto"/>
              <w:rPr>
                <w:rFonts w:ascii="Times New Roman" w:hAnsi="Times New Roman"/>
                <w:kern w:val="0"/>
                <w:szCs w:val="21"/>
              </w:rPr>
            </w:pPr>
            <w:r>
              <w:rPr>
                <w:rFonts w:hint="eastAsia" w:ascii="Times New Roman" w:hAnsi="Times New Roman"/>
                <w:kern w:val="0"/>
                <w:szCs w:val="21"/>
              </w:rPr>
              <w:t>2</w:t>
            </w:r>
            <w:r>
              <w:rPr>
                <w:rFonts w:ascii="Times New Roman" w:hAnsi="Times New Roman"/>
                <w:kern w:val="0"/>
                <w:szCs w:val="21"/>
              </w:rPr>
              <w:t>020</w:t>
            </w:r>
            <w:r>
              <w:rPr>
                <w:rFonts w:hint="eastAsia" w:ascii="Times New Roman" w:hAnsi="Times New Roman"/>
                <w:kern w:val="0"/>
                <w:szCs w:val="21"/>
              </w:rPr>
              <w:t>年9月6日中国飞鹤有限公司（“</w:t>
            </w:r>
            <w:r>
              <w:rPr>
                <w:rFonts w:hint="eastAsia" w:ascii="Times New Roman" w:hAnsi="Times New Roman"/>
                <w:b/>
                <w:kern w:val="0"/>
                <w:szCs w:val="21"/>
              </w:rPr>
              <w:t>中国飞鹤</w:t>
            </w:r>
            <w:r>
              <w:rPr>
                <w:rFonts w:hint="eastAsia" w:ascii="Times New Roman" w:hAnsi="Times New Roman"/>
                <w:kern w:val="0"/>
                <w:szCs w:val="21"/>
              </w:rPr>
              <w:t>”）与原生态牧业有限公司（“</w:t>
            </w:r>
            <w:r>
              <w:rPr>
                <w:rFonts w:hint="eastAsia" w:ascii="Times New Roman" w:hAnsi="Times New Roman"/>
                <w:b/>
                <w:kern w:val="0"/>
                <w:szCs w:val="21"/>
              </w:rPr>
              <w:t>原生态</w:t>
            </w:r>
            <w:r>
              <w:rPr>
                <w:rFonts w:hint="eastAsia" w:ascii="Times New Roman" w:hAnsi="Times New Roman"/>
                <w:kern w:val="0"/>
                <w:szCs w:val="21"/>
              </w:rPr>
              <w:t>”）发布联合公告，中国飞鹤拟提出自愿性有条件收购要约，收购原生态</w:t>
            </w:r>
            <w:r>
              <w:rPr>
                <w:rFonts w:hint="eastAsia" w:ascii="Times New Roman" w:hAnsi="Times New Roman"/>
              </w:rPr>
              <w:t>已发行股本中所有已发行的股份</w:t>
            </w:r>
            <w:r>
              <w:rPr>
                <w:rFonts w:hint="eastAsia" w:ascii="Times New Roman" w:hAnsi="Times New Roman"/>
                <w:kern w:val="0"/>
                <w:szCs w:val="21"/>
              </w:rPr>
              <w:t>并注销所有尚未行使的购股权。本次交易完成后，中国飞鹤拟获得原生态5</w:t>
            </w:r>
            <w:r>
              <w:rPr>
                <w:rFonts w:ascii="Times New Roman" w:hAnsi="Times New Roman"/>
                <w:kern w:val="0"/>
                <w:szCs w:val="21"/>
              </w:rPr>
              <w:t>0</w:t>
            </w:r>
            <w:r>
              <w:rPr>
                <w:rFonts w:hint="eastAsia" w:ascii="Times New Roman" w:hAnsi="Times New Roman"/>
                <w:kern w:val="0"/>
                <w:szCs w:val="21"/>
              </w:rPr>
              <w:t>%以上股权，取得对原生态的单独控制权。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84" w:hRule="atLeast"/>
        </w:trPr>
        <w:tc>
          <w:tcPr>
            <w:tcW w:w="1668" w:type="dxa"/>
            <w:vMerge w:val="restart"/>
            <w:shd w:val="clear" w:color="auto" w:fill="D9D9D9"/>
            <w:vAlign w:val="center"/>
          </w:tcPr>
          <w:p>
            <w:pPr>
              <w:spacing w:line="500" w:lineRule="exact"/>
              <w:rPr>
                <w:rFonts w:ascii="Times New Roman" w:hAnsi="Times New Roman"/>
                <w:szCs w:val="21"/>
              </w:rPr>
            </w:pPr>
            <w:r>
              <w:rPr>
                <w:rFonts w:ascii="Times New Roman" w:hAnsi="Times New Roman"/>
                <w:szCs w:val="21"/>
              </w:rPr>
              <w:t>参与集中的经营者简介</w:t>
            </w:r>
          </w:p>
        </w:tc>
        <w:tc>
          <w:tcPr>
            <w:tcW w:w="1701" w:type="dxa"/>
            <w:shd w:val="clear" w:color="auto" w:fill="auto"/>
            <w:vAlign w:val="center"/>
          </w:tcPr>
          <w:p>
            <w:pPr>
              <w:spacing w:line="500" w:lineRule="exact"/>
              <w:rPr>
                <w:rFonts w:ascii="Times New Roman" w:hAnsi="Times New Roman"/>
                <w:szCs w:val="21"/>
              </w:rPr>
            </w:pPr>
            <w:r>
              <w:rPr>
                <w:rFonts w:ascii="Times New Roman" w:hAnsi="Times New Roman"/>
                <w:szCs w:val="21"/>
              </w:rPr>
              <w:t>1、</w:t>
            </w:r>
            <w:r>
              <w:rPr>
                <w:rFonts w:hint="eastAsia" w:ascii="Times New Roman" w:hAnsi="Times New Roman"/>
                <w:szCs w:val="21"/>
              </w:rPr>
              <w:t>中国飞鹤</w:t>
            </w:r>
            <w:r>
              <w:rPr>
                <w:rFonts w:ascii="Times New Roman" w:hAnsi="Times New Roman"/>
                <w:szCs w:val="21"/>
              </w:rPr>
              <w:t xml:space="preserve"> </w:t>
            </w:r>
          </w:p>
        </w:tc>
        <w:tc>
          <w:tcPr>
            <w:tcW w:w="5389" w:type="dxa"/>
            <w:shd w:val="clear" w:color="auto" w:fill="auto"/>
            <w:vAlign w:val="center"/>
          </w:tcPr>
          <w:p>
            <w:pPr>
              <w:spacing w:line="300" w:lineRule="auto"/>
              <w:rPr>
                <w:rFonts w:ascii="Times New Roman" w:hAnsi="Times New Roman"/>
                <w:szCs w:val="21"/>
              </w:rPr>
            </w:pPr>
            <w:r>
              <w:rPr>
                <w:rFonts w:hint="eastAsia" w:ascii="Times New Roman" w:hAnsi="Times New Roman"/>
                <w:szCs w:val="21"/>
              </w:rPr>
              <w:t>中国飞鹤于2</w:t>
            </w:r>
            <w:r>
              <w:rPr>
                <w:rFonts w:ascii="Times New Roman" w:hAnsi="Times New Roman"/>
                <w:szCs w:val="21"/>
              </w:rPr>
              <w:t>012</w:t>
            </w:r>
            <w:r>
              <w:rPr>
                <w:rFonts w:hint="eastAsia" w:ascii="Times New Roman" w:hAnsi="Times New Roman"/>
                <w:szCs w:val="21"/>
              </w:rPr>
              <w:t>年在开曼群岛成立，其最终控制人为冷友斌先生。中国飞鹤及其关联公司主要</w:t>
            </w:r>
            <w:r>
              <w:rPr>
                <w:rFonts w:hint="eastAsia" w:ascii="Times New Roman" w:hAnsi="Times New Roman"/>
                <w:bCs/>
              </w:rPr>
              <w:t>从事婴幼儿配方奶粉产品的生产和销售业务。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47"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1701" w:type="dxa"/>
            <w:shd w:val="clear" w:color="auto" w:fill="auto"/>
            <w:vAlign w:val="center"/>
          </w:tcPr>
          <w:p>
            <w:pPr>
              <w:spacing w:line="500" w:lineRule="exact"/>
              <w:rPr>
                <w:rFonts w:ascii="Times New Roman" w:hAnsi="Times New Roman"/>
                <w:szCs w:val="21"/>
              </w:rPr>
            </w:pPr>
            <w:r>
              <w:rPr>
                <w:rFonts w:ascii="Times New Roman" w:hAnsi="Times New Roman"/>
                <w:szCs w:val="21"/>
              </w:rPr>
              <w:t>2、</w:t>
            </w:r>
            <w:r>
              <w:rPr>
                <w:rFonts w:hint="eastAsia" w:ascii="Times New Roman" w:hAnsi="Times New Roman"/>
                <w:szCs w:val="21"/>
              </w:rPr>
              <w:t>原生态</w:t>
            </w:r>
          </w:p>
        </w:tc>
        <w:tc>
          <w:tcPr>
            <w:tcW w:w="5389" w:type="dxa"/>
            <w:shd w:val="clear" w:color="auto" w:fill="auto"/>
            <w:vAlign w:val="center"/>
          </w:tcPr>
          <w:p>
            <w:pPr>
              <w:spacing w:line="300" w:lineRule="auto"/>
              <w:rPr>
                <w:rFonts w:ascii="Times New Roman" w:hAnsi="Times New Roman"/>
                <w:szCs w:val="21"/>
              </w:rPr>
            </w:pPr>
            <w:r>
              <w:rPr>
                <w:rFonts w:hint="eastAsia" w:ascii="Times New Roman" w:hAnsi="Times New Roman"/>
                <w:szCs w:val="21"/>
              </w:rPr>
              <w:t>原生态于2</w:t>
            </w:r>
            <w:r>
              <w:rPr>
                <w:rFonts w:ascii="Times New Roman" w:hAnsi="Times New Roman"/>
                <w:szCs w:val="21"/>
              </w:rPr>
              <w:t>012</w:t>
            </w:r>
            <w:r>
              <w:rPr>
                <w:rFonts w:hint="eastAsia" w:ascii="Times New Roman" w:hAnsi="Times New Roman"/>
                <w:szCs w:val="21"/>
              </w:rPr>
              <w:t>年在百慕大成立，其最终控制人为</w:t>
            </w:r>
            <w:r>
              <w:rPr>
                <w:rFonts w:hint="eastAsia" w:ascii="Times New Roman" w:hAnsi="Times New Roman"/>
                <w:iCs/>
              </w:rPr>
              <w:t>赵洪亮先生与赵宏宇先生。原生态及其关联公司主要</w:t>
            </w:r>
            <w:r>
              <w:rPr>
                <w:rFonts w:hint="eastAsia" w:ascii="Times New Roman" w:hAnsi="Times New Roman"/>
                <w:iCs/>
                <w:kern w:val="0"/>
              </w:rPr>
              <w:t>从事养殖奶牛，生产及销售生牛乳业务。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7" w:hRule="atLeast"/>
        </w:trPr>
        <w:tc>
          <w:tcPr>
            <w:tcW w:w="1668" w:type="dxa"/>
            <w:vMerge w:val="restart"/>
            <w:shd w:val="clear" w:color="auto" w:fill="D9D9D9"/>
            <w:vAlign w:val="center"/>
          </w:tcPr>
          <w:p>
            <w:pPr>
              <w:spacing w:line="500" w:lineRule="exact"/>
              <w:rPr>
                <w:rFonts w:ascii="Times New Roman" w:hAnsi="Times New Roman"/>
                <w:szCs w:val="21"/>
              </w:rPr>
            </w:pPr>
            <w:r>
              <w:rPr>
                <w:rFonts w:ascii="Times New Roman" w:hAnsi="Times New Roman"/>
                <w:szCs w:val="21"/>
              </w:rPr>
              <w:t>简易案件理由（可以单选，也可以多选）</w:t>
            </w: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sym w:font="Wingdings" w:char="F0FE"/>
            </w:r>
            <w:r>
              <w:rPr>
                <w:rFonts w:ascii="Times New Roman" w:hAnsi="Times New Roman"/>
                <w:szCs w:val="21"/>
              </w:rPr>
              <w:t xml:space="preserve">2、存在上下游关系的参与集中的经营者，在上下游市场所占的市场份额均小于25%。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668" w:type="dxa"/>
            <w:vMerge w:val="continue"/>
            <w:shd w:val="clear" w:color="auto" w:fill="D9D9D9"/>
            <w:vAlign w:val="center"/>
          </w:tcPr>
          <w:p>
            <w:pPr>
              <w:spacing w:line="500" w:lineRule="exact"/>
              <w:rPr>
                <w:rFonts w:ascii="Times New Roman" w:hAnsi="Times New Roman"/>
                <w:szCs w:val="21"/>
              </w:rPr>
            </w:pPr>
          </w:p>
        </w:tc>
        <w:tc>
          <w:tcPr>
            <w:tcW w:w="7090" w:type="dxa"/>
            <w:gridSpan w:val="2"/>
            <w:shd w:val="clear" w:color="auto" w:fill="auto"/>
            <w:vAlign w:val="center"/>
          </w:tcPr>
          <w:p>
            <w:pPr>
              <w:spacing w:line="500" w:lineRule="exact"/>
              <w:rPr>
                <w:rFonts w:ascii="Times New Roman" w:hAnsi="Times New Roman"/>
                <w:szCs w:val="21"/>
              </w:rPr>
            </w:pPr>
            <w:r>
              <w:rPr>
                <w:rFonts w:ascii="Times New Roman" w:hAnsi="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96" w:hRule="atLeast"/>
        </w:trPr>
        <w:tc>
          <w:tcPr>
            <w:tcW w:w="1668" w:type="dxa"/>
            <w:shd w:val="clear" w:color="auto" w:fill="D9D9D9"/>
            <w:vAlign w:val="center"/>
          </w:tcPr>
          <w:p>
            <w:pPr>
              <w:spacing w:line="500" w:lineRule="exact"/>
              <w:rPr>
                <w:rFonts w:ascii="Times New Roman" w:hAnsi="Times New Roman"/>
                <w:szCs w:val="21"/>
              </w:rPr>
            </w:pPr>
            <w:r>
              <w:rPr>
                <w:rFonts w:ascii="Times New Roman" w:hAnsi="Times New Roman"/>
                <w:szCs w:val="21"/>
              </w:rPr>
              <w:t>备注</w:t>
            </w:r>
          </w:p>
        </w:tc>
        <w:tc>
          <w:tcPr>
            <w:tcW w:w="7090" w:type="dxa"/>
            <w:gridSpan w:val="2"/>
            <w:shd w:val="clear" w:color="auto" w:fill="auto"/>
            <w:vAlign w:val="center"/>
          </w:tcPr>
          <w:p>
            <w:pPr>
              <w:snapToGrid w:val="0"/>
              <w:spacing w:before="156" w:beforeLines="50" w:line="360" w:lineRule="auto"/>
              <w:rPr>
                <w:rFonts w:ascii="Times New Roman" w:hAnsi="Times New Roman"/>
                <w:szCs w:val="21"/>
              </w:rPr>
            </w:pPr>
            <w:r>
              <w:rPr>
                <w:rFonts w:hint="eastAsia" w:ascii="Times New Roman" w:hAnsi="Times New Roman"/>
                <w:szCs w:val="21"/>
              </w:rPr>
              <w:t>中国飞鹤与原生态在生牛乳市场和婴幼儿配方奶粉市场具有纵向关系，双方的市场份额如下：</w:t>
            </w:r>
          </w:p>
          <w:tbl>
            <w:tblPr>
              <w:tblStyle w:val="13"/>
              <w:tblW w:w="6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1562"/>
              <w:gridCol w:w="1890"/>
              <w:gridCol w:w="18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5"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相关商品市场</w:t>
                  </w:r>
                </w:p>
              </w:tc>
              <w:tc>
                <w:tcPr>
                  <w:tcW w:w="1562"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相关地域市场</w:t>
                  </w:r>
                </w:p>
              </w:tc>
              <w:tc>
                <w:tcPr>
                  <w:tcW w:w="1890" w:type="dxa"/>
                  <w:shd w:val="clear" w:color="auto" w:fill="D9D9D9"/>
                  <w:vAlign w:val="center"/>
                </w:tcPr>
                <w:p>
                  <w:pPr>
                    <w:snapToGrid w:val="0"/>
                    <w:spacing w:before="156" w:beforeLines="50" w:line="360" w:lineRule="auto"/>
                    <w:jc w:val="center"/>
                    <w:rPr>
                      <w:rFonts w:ascii="Times New Roman" w:hAnsi="Times New Roman"/>
                      <w:b/>
                      <w:szCs w:val="21"/>
                    </w:rPr>
                  </w:pPr>
                  <w:r>
                    <w:rPr>
                      <w:rFonts w:hint="eastAsia" w:ascii="Times New Roman" w:hAnsi="Times New Roman"/>
                      <w:b/>
                      <w:szCs w:val="21"/>
                    </w:rPr>
                    <w:t>中国飞鹤</w:t>
                  </w:r>
                </w:p>
                <w:p>
                  <w:pPr>
                    <w:snapToGrid w:val="0"/>
                    <w:spacing w:before="156" w:beforeLines="50" w:line="360" w:lineRule="auto"/>
                    <w:jc w:val="center"/>
                    <w:rPr>
                      <w:rFonts w:ascii="Times New Roman" w:hAnsi="Times New Roman"/>
                      <w:b/>
                      <w:szCs w:val="21"/>
                    </w:rPr>
                  </w:pPr>
                  <w:r>
                    <w:rPr>
                      <w:rFonts w:ascii="Times New Roman" w:hAnsi="Times New Roman"/>
                      <w:b/>
                      <w:szCs w:val="21"/>
                    </w:rPr>
                    <w:t>市场份额</w:t>
                  </w:r>
                </w:p>
              </w:tc>
              <w:tc>
                <w:tcPr>
                  <w:tcW w:w="1847" w:type="dxa"/>
                  <w:shd w:val="clear" w:color="auto" w:fill="D9D9D9"/>
                  <w:vAlign w:val="center"/>
                </w:tcPr>
                <w:p>
                  <w:pPr>
                    <w:snapToGrid w:val="0"/>
                    <w:spacing w:before="156" w:beforeLines="50" w:line="360" w:lineRule="auto"/>
                    <w:jc w:val="center"/>
                    <w:rPr>
                      <w:rFonts w:ascii="Times New Roman" w:hAnsi="Times New Roman"/>
                      <w:b/>
                      <w:szCs w:val="21"/>
                    </w:rPr>
                  </w:pPr>
                  <w:r>
                    <w:rPr>
                      <w:rFonts w:hint="eastAsia" w:ascii="Times New Roman" w:hAnsi="Times New Roman"/>
                      <w:b/>
                      <w:szCs w:val="21"/>
                    </w:rPr>
                    <w:t>原生态</w:t>
                  </w:r>
                </w:p>
                <w:p>
                  <w:pPr>
                    <w:snapToGrid w:val="0"/>
                    <w:spacing w:before="156" w:beforeLines="50" w:line="360" w:lineRule="auto"/>
                    <w:jc w:val="center"/>
                    <w:rPr>
                      <w:rFonts w:ascii="Times New Roman" w:hAnsi="Times New Roman"/>
                      <w:b/>
                      <w:szCs w:val="21"/>
                    </w:rPr>
                  </w:pPr>
                  <w:r>
                    <w:rPr>
                      <w:rFonts w:hint="eastAsia" w:ascii="Times New Roman" w:hAnsi="Times New Roman"/>
                      <w:b/>
                      <w:szCs w:val="21"/>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5" w:type="dxa"/>
                  <w:shd w:val="clear" w:color="auto" w:fill="auto"/>
                  <w:vAlign w:val="center"/>
                </w:tcPr>
                <w:p>
                  <w:pPr>
                    <w:snapToGrid w:val="0"/>
                    <w:spacing w:before="156" w:beforeLines="50" w:line="360" w:lineRule="auto"/>
                    <w:jc w:val="center"/>
                    <w:rPr>
                      <w:rFonts w:hint="eastAsia" w:ascii="Times New Roman" w:hAnsi="Times New Roman" w:eastAsia="宋体"/>
                      <w:szCs w:val="21"/>
                      <w:lang w:eastAsia="zh-CN"/>
                    </w:rPr>
                  </w:pPr>
                  <w:r>
                    <w:rPr>
                      <w:rFonts w:hint="eastAsia" w:ascii="Times New Roman" w:hAnsi="Times New Roman"/>
                      <w:szCs w:val="21"/>
                      <w:lang w:eastAsia="zh-CN"/>
                    </w:rPr>
                    <w:t>原料奶</w:t>
                  </w:r>
                </w:p>
              </w:tc>
              <w:tc>
                <w:tcPr>
                  <w:tcW w:w="1562" w:type="dxa"/>
                  <w:shd w:val="clear" w:color="auto" w:fill="auto"/>
                  <w:vAlign w:val="center"/>
                </w:tcPr>
                <w:p>
                  <w:pPr>
                    <w:snapToGrid w:val="0"/>
                    <w:spacing w:before="156" w:beforeLines="50" w:line="360" w:lineRule="auto"/>
                    <w:jc w:val="center"/>
                    <w:rPr>
                      <w:rFonts w:hint="eastAsia" w:ascii="Times New Roman" w:hAnsi="Times New Roman" w:eastAsia="宋体"/>
                      <w:szCs w:val="21"/>
                      <w:lang w:eastAsia="zh-CN"/>
                    </w:rPr>
                  </w:pPr>
                  <w:r>
                    <w:rPr>
                      <w:rFonts w:hint="eastAsia" w:ascii="Times New Roman" w:hAnsi="Times New Roman"/>
                      <w:szCs w:val="21"/>
                      <w:lang w:eastAsia="zh-CN"/>
                    </w:rPr>
                    <w:t>黑龙江</w:t>
                  </w:r>
                </w:p>
              </w:tc>
              <w:tc>
                <w:tcPr>
                  <w:tcW w:w="1890"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 w:val="24"/>
                      <w:szCs w:val="24"/>
                    </w:rPr>
                    <w:t>0</w:t>
                  </w:r>
                </w:p>
              </w:tc>
              <w:tc>
                <w:tcPr>
                  <w:tcW w:w="1847" w:type="dxa"/>
                  <w:vAlign w:val="center"/>
                </w:tcPr>
                <w:p>
                  <w:pPr>
                    <w:snapToGrid w:val="0"/>
                    <w:spacing w:before="156" w:beforeLines="50" w:line="360" w:lineRule="auto"/>
                    <w:jc w:val="center"/>
                    <w:rPr>
                      <w:rFonts w:ascii="Times New Roman" w:hAnsi="Times New Roman"/>
                      <w:sz w:val="24"/>
                      <w:szCs w:val="24"/>
                    </w:rPr>
                  </w:pPr>
                  <w:r>
                    <w:rPr>
                      <w:rFonts w:ascii="Times New Roman" w:hAnsi="Times New Roman"/>
                      <w:sz w:val="24"/>
                      <w:szCs w:val="24"/>
                    </w:rPr>
                    <w:t>[</w:t>
                  </w:r>
                  <w:r>
                    <w:rPr>
                      <w:rFonts w:hint="eastAsia" w:ascii="Times New Roman" w:hAnsi="Times New Roman"/>
                      <w:sz w:val="24"/>
                      <w:szCs w:val="24"/>
                      <w:lang w:val="en-US" w:eastAsia="zh-CN"/>
                    </w:rPr>
                    <w:t>5</w:t>
                  </w:r>
                  <w:r>
                    <w:rPr>
                      <w:rFonts w:ascii="Times New Roman" w:hAnsi="Times New Roman"/>
                      <w:sz w:val="24"/>
                      <w:szCs w:val="24"/>
                    </w:rPr>
                    <w:t>-</w:t>
                  </w:r>
                  <w:r>
                    <w:rPr>
                      <w:rFonts w:hint="eastAsia" w:ascii="Times New Roman" w:hAnsi="Times New Roman"/>
                      <w:sz w:val="24"/>
                      <w:szCs w:val="24"/>
                      <w:lang w:val="en-US" w:eastAsia="zh-CN"/>
                    </w:rPr>
                    <w:t>10</w:t>
                  </w:r>
                  <w:bookmarkStart w:id="0" w:name="_GoBack"/>
                  <w:bookmarkEnd w:id="0"/>
                  <w:r>
                    <w:rPr>
                      <w:rFonts w:ascii="Times New Roman" w:hAnsi="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5"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婴幼儿配方奶粉</w:t>
                  </w:r>
                </w:p>
              </w:tc>
              <w:tc>
                <w:tcPr>
                  <w:tcW w:w="1562"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中国</w:t>
                  </w:r>
                </w:p>
              </w:tc>
              <w:tc>
                <w:tcPr>
                  <w:tcW w:w="1890" w:type="dxa"/>
                  <w:shd w:val="clear" w:color="auto" w:fill="auto"/>
                  <w:vAlign w:val="center"/>
                </w:tcPr>
                <w:p>
                  <w:pPr>
                    <w:snapToGrid w:val="0"/>
                    <w:spacing w:before="156" w:beforeLines="50" w:line="360" w:lineRule="auto"/>
                    <w:jc w:val="center"/>
                    <w:rPr>
                      <w:rFonts w:ascii="Times New Roman" w:hAnsi="Times New Roman"/>
                      <w:sz w:val="24"/>
                      <w:szCs w:val="24"/>
                    </w:rPr>
                  </w:pPr>
                  <w:r>
                    <w:rPr>
                      <w:rFonts w:ascii="Times New Roman" w:hAnsi="Times New Roman"/>
                      <w:sz w:val="24"/>
                      <w:szCs w:val="24"/>
                    </w:rPr>
                    <w:t>[</w:t>
                  </w:r>
                  <w:r>
                    <w:rPr>
                      <w:rFonts w:hint="eastAsia" w:ascii="Times New Roman" w:hAnsi="Times New Roman"/>
                      <w:sz w:val="24"/>
                      <w:szCs w:val="24"/>
                    </w:rPr>
                    <w:t>10</w:t>
                  </w:r>
                  <w:r>
                    <w:rPr>
                      <w:rFonts w:ascii="Times New Roman" w:hAnsi="Times New Roman"/>
                      <w:sz w:val="24"/>
                      <w:szCs w:val="24"/>
                    </w:rPr>
                    <w:t>-1</w:t>
                  </w:r>
                  <w:r>
                    <w:rPr>
                      <w:rFonts w:hint="eastAsia" w:ascii="Times New Roman" w:hAnsi="Times New Roman"/>
                      <w:sz w:val="24"/>
                      <w:szCs w:val="24"/>
                    </w:rPr>
                    <w:t>5</w:t>
                  </w:r>
                  <w:r>
                    <w:rPr>
                      <w:rFonts w:ascii="Times New Roman" w:hAnsi="Times New Roman"/>
                      <w:sz w:val="24"/>
                      <w:szCs w:val="24"/>
                    </w:rPr>
                    <w:t>%]</w:t>
                  </w:r>
                </w:p>
              </w:tc>
              <w:tc>
                <w:tcPr>
                  <w:tcW w:w="1847" w:type="dxa"/>
                  <w:vAlign w:val="center"/>
                </w:tcPr>
                <w:p>
                  <w:pPr>
                    <w:snapToGrid w:val="0"/>
                    <w:spacing w:before="156" w:beforeLines="50" w:line="360" w:lineRule="auto"/>
                    <w:jc w:val="center"/>
                    <w:rPr>
                      <w:rFonts w:ascii="Times New Roman" w:hAnsi="Times New Roman"/>
                      <w:sz w:val="24"/>
                      <w:szCs w:val="24"/>
                    </w:rPr>
                  </w:pPr>
                  <w:r>
                    <w:rPr>
                      <w:rFonts w:hint="eastAsia" w:ascii="Times New Roman" w:hAnsi="Times New Roman"/>
                      <w:sz w:val="24"/>
                      <w:szCs w:val="24"/>
                    </w:rPr>
                    <w:t>0</w:t>
                  </w:r>
                </w:p>
              </w:tc>
            </w:tr>
          </w:tbl>
          <w:p>
            <w:pPr>
              <w:snapToGrid w:val="0"/>
              <w:spacing w:before="156" w:beforeLines="50" w:line="360" w:lineRule="auto"/>
              <w:rPr>
                <w:rFonts w:ascii="Times New Roman" w:hAnsi="Times New Roman"/>
                <w:szCs w:val="21"/>
              </w:rPr>
            </w:pPr>
          </w:p>
        </w:tc>
      </w:tr>
    </w:tbl>
    <w:p>
      <w:pPr>
        <w:spacing w:line="360" w:lineRule="auto"/>
        <w:rPr>
          <w:rFonts w:ascii="Times New Roman" w:hAnsi="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p>
    <w:pPr>
      <w:pStyle w:val="6"/>
      <w:jc w:val="center"/>
      <w:rPr>
        <w:rFonts w:ascii="Times New Roman" w:hAnsi="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956"/>
    <w:rsid w:val="00061156"/>
    <w:rsid w:val="000722FE"/>
    <w:rsid w:val="00073E9B"/>
    <w:rsid w:val="000A7E4E"/>
    <w:rsid w:val="000C336E"/>
    <w:rsid w:val="000D629B"/>
    <w:rsid w:val="000E19B2"/>
    <w:rsid w:val="000F4F26"/>
    <w:rsid w:val="0015193E"/>
    <w:rsid w:val="00196EB4"/>
    <w:rsid w:val="001D4D3A"/>
    <w:rsid w:val="00222756"/>
    <w:rsid w:val="00225027"/>
    <w:rsid w:val="002328BC"/>
    <w:rsid w:val="002554B4"/>
    <w:rsid w:val="00294116"/>
    <w:rsid w:val="002E6B78"/>
    <w:rsid w:val="002F212D"/>
    <w:rsid w:val="002F53CC"/>
    <w:rsid w:val="002F7B5A"/>
    <w:rsid w:val="00304B98"/>
    <w:rsid w:val="0033384D"/>
    <w:rsid w:val="00373538"/>
    <w:rsid w:val="003B7560"/>
    <w:rsid w:val="003D6594"/>
    <w:rsid w:val="003D705E"/>
    <w:rsid w:val="00420464"/>
    <w:rsid w:val="00432A99"/>
    <w:rsid w:val="00434993"/>
    <w:rsid w:val="00472B1C"/>
    <w:rsid w:val="0048608E"/>
    <w:rsid w:val="00496515"/>
    <w:rsid w:val="004B3137"/>
    <w:rsid w:val="004D4B47"/>
    <w:rsid w:val="004E550D"/>
    <w:rsid w:val="004F703E"/>
    <w:rsid w:val="0050330F"/>
    <w:rsid w:val="00543806"/>
    <w:rsid w:val="00573916"/>
    <w:rsid w:val="005B0F43"/>
    <w:rsid w:val="005B7063"/>
    <w:rsid w:val="005D7B3A"/>
    <w:rsid w:val="005F092C"/>
    <w:rsid w:val="00606121"/>
    <w:rsid w:val="006065AC"/>
    <w:rsid w:val="006D0734"/>
    <w:rsid w:val="00773B98"/>
    <w:rsid w:val="00780E19"/>
    <w:rsid w:val="007C1F21"/>
    <w:rsid w:val="007C56E8"/>
    <w:rsid w:val="0085074E"/>
    <w:rsid w:val="00854E9C"/>
    <w:rsid w:val="008627A6"/>
    <w:rsid w:val="0086403C"/>
    <w:rsid w:val="008710C9"/>
    <w:rsid w:val="00884F9B"/>
    <w:rsid w:val="0089010C"/>
    <w:rsid w:val="00897D2E"/>
    <w:rsid w:val="008C3848"/>
    <w:rsid w:val="008E2DA4"/>
    <w:rsid w:val="00902D85"/>
    <w:rsid w:val="00934DFF"/>
    <w:rsid w:val="0096479D"/>
    <w:rsid w:val="009C6395"/>
    <w:rsid w:val="009C7687"/>
    <w:rsid w:val="009E3D38"/>
    <w:rsid w:val="00A025C3"/>
    <w:rsid w:val="00A43201"/>
    <w:rsid w:val="00A4683F"/>
    <w:rsid w:val="00A56EE9"/>
    <w:rsid w:val="00A70032"/>
    <w:rsid w:val="00A85D6A"/>
    <w:rsid w:val="00A97224"/>
    <w:rsid w:val="00AB2811"/>
    <w:rsid w:val="00AD1D01"/>
    <w:rsid w:val="00AF258C"/>
    <w:rsid w:val="00B14956"/>
    <w:rsid w:val="00B56333"/>
    <w:rsid w:val="00B935B6"/>
    <w:rsid w:val="00BB1C00"/>
    <w:rsid w:val="00C05A99"/>
    <w:rsid w:val="00C763F7"/>
    <w:rsid w:val="00C91A93"/>
    <w:rsid w:val="00CA0007"/>
    <w:rsid w:val="00CB42BA"/>
    <w:rsid w:val="00CD0B3B"/>
    <w:rsid w:val="00CD7C27"/>
    <w:rsid w:val="00CE2851"/>
    <w:rsid w:val="00D158AF"/>
    <w:rsid w:val="00D33FE4"/>
    <w:rsid w:val="00D643EE"/>
    <w:rsid w:val="00D65305"/>
    <w:rsid w:val="00D67FA6"/>
    <w:rsid w:val="00D82BFB"/>
    <w:rsid w:val="00DD6315"/>
    <w:rsid w:val="00DD6862"/>
    <w:rsid w:val="00E30C2D"/>
    <w:rsid w:val="00E36095"/>
    <w:rsid w:val="00E66D13"/>
    <w:rsid w:val="00EA08C9"/>
    <w:rsid w:val="00ED7B68"/>
    <w:rsid w:val="00F43AFB"/>
    <w:rsid w:val="00F91761"/>
    <w:rsid w:val="00FC5E8C"/>
    <w:rsid w:val="00FE0331"/>
    <w:rsid w:val="00FE151D"/>
    <w:rsid w:val="00FE30EF"/>
    <w:rsid w:val="3F4D0994"/>
    <w:rsid w:val="59C84300"/>
    <w:rsid w:val="5EA70675"/>
    <w:rsid w:val="62911B4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13">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23"/>
    <w:semiHidden/>
    <w:unhideWhenUsed/>
    <w:qFormat/>
    <w:uiPriority w:val="99"/>
    <w:rPr>
      <w:b/>
      <w:bCs/>
    </w:rPr>
  </w:style>
  <w:style w:type="paragraph" w:styleId="3">
    <w:name w:val="annotation text"/>
    <w:basedOn w:val="1"/>
    <w:link w:val="22"/>
    <w:semiHidden/>
    <w:unhideWhenUsed/>
    <w:qFormat/>
    <w:uiPriority w:val="99"/>
    <w:pPr>
      <w:jc w:val="left"/>
    </w:pPr>
  </w:style>
  <w:style w:type="paragraph" w:styleId="4">
    <w:name w:val="endnote text"/>
    <w:basedOn w:val="1"/>
    <w:link w:val="15"/>
    <w:semiHidden/>
    <w:unhideWhenUsed/>
    <w:qFormat/>
    <w:uiPriority w:val="99"/>
    <w:pPr>
      <w:snapToGrid w:val="0"/>
      <w:jc w:val="left"/>
    </w:pPr>
  </w:style>
  <w:style w:type="paragraph" w:styleId="5">
    <w:name w:val="Balloon Text"/>
    <w:basedOn w:val="1"/>
    <w:link w:val="21"/>
    <w:semiHidden/>
    <w:unhideWhenUsed/>
    <w:qFormat/>
    <w:uiPriority w:val="99"/>
    <w:rPr>
      <w:sz w:val="18"/>
      <w:szCs w:val="18"/>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5"/>
    <w:semiHidden/>
    <w:unhideWhenUsed/>
    <w:qFormat/>
    <w:uiPriority w:val="99"/>
    <w:pPr>
      <w:snapToGrid w:val="0"/>
      <w:jc w:val="left"/>
    </w:pPr>
    <w:rPr>
      <w:sz w:val="18"/>
      <w:szCs w:val="18"/>
    </w:rPr>
  </w:style>
  <w:style w:type="character" w:styleId="10">
    <w:name w:val="endnote reference"/>
    <w:semiHidden/>
    <w:unhideWhenUsed/>
    <w:qFormat/>
    <w:uiPriority w:val="99"/>
    <w:rPr>
      <w:vertAlign w:val="superscript"/>
    </w:rPr>
  </w:style>
  <w:style w:type="character" w:styleId="11">
    <w:name w:val="annotation reference"/>
    <w:semiHidden/>
    <w:unhideWhenUsed/>
    <w:qFormat/>
    <w:uiPriority w:val="99"/>
    <w:rPr>
      <w:sz w:val="21"/>
      <w:szCs w:val="21"/>
    </w:rPr>
  </w:style>
  <w:style w:type="character" w:styleId="12">
    <w:name w:val="footnote reference"/>
    <w:basedOn w:val="9"/>
    <w:semiHidden/>
    <w:unhideWhenUsed/>
    <w:qFormat/>
    <w:uiPriority w:val="99"/>
    <w:rPr>
      <w:vertAlign w:val="superscript"/>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5">
    <w:name w:val="尾注文本 字符"/>
    <w:basedOn w:val="9"/>
    <w:link w:val="4"/>
    <w:semiHidden/>
    <w:qFormat/>
    <w:uiPriority w:val="99"/>
  </w:style>
  <w:style w:type="character" w:customStyle="1" w:styleId="16">
    <w:name w:val="页眉 字符"/>
    <w:link w:val="7"/>
    <w:uiPriority w:val="99"/>
    <w:rPr>
      <w:sz w:val="18"/>
      <w:szCs w:val="18"/>
    </w:rPr>
  </w:style>
  <w:style w:type="character" w:customStyle="1" w:styleId="17">
    <w:name w:val="页脚 字符"/>
    <w:link w:val="6"/>
    <w:qFormat/>
    <w:uiPriority w:val="99"/>
    <w:rPr>
      <w:sz w:val="18"/>
      <w:szCs w:val="18"/>
    </w:rPr>
  </w:style>
  <w:style w:type="character" w:customStyle="1" w:styleId="18">
    <w:name w:val="zx-detail-expand-text"/>
    <w:qFormat/>
    <w:uiPriority w:val="0"/>
  </w:style>
  <w:style w:type="paragraph" w:customStyle="1" w:styleId="19">
    <w:name w:val="彩色列表 - 着色 11"/>
    <w:basedOn w:val="1"/>
    <w:qFormat/>
    <w:uiPriority w:val="34"/>
    <w:pPr>
      <w:ind w:firstLine="420" w:firstLineChars="200"/>
    </w:pPr>
  </w:style>
  <w:style w:type="character" w:customStyle="1" w:styleId="20">
    <w:name w:val="zzmpTrailerItem"/>
    <w:qFormat/>
    <w:uiPriority w:val="0"/>
    <w:rPr>
      <w:rFonts w:ascii="Calibri" w:hAnsi="Calibri" w:cs="Calibri"/>
      <w:color w:val="auto"/>
      <w:spacing w:val="0"/>
      <w:position w:val="0"/>
      <w:sz w:val="16"/>
      <w:szCs w:val="16"/>
      <w:u w:val="none"/>
      <w:vertAlign w:val="baseline"/>
    </w:rPr>
  </w:style>
  <w:style w:type="character" w:customStyle="1" w:styleId="21">
    <w:name w:val="批注框文本 字符"/>
    <w:link w:val="5"/>
    <w:semiHidden/>
    <w:qFormat/>
    <w:uiPriority w:val="99"/>
    <w:rPr>
      <w:kern w:val="2"/>
      <w:sz w:val="18"/>
      <w:szCs w:val="18"/>
    </w:rPr>
  </w:style>
  <w:style w:type="character" w:customStyle="1" w:styleId="22">
    <w:name w:val="批注文字 字符"/>
    <w:link w:val="3"/>
    <w:semiHidden/>
    <w:qFormat/>
    <w:uiPriority w:val="99"/>
    <w:rPr>
      <w:kern w:val="2"/>
      <w:sz w:val="21"/>
      <w:szCs w:val="22"/>
    </w:rPr>
  </w:style>
  <w:style w:type="character" w:customStyle="1" w:styleId="23">
    <w:name w:val="批注主题 字符"/>
    <w:link w:val="2"/>
    <w:semiHidden/>
    <w:qFormat/>
    <w:uiPriority w:val="99"/>
    <w:rPr>
      <w:b/>
      <w:bCs/>
      <w:kern w:val="2"/>
      <w:sz w:val="21"/>
      <w:szCs w:val="22"/>
    </w:rPr>
  </w:style>
  <w:style w:type="paragraph" w:customStyle="1" w:styleId="24">
    <w:name w:val="彩色列表 - 着色 111"/>
    <w:basedOn w:val="1"/>
    <w:qFormat/>
    <w:uiPriority w:val="34"/>
    <w:pPr>
      <w:ind w:firstLine="420" w:firstLineChars="200"/>
    </w:pPr>
  </w:style>
  <w:style w:type="character" w:customStyle="1" w:styleId="25">
    <w:name w:val="脚注文本 字符"/>
    <w:basedOn w:val="9"/>
    <w:link w:val="8"/>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119AD0-BBDA-49E3-B8B3-DD5686CFA1C3}">
  <ds:schemaRefs/>
</ds:datastoreItem>
</file>

<file path=docProps/app.xml><?xml version="1.0" encoding="utf-8"?>
<Properties xmlns="http://schemas.openxmlformats.org/officeDocument/2006/extended-properties" xmlns:vt="http://schemas.openxmlformats.org/officeDocument/2006/docPropsVTypes">
  <Template>Normal</Template>
  <Pages>2</Pages>
  <Words>114</Words>
  <Characters>655</Characters>
  <Lines>5</Lines>
  <Paragraphs>1</Paragraphs>
  <TotalTime>1</TotalTime>
  <ScaleCrop>false</ScaleCrop>
  <LinksUpToDate>false</LinksUpToDate>
  <CharactersWithSpaces>768</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2020-10-10T02:28:00Z</dcterms:created>
  <dc:creator>user</dc:creator>
  <cp:lastModifiedBy>陈媚</cp:lastModifiedBy>
  <cp:lastPrinted>2411-12-31T16:00:00Z</cp:lastPrinted>
  <dcterms:modified xsi:type="dcterms:W3CDTF">2020-10-16T06:13:00Z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