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EAF1A" w14:textId="5798BFBF" w:rsidR="00CB00DF" w:rsidRPr="000C52A4" w:rsidRDefault="00CB00DF" w:rsidP="000C52A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43607966"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0C52A4" w14:paraId="4D64D2C3" w14:textId="77777777" w:rsidTr="00CB00DF">
        <w:tc>
          <w:tcPr>
            <w:tcW w:w="1809" w:type="dxa"/>
            <w:shd w:val="clear" w:color="auto" w:fill="D9D9D9"/>
            <w:vAlign w:val="center"/>
          </w:tcPr>
          <w:p w14:paraId="671E08C2"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案件名称</w:t>
            </w:r>
          </w:p>
        </w:tc>
        <w:tc>
          <w:tcPr>
            <w:tcW w:w="6949" w:type="dxa"/>
            <w:gridSpan w:val="2"/>
          </w:tcPr>
          <w:p w14:paraId="0642D7FE" w14:textId="1583EEC6" w:rsidR="00CB00DF" w:rsidRPr="000C52A4" w:rsidRDefault="00B743FC" w:rsidP="00165D0F">
            <w:pPr>
              <w:spacing w:after="240" w:line="500" w:lineRule="exact"/>
              <w:rPr>
                <w:rFonts w:ascii="宋体" w:hAnsi="宋体" w:cs="宋体"/>
                <w:color w:val="333333"/>
                <w:kern w:val="0"/>
                <w:sz w:val="22"/>
                <w:bdr w:val="none" w:sz="0" w:space="0" w:color="auto" w:frame="1"/>
              </w:rPr>
            </w:pPr>
            <w:r w:rsidRPr="000C52A4">
              <w:rPr>
                <w:rFonts w:ascii="宋体" w:hAnsi="宋体" w:hint="eastAsia"/>
                <w:bCs/>
                <w:sz w:val="22"/>
              </w:rPr>
              <w:t>太平洋</w:t>
            </w:r>
            <w:r w:rsidRPr="000C52A4">
              <w:rPr>
                <w:rFonts w:ascii="宋体" w:hAnsi="宋体" w:cs="宋体" w:hint="eastAsia"/>
                <w:color w:val="333333"/>
                <w:kern w:val="0"/>
                <w:sz w:val="22"/>
                <w:bdr w:val="none" w:sz="0" w:space="0" w:color="auto" w:frame="1"/>
              </w:rPr>
              <w:t>投资</w:t>
            </w:r>
            <w:r w:rsidRPr="000C52A4">
              <w:rPr>
                <w:rFonts w:ascii="宋体" w:hAnsi="宋体" w:hint="eastAsia"/>
                <w:bCs/>
                <w:sz w:val="22"/>
              </w:rPr>
              <w:t>管理</w:t>
            </w:r>
            <w:r w:rsidRPr="00570D88">
              <w:rPr>
                <w:rFonts w:ascii="Times New Roman" w:hAnsi="Times New Roman"/>
                <w:bCs/>
                <w:sz w:val="22"/>
              </w:rPr>
              <w:t>有限责任公司</w:t>
            </w:r>
            <w:r w:rsidR="007E5790">
              <w:rPr>
                <w:rFonts w:ascii="Times New Roman" w:hAnsi="Times New Roman" w:hint="eastAsia"/>
                <w:bCs/>
                <w:sz w:val="22"/>
              </w:rPr>
              <w:t>与</w:t>
            </w:r>
            <w:r w:rsidRPr="00570D88">
              <w:rPr>
                <w:rFonts w:ascii="Times New Roman" w:hAnsi="Times New Roman"/>
                <w:bCs/>
                <w:kern w:val="0"/>
                <w:sz w:val="22"/>
              </w:rPr>
              <w:t>通用电气公司</w:t>
            </w:r>
            <w:r w:rsidRPr="00570D88">
              <w:rPr>
                <w:rFonts w:ascii="Times New Roman" w:hAnsi="Times New Roman"/>
                <w:sz w:val="22"/>
              </w:rPr>
              <w:t>新</w:t>
            </w:r>
            <w:r w:rsidRPr="000C52A4">
              <w:rPr>
                <w:rFonts w:ascii="宋体" w:hAnsi="宋体" w:hint="eastAsia"/>
                <w:sz w:val="22"/>
              </w:rPr>
              <w:t>设合营企业案</w:t>
            </w:r>
          </w:p>
        </w:tc>
      </w:tr>
      <w:tr w:rsidR="00CB00DF" w:rsidRPr="000C52A4" w14:paraId="78C6CE68" w14:textId="77777777" w:rsidTr="00CB00DF">
        <w:trPr>
          <w:trHeight w:val="993"/>
        </w:trPr>
        <w:tc>
          <w:tcPr>
            <w:tcW w:w="1809" w:type="dxa"/>
            <w:shd w:val="clear" w:color="auto" w:fill="D9D9D9"/>
            <w:vAlign w:val="center"/>
          </w:tcPr>
          <w:p w14:paraId="2FF6521E" w14:textId="77777777" w:rsidR="00F1624E"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交易概况</w:t>
            </w:r>
          </w:p>
          <w:p w14:paraId="17B9031F"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（限</w:t>
            </w:r>
            <w:r w:rsidRPr="00570D88">
              <w:rPr>
                <w:rFonts w:ascii="Times New Roman" w:hAnsi="Times New Roman"/>
                <w:color w:val="333333"/>
                <w:kern w:val="0"/>
                <w:sz w:val="22"/>
                <w:bdr w:val="none" w:sz="0" w:space="0" w:color="auto" w:frame="1"/>
              </w:rPr>
              <w:t>200</w:t>
            </w:r>
            <w:r w:rsidRPr="000C52A4">
              <w:rPr>
                <w:rFonts w:ascii="宋体" w:hAnsi="宋体" w:cs="宋体" w:hint="eastAsia"/>
                <w:color w:val="333333"/>
                <w:kern w:val="0"/>
                <w:sz w:val="22"/>
                <w:bdr w:val="none" w:sz="0" w:space="0" w:color="auto" w:frame="1"/>
              </w:rPr>
              <w:t>字内）</w:t>
            </w:r>
          </w:p>
        </w:tc>
        <w:tc>
          <w:tcPr>
            <w:tcW w:w="6949" w:type="dxa"/>
            <w:gridSpan w:val="2"/>
          </w:tcPr>
          <w:p w14:paraId="2FB974E9" w14:textId="315A91F7" w:rsidR="00CB00DF" w:rsidRPr="000C52A4" w:rsidRDefault="000C52A4" w:rsidP="00165D0F">
            <w:pPr>
              <w:spacing w:after="240" w:line="500" w:lineRule="exact"/>
              <w:rPr>
                <w:rFonts w:ascii="宋体" w:hAnsi="宋体" w:cs="宋体"/>
                <w:color w:val="333333"/>
                <w:kern w:val="0"/>
                <w:sz w:val="22"/>
                <w:bdr w:val="none" w:sz="0" w:space="0" w:color="auto" w:frame="1"/>
              </w:rPr>
            </w:pPr>
            <w:r w:rsidRPr="000C52A4">
              <w:rPr>
                <w:rFonts w:ascii="宋体" w:hAnsi="宋体" w:hint="eastAsia"/>
                <w:bCs/>
                <w:sz w:val="22"/>
              </w:rPr>
              <w:t>太平洋</w:t>
            </w:r>
            <w:r w:rsidRPr="000C52A4">
              <w:rPr>
                <w:rFonts w:ascii="宋体" w:hAnsi="宋体" w:cs="宋体" w:hint="eastAsia"/>
                <w:color w:val="333333"/>
                <w:kern w:val="0"/>
                <w:sz w:val="22"/>
                <w:bdr w:val="none" w:sz="0" w:space="0" w:color="auto" w:frame="1"/>
              </w:rPr>
              <w:t>投资</w:t>
            </w:r>
            <w:r w:rsidRPr="000C52A4">
              <w:rPr>
                <w:rFonts w:ascii="宋体" w:hAnsi="宋体" w:hint="eastAsia"/>
                <w:bCs/>
                <w:sz w:val="22"/>
              </w:rPr>
              <w:t>管理</w:t>
            </w:r>
            <w:r w:rsidRPr="000C52A4">
              <w:rPr>
                <w:rFonts w:ascii="宋体" w:hAnsi="宋体"/>
                <w:bCs/>
                <w:sz w:val="22"/>
              </w:rPr>
              <w:t>有限责任公司</w:t>
            </w:r>
            <w:r w:rsidR="00B743FC" w:rsidRPr="000C52A4">
              <w:rPr>
                <w:rFonts w:ascii="宋体" w:hAnsi="宋体" w:cs="宋体" w:hint="eastAsia"/>
                <w:color w:val="333333"/>
                <w:kern w:val="0"/>
                <w:sz w:val="22"/>
                <w:bdr w:val="none" w:sz="0" w:space="0" w:color="auto" w:frame="1"/>
              </w:rPr>
              <w:t>管理的投资工具和通用电气公司达成合意拟设立一个全球飞机融资平台（“</w:t>
            </w:r>
            <w:r w:rsidR="00B743FC" w:rsidRPr="000C52A4">
              <w:rPr>
                <w:rFonts w:ascii="宋体" w:hAnsi="宋体" w:cs="宋体" w:hint="eastAsia"/>
                <w:b/>
                <w:bCs/>
                <w:color w:val="333333"/>
                <w:kern w:val="0"/>
                <w:sz w:val="22"/>
                <w:bdr w:val="none" w:sz="0" w:space="0" w:color="auto" w:frame="1"/>
              </w:rPr>
              <w:t>工具公司</w:t>
            </w:r>
            <w:r w:rsidR="00B743FC" w:rsidRPr="000C52A4">
              <w:rPr>
                <w:rFonts w:ascii="宋体" w:hAnsi="宋体" w:cs="宋体" w:hint="eastAsia"/>
                <w:color w:val="333333"/>
                <w:kern w:val="0"/>
                <w:sz w:val="22"/>
                <w:bdr w:val="none" w:sz="0" w:space="0" w:color="auto" w:frame="1"/>
              </w:rPr>
              <w:t>”），</w:t>
            </w:r>
            <w:r w:rsidR="00165D0F" w:rsidRPr="000C52A4">
              <w:rPr>
                <w:rFonts w:ascii="宋体" w:hAnsi="宋体" w:cs="宋体" w:hint="eastAsia"/>
                <w:color w:val="333333"/>
                <w:kern w:val="0"/>
                <w:sz w:val="22"/>
                <w:bdr w:val="none" w:sz="0" w:space="0" w:color="auto" w:frame="1"/>
              </w:rPr>
              <w:t>从</w:t>
            </w:r>
            <w:r w:rsidR="00FE78F1">
              <w:rPr>
                <w:rFonts w:ascii="宋体" w:hAnsi="宋体" w:cs="宋体" w:hint="eastAsia"/>
                <w:color w:val="333333"/>
                <w:kern w:val="0"/>
                <w:sz w:val="22"/>
                <w:bdr w:val="none" w:sz="0" w:space="0" w:color="auto" w:frame="1"/>
              </w:rPr>
              <w:t>（或通过）</w:t>
            </w:r>
            <w:r w:rsidR="00165D0F" w:rsidRPr="000C52A4">
              <w:rPr>
                <w:rFonts w:ascii="宋体" w:hAnsi="宋体" w:cs="宋体" w:hint="eastAsia"/>
                <w:color w:val="333333"/>
                <w:kern w:val="0"/>
                <w:sz w:val="22"/>
                <w:bdr w:val="none" w:sz="0" w:space="0" w:color="auto" w:frame="1"/>
              </w:rPr>
              <w:t>航空公司购买飞机进行购买和回租交易</w:t>
            </w:r>
            <w:r w:rsidR="00B743FC" w:rsidRPr="000C52A4">
              <w:rPr>
                <w:rFonts w:ascii="宋体" w:hAnsi="宋体" w:cs="宋体" w:hint="eastAsia"/>
                <w:color w:val="333333"/>
                <w:kern w:val="0"/>
                <w:sz w:val="22"/>
                <w:bdr w:val="none" w:sz="0" w:space="0" w:color="auto" w:frame="1"/>
              </w:rPr>
              <w:t>（“</w:t>
            </w:r>
            <w:r w:rsidR="00B743FC" w:rsidRPr="000C52A4">
              <w:rPr>
                <w:rFonts w:ascii="宋体" w:hAnsi="宋体" w:cs="宋体" w:hint="eastAsia"/>
                <w:b/>
                <w:bCs/>
                <w:color w:val="333333"/>
                <w:kern w:val="0"/>
                <w:sz w:val="22"/>
                <w:bdr w:val="none" w:sz="0" w:space="0" w:color="auto" w:frame="1"/>
              </w:rPr>
              <w:t>本交易</w:t>
            </w:r>
            <w:r w:rsidR="00B743FC" w:rsidRPr="000C52A4">
              <w:rPr>
                <w:rFonts w:ascii="宋体" w:hAnsi="宋体" w:cs="宋体" w:hint="eastAsia"/>
                <w:color w:val="333333"/>
                <w:kern w:val="0"/>
                <w:sz w:val="22"/>
                <w:bdr w:val="none" w:sz="0" w:space="0" w:color="auto" w:frame="1"/>
              </w:rPr>
              <w:t>”）。在本交易交割时，</w:t>
            </w:r>
            <w:r w:rsidRPr="000C52A4">
              <w:rPr>
                <w:rFonts w:ascii="宋体" w:hAnsi="宋体" w:hint="eastAsia"/>
                <w:bCs/>
                <w:sz w:val="22"/>
              </w:rPr>
              <w:t>太平洋</w:t>
            </w:r>
            <w:r w:rsidRPr="000C52A4">
              <w:rPr>
                <w:rFonts w:ascii="宋体" w:hAnsi="宋体" w:cs="宋体" w:hint="eastAsia"/>
                <w:color w:val="333333"/>
                <w:kern w:val="0"/>
                <w:sz w:val="22"/>
                <w:bdr w:val="none" w:sz="0" w:space="0" w:color="auto" w:frame="1"/>
              </w:rPr>
              <w:t>投资</w:t>
            </w:r>
            <w:r w:rsidRPr="000C52A4">
              <w:rPr>
                <w:rFonts w:ascii="宋体" w:hAnsi="宋体" w:hint="eastAsia"/>
                <w:bCs/>
                <w:sz w:val="22"/>
              </w:rPr>
              <w:t>管理</w:t>
            </w:r>
            <w:r w:rsidRPr="000C52A4">
              <w:rPr>
                <w:rFonts w:ascii="宋体" w:hAnsi="宋体"/>
                <w:bCs/>
                <w:sz w:val="22"/>
              </w:rPr>
              <w:t>有限责任公司</w:t>
            </w:r>
            <w:r w:rsidR="00B743FC" w:rsidRPr="000C52A4">
              <w:rPr>
                <w:rFonts w:ascii="宋体" w:hAnsi="宋体" w:cs="宋体" w:hint="eastAsia"/>
                <w:color w:val="333333"/>
                <w:kern w:val="0"/>
                <w:sz w:val="22"/>
                <w:bdr w:val="none" w:sz="0" w:space="0" w:color="auto" w:frame="1"/>
              </w:rPr>
              <w:t>管理的投资工具和通用电气公司将共同控制工具公司。</w:t>
            </w:r>
          </w:p>
        </w:tc>
      </w:tr>
      <w:tr w:rsidR="00CB00DF" w:rsidRPr="000C52A4" w14:paraId="4A633687" w14:textId="77777777" w:rsidTr="00CB00DF">
        <w:trPr>
          <w:trHeight w:val="468"/>
        </w:trPr>
        <w:tc>
          <w:tcPr>
            <w:tcW w:w="1809" w:type="dxa"/>
            <w:vMerge w:val="restart"/>
            <w:shd w:val="clear" w:color="auto" w:fill="D9D9D9"/>
            <w:vAlign w:val="center"/>
          </w:tcPr>
          <w:p w14:paraId="7DE95BB8" w14:textId="77777777" w:rsidR="00F1624E"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参与集中的</w:t>
            </w:r>
          </w:p>
          <w:p w14:paraId="7C70B06E"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经营者简介</w:t>
            </w:r>
          </w:p>
        </w:tc>
        <w:tc>
          <w:tcPr>
            <w:tcW w:w="1796" w:type="dxa"/>
          </w:tcPr>
          <w:p w14:paraId="0A2D5F47" w14:textId="159E27FF"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1、</w:t>
            </w:r>
            <w:r w:rsidR="000C52A4" w:rsidRPr="000C52A4">
              <w:rPr>
                <w:rFonts w:ascii="宋体" w:hAnsi="宋体" w:hint="eastAsia"/>
                <w:bCs/>
                <w:sz w:val="22"/>
              </w:rPr>
              <w:t>太平洋</w:t>
            </w:r>
            <w:r w:rsidR="000C52A4" w:rsidRPr="000C52A4">
              <w:rPr>
                <w:rFonts w:ascii="宋体" w:hAnsi="宋体" w:cs="宋体" w:hint="eastAsia"/>
                <w:color w:val="333333"/>
                <w:kern w:val="0"/>
                <w:sz w:val="22"/>
                <w:bdr w:val="none" w:sz="0" w:space="0" w:color="auto" w:frame="1"/>
              </w:rPr>
              <w:t>投资</w:t>
            </w:r>
            <w:r w:rsidR="000C52A4" w:rsidRPr="000C52A4">
              <w:rPr>
                <w:rFonts w:ascii="宋体" w:hAnsi="宋体" w:hint="eastAsia"/>
                <w:bCs/>
                <w:sz w:val="22"/>
              </w:rPr>
              <w:t>管理</w:t>
            </w:r>
            <w:r w:rsidR="000C52A4" w:rsidRPr="000C52A4">
              <w:rPr>
                <w:rFonts w:ascii="宋体" w:hAnsi="宋体"/>
                <w:bCs/>
                <w:sz w:val="22"/>
              </w:rPr>
              <w:t>有限责任公司</w:t>
            </w:r>
          </w:p>
        </w:tc>
        <w:tc>
          <w:tcPr>
            <w:tcW w:w="5153" w:type="dxa"/>
          </w:tcPr>
          <w:p w14:paraId="09ACEF41" w14:textId="094CE92E" w:rsidR="00CB00DF" w:rsidRPr="000C52A4" w:rsidRDefault="000C52A4" w:rsidP="00165D0F">
            <w:pPr>
              <w:spacing w:line="500" w:lineRule="exact"/>
              <w:rPr>
                <w:rFonts w:ascii="宋体" w:hAnsi="宋体"/>
                <w:color w:val="333333"/>
                <w:kern w:val="0"/>
                <w:sz w:val="22"/>
                <w:bdr w:val="none" w:sz="0" w:space="0" w:color="auto" w:frame="1"/>
              </w:rPr>
            </w:pPr>
            <w:r w:rsidRPr="000C52A4">
              <w:rPr>
                <w:rFonts w:ascii="宋体" w:hAnsi="宋体" w:hint="eastAsia"/>
                <w:bCs/>
                <w:sz w:val="22"/>
              </w:rPr>
              <w:t>太平洋</w:t>
            </w:r>
            <w:r w:rsidRPr="000C52A4">
              <w:rPr>
                <w:rFonts w:ascii="宋体" w:hAnsi="宋体" w:cs="宋体" w:hint="eastAsia"/>
                <w:color w:val="333333"/>
                <w:kern w:val="0"/>
                <w:sz w:val="22"/>
                <w:bdr w:val="none" w:sz="0" w:space="0" w:color="auto" w:frame="1"/>
              </w:rPr>
              <w:t>投资</w:t>
            </w:r>
            <w:r w:rsidRPr="000C52A4">
              <w:rPr>
                <w:rFonts w:ascii="宋体" w:hAnsi="宋体" w:hint="eastAsia"/>
                <w:bCs/>
                <w:sz w:val="22"/>
              </w:rPr>
              <w:t>管理</w:t>
            </w:r>
            <w:r w:rsidRPr="000C52A4">
              <w:rPr>
                <w:rFonts w:ascii="宋体" w:hAnsi="宋体"/>
                <w:bCs/>
                <w:sz w:val="22"/>
              </w:rPr>
              <w:t>有限责任公司</w:t>
            </w:r>
            <w:r w:rsidR="00B743FC" w:rsidRPr="000C52A4">
              <w:rPr>
                <w:rFonts w:ascii="宋体" w:hAnsi="宋体"/>
                <w:color w:val="333333"/>
                <w:kern w:val="0"/>
                <w:sz w:val="22"/>
                <w:bdr w:val="none" w:sz="0" w:space="0" w:color="auto" w:frame="1"/>
              </w:rPr>
              <w:t>是一家优秀的固定收益投资管理公司。</w:t>
            </w:r>
            <w:r w:rsidRPr="000C52A4">
              <w:rPr>
                <w:rFonts w:ascii="宋体" w:hAnsi="宋体" w:hint="eastAsia"/>
                <w:bCs/>
                <w:sz w:val="22"/>
              </w:rPr>
              <w:t>太平洋</w:t>
            </w:r>
            <w:r w:rsidRPr="000C52A4">
              <w:rPr>
                <w:rFonts w:ascii="宋体" w:hAnsi="宋体" w:cs="宋体" w:hint="eastAsia"/>
                <w:color w:val="333333"/>
                <w:kern w:val="0"/>
                <w:sz w:val="22"/>
                <w:bdr w:val="none" w:sz="0" w:space="0" w:color="auto" w:frame="1"/>
              </w:rPr>
              <w:t>投资</w:t>
            </w:r>
            <w:r w:rsidRPr="000C52A4">
              <w:rPr>
                <w:rFonts w:ascii="宋体" w:hAnsi="宋体" w:hint="eastAsia"/>
                <w:bCs/>
                <w:sz w:val="22"/>
              </w:rPr>
              <w:t>管理</w:t>
            </w:r>
            <w:r w:rsidRPr="000C52A4">
              <w:rPr>
                <w:rFonts w:ascii="宋体" w:hAnsi="宋体"/>
                <w:bCs/>
                <w:sz w:val="22"/>
              </w:rPr>
              <w:t>有限责任公司</w:t>
            </w:r>
            <w:r w:rsidR="00B743FC" w:rsidRPr="000C52A4">
              <w:rPr>
                <w:rFonts w:ascii="宋体" w:hAnsi="宋体"/>
                <w:color w:val="333333"/>
                <w:kern w:val="0"/>
                <w:sz w:val="22"/>
                <w:bdr w:val="none" w:sz="0" w:space="0" w:color="auto" w:frame="1"/>
              </w:rPr>
              <w:t>为世界各地的中央银行、主权财富基金、养老基金、企业、基金会和捐赠基金以及个人投资者管理资产。截至</w:t>
            </w:r>
            <w:r w:rsidR="00B743FC" w:rsidRPr="00570D88">
              <w:rPr>
                <w:rFonts w:ascii="Times New Roman" w:hAnsi="Times New Roman"/>
                <w:color w:val="333333"/>
                <w:kern w:val="0"/>
                <w:sz w:val="22"/>
                <w:bdr w:val="none" w:sz="0" w:space="0" w:color="auto" w:frame="1"/>
              </w:rPr>
              <w:t>2020</w:t>
            </w:r>
            <w:r w:rsidR="00B743FC" w:rsidRPr="00570D88">
              <w:rPr>
                <w:rFonts w:ascii="Times New Roman" w:hAnsi="Times New Roman"/>
                <w:color w:val="333333"/>
                <w:kern w:val="0"/>
                <w:sz w:val="22"/>
                <w:bdr w:val="none" w:sz="0" w:space="0" w:color="auto" w:frame="1"/>
              </w:rPr>
              <w:t>年</w:t>
            </w:r>
            <w:r w:rsidR="00B743FC" w:rsidRPr="00570D88">
              <w:rPr>
                <w:rFonts w:ascii="Times New Roman" w:hAnsi="Times New Roman"/>
                <w:color w:val="333333"/>
                <w:kern w:val="0"/>
                <w:sz w:val="22"/>
                <w:bdr w:val="none" w:sz="0" w:space="0" w:color="auto" w:frame="1"/>
              </w:rPr>
              <w:t>6</w:t>
            </w:r>
            <w:r w:rsidR="00B743FC" w:rsidRPr="00570D88">
              <w:rPr>
                <w:rFonts w:ascii="Times New Roman" w:hAnsi="Times New Roman"/>
                <w:color w:val="333333"/>
                <w:kern w:val="0"/>
                <w:sz w:val="22"/>
                <w:bdr w:val="none" w:sz="0" w:space="0" w:color="auto" w:frame="1"/>
              </w:rPr>
              <w:t>月</w:t>
            </w:r>
            <w:r w:rsidR="00B743FC" w:rsidRPr="00570D88">
              <w:rPr>
                <w:rFonts w:ascii="Times New Roman" w:hAnsi="Times New Roman"/>
                <w:color w:val="333333"/>
                <w:kern w:val="0"/>
                <w:sz w:val="22"/>
                <w:bdr w:val="none" w:sz="0" w:space="0" w:color="auto" w:frame="1"/>
              </w:rPr>
              <w:t>30</w:t>
            </w:r>
            <w:r w:rsidR="00B743FC" w:rsidRPr="00570D88">
              <w:rPr>
                <w:rFonts w:ascii="Times New Roman" w:hAnsi="Times New Roman"/>
                <w:color w:val="333333"/>
                <w:kern w:val="0"/>
                <w:sz w:val="22"/>
                <w:bdr w:val="none" w:sz="0" w:space="0" w:color="auto" w:frame="1"/>
              </w:rPr>
              <w:t>日，</w:t>
            </w:r>
            <w:r w:rsidRPr="00570D88">
              <w:rPr>
                <w:rFonts w:ascii="Times New Roman" w:hAnsi="Times New Roman"/>
                <w:bCs/>
                <w:sz w:val="22"/>
              </w:rPr>
              <w:t>太平洋</w:t>
            </w:r>
            <w:r w:rsidRPr="00570D88">
              <w:rPr>
                <w:rFonts w:ascii="Times New Roman" w:hAnsi="Times New Roman"/>
                <w:color w:val="333333"/>
                <w:kern w:val="0"/>
                <w:sz w:val="22"/>
                <w:bdr w:val="none" w:sz="0" w:space="0" w:color="auto" w:frame="1"/>
              </w:rPr>
              <w:t>投资</w:t>
            </w:r>
            <w:r w:rsidRPr="00570D88">
              <w:rPr>
                <w:rFonts w:ascii="Times New Roman" w:hAnsi="Times New Roman"/>
                <w:bCs/>
                <w:sz w:val="22"/>
              </w:rPr>
              <w:t>管理有限责任公司</w:t>
            </w:r>
            <w:r w:rsidR="00B743FC" w:rsidRPr="00570D88">
              <w:rPr>
                <w:rFonts w:ascii="Times New Roman" w:hAnsi="Times New Roman"/>
                <w:color w:val="333333"/>
                <w:kern w:val="0"/>
                <w:sz w:val="22"/>
                <w:bdr w:val="none" w:sz="0" w:space="0" w:color="auto" w:frame="1"/>
              </w:rPr>
              <w:t>管理的资产总额为</w:t>
            </w:r>
            <w:r w:rsidR="00B743FC" w:rsidRPr="00570D88">
              <w:rPr>
                <w:rFonts w:ascii="Times New Roman" w:hAnsi="Times New Roman"/>
                <w:color w:val="333333"/>
                <w:kern w:val="0"/>
                <w:sz w:val="22"/>
                <w:bdr w:val="none" w:sz="0" w:space="0" w:color="auto" w:frame="1"/>
              </w:rPr>
              <w:t>1.92</w:t>
            </w:r>
            <w:r w:rsidR="00B743FC" w:rsidRPr="00570D88">
              <w:rPr>
                <w:rFonts w:ascii="Times New Roman" w:hAnsi="Times New Roman"/>
                <w:color w:val="333333"/>
                <w:kern w:val="0"/>
                <w:sz w:val="22"/>
                <w:bdr w:val="none" w:sz="0" w:space="0" w:color="auto" w:frame="1"/>
              </w:rPr>
              <w:t>万亿美元</w:t>
            </w:r>
            <w:r w:rsidR="00B743FC" w:rsidRPr="000C52A4">
              <w:rPr>
                <w:rFonts w:ascii="宋体" w:hAnsi="宋体"/>
                <w:color w:val="333333"/>
                <w:kern w:val="0"/>
                <w:sz w:val="22"/>
                <w:bdr w:val="none" w:sz="0" w:space="0" w:color="auto" w:frame="1"/>
              </w:rPr>
              <w:t xml:space="preserve">。 </w:t>
            </w:r>
          </w:p>
        </w:tc>
      </w:tr>
      <w:tr w:rsidR="00CB00DF" w:rsidRPr="000C52A4" w14:paraId="526BE0B0" w14:textId="77777777" w:rsidTr="00CB00DF">
        <w:trPr>
          <w:trHeight w:val="404"/>
        </w:trPr>
        <w:tc>
          <w:tcPr>
            <w:tcW w:w="1809" w:type="dxa"/>
            <w:vMerge/>
            <w:shd w:val="clear" w:color="auto" w:fill="D9D9D9"/>
            <w:vAlign w:val="center"/>
          </w:tcPr>
          <w:p w14:paraId="5B2FAF6F"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1796" w:type="dxa"/>
          </w:tcPr>
          <w:p w14:paraId="4F6A1FB9" w14:textId="3EBEF78E"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2、</w:t>
            </w:r>
            <w:r w:rsidR="00B743FC" w:rsidRPr="000C52A4">
              <w:rPr>
                <w:rFonts w:ascii="宋体" w:hAnsi="宋体" w:cs="宋体" w:hint="eastAsia"/>
                <w:color w:val="333333"/>
                <w:kern w:val="0"/>
                <w:sz w:val="22"/>
                <w:bdr w:val="none" w:sz="0" w:space="0" w:color="auto" w:frame="1"/>
              </w:rPr>
              <w:t>通用电气公司</w:t>
            </w:r>
          </w:p>
        </w:tc>
        <w:tc>
          <w:tcPr>
            <w:tcW w:w="5153" w:type="dxa"/>
          </w:tcPr>
          <w:p w14:paraId="354FD35A" w14:textId="71F6F507" w:rsidR="00CB00DF" w:rsidRPr="000C52A4" w:rsidRDefault="00B743FC" w:rsidP="00165D0F">
            <w:pPr>
              <w:snapToGrid w:val="0"/>
              <w:spacing w:line="500" w:lineRule="exact"/>
              <w:rPr>
                <w:rFonts w:ascii="宋体" w:hAnsi="宋体"/>
                <w:color w:val="333333"/>
                <w:kern w:val="0"/>
                <w:sz w:val="22"/>
                <w:bdr w:val="none" w:sz="0" w:space="0" w:color="auto" w:frame="1"/>
              </w:rPr>
            </w:pPr>
            <w:r w:rsidRPr="000C52A4">
              <w:rPr>
                <w:rFonts w:ascii="宋体" w:hAnsi="宋体" w:hint="eastAsia"/>
                <w:color w:val="333333"/>
                <w:kern w:val="0"/>
                <w:sz w:val="22"/>
                <w:bdr w:val="none" w:sz="0" w:space="0" w:color="auto" w:frame="1"/>
              </w:rPr>
              <w:t>通用电气</w:t>
            </w:r>
            <w:r w:rsidR="000C52A4">
              <w:rPr>
                <w:rFonts w:ascii="宋体" w:hAnsi="宋体" w:hint="eastAsia"/>
                <w:color w:val="333333"/>
                <w:kern w:val="0"/>
                <w:sz w:val="22"/>
                <w:bdr w:val="none" w:sz="0" w:space="0" w:color="auto" w:frame="1"/>
              </w:rPr>
              <w:t>公司</w:t>
            </w:r>
            <w:r w:rsidRPr="000C52A4">
              <w:rPr>
                <w:rFonts w:ascii="宋体" w:hAnsi="宋体" w:hint="eastAsia"/>
                <w:color w:val="333333"/>
                <w:kern w:val="0"/>
                <w:sz w:val="22"/>
                <w:bdr w:val="none" w:sz="0" w:space="0" w:color="auto" w:frame="1"/>
              </w:rPr>
              <w:t>从事广泛且多元化的业务，包括在全球商用飞机租赁和金融业开展业务</w:t>
            </w:r>
            <w:r w:rsidRPr="00373854">
              <w:rPr>
                <w:rFonts w:ascii="Times New Roman" w:hAnsi="Times New Roman"/>
                <w:color w:val="333333"/>
                <w:kern w:val="0"/>
                <w:sz w:val="22"/>
                <w:bdr w:val="none" w:sz="0" w:space="0" w:color="auto" w:frame="1"/>
              </w:rPr>
              <w:t>的</w:t>
            </w:r>
            <w:r w:rsidR="00373854" w:rsidRPr="00373854">
              <w:rPr>
                <w:rFonts w:hint="eastAsia"/>
                <w:sz w:val="22"/>
              </w:rPr>
              <w:t>通用电气资本航空服务（</w:t>
            </w:r>
            <w:r w:rsidR="00373854" w:rsidRPr="00373854">
              <w:rPr>
                <w:rFonts w:ascii="Times New Roman" w:eastAsia="Times New Roman" w:hAnsi="Times New Roman"/>
                <w:sz w:val="22"/>
              </w:rPr>
              <w:t>GE</w:t>
            </w:r>
            <w:r w:rsidR="00FE78F1">
              <w:rPr>
                <w:rFonts w:ascii="Times New Roman" w:eastAsia="Times New Roman" w:hAnsi="Times New Roman"/>
                <w:sz w:val="22"/>
              </w:rPr>
              <w:t>CAS</w:t>
            </w:r>
            <w:r w:rsidR="00373854" w:rsidRPr="00373854">
              <w:rPr>
                <w:rFonts w:hint="eastAsia"/>
                <w:sz w:val="22"/>
              </w:rPr>
              <w:t>）</w:t>
            </w:r>
            <w:r w:rsidRPr="00373854">
              <w:rPr>
                <w:rFonts w:ascii="宋体" w:hAnsi="宋体"/>
                <w:color w:val="333333"/>
                <w:kern w:val="0"/>
                <w:sz w:val="22"/>
                <w:bdr w:val="none" w:sz="0" w:space="0" w:color="auto" w:frame="1"/>
              </w:rPr>
              <w:t>。</w:t>
            </w:r>
          </w:p>
        </w:tc>
      </w:tr>
      <w:tr w:rsidR="00CB00DF" w:rsidRPr="000C52A4" w14:paraId="42F63140" w14:textId="77777777" w:rsidTr="00CB00DF">
        <w:trPr>
          <w:trHeight w:val="279"/>
        </w:trPr>
        <w:tc>
          <w:tcPr>
            <w:tcW w:w="1809" w:type="dxa"/>
            <w:vMerge w:val="restart"/>
            <w:shd w:val="clear" w:color="auto" w:fill="D9D9D9"/>
            <w:vAlign w:val="center"/>
          </w:tcPr>
          <w:p w14:paraId="33D9A9DC"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简易案件理由（可以单选，也可以多选）</w:t>
            </w:r>
          </w:p>
        </w:tc>
        <w:tc>
          <w:tcPr>
            <w:tcW w:w="6949" w:type="dxa"/>
            <w:gridSpan w:val="2"/>
          </w:tcPr>
          <w:p w14:paraId="40561F29" w14:textId="199618F5" w:rsidR="00CB00DF" w:rsidRPr="000C52A4" w:rsidRDefault="00165D0F" w:rsidP="006908A4">
            <w:pPr>
              <w:spacing w:line="500" w:lineRule="exact"/>
              <w:rPr>
                <w:rFonts w:ascii="宋体" w:hAnsi="宋体" w:cs="宋体"/>
                <w:color w:val="333333"/>
                <w:kern w:val="0"/>
                <w:sz w:val="22"/>
                <w:bdr w:val="none" w:sz="0" w:space="0" w:color="auto" w:frame="1"/>
              </w:rPr>
            </w:pPr>
            <w:r w:rsidRPr="000C52A4">
              <w:rPr>
                <w:rFonts w:ascii="宋体" w:hAnsi="宋体"/>
                <w:sz w:val="22"/>
              </w:rPr>
              <w:sym w:font="Wingdings" w:char="F0FE"/>
            </w:r>
            <w:r w:rsidRPr="000C52A4">
              <w:rPr>
                <w:rFonts w:ascii="宋体" w:hAnsi="宋体"/>
                <w:sz w:val="22"/>
              </w:rPr>
              <w:t xml:space="preserve"> </w:t>
            </w:r>
            <w:r w:rsidR="00CB00DF" w:rsidRPr="000C52A4">
              <w:rPr>
                <w:rFonts w:ascii="宋体" w:hAnsi="宋体" w:cs="宋体" w:hint="eastAsia"/>
                <w:color w:val="333333"/>
                <w:kern w:val="0"/>
                <w:sz w:val="22"/>
                <w:bdr w:val="none" w:sz="0" w:space="0" w:color="auto" w:frame="1"/>
              </w:rPr>
              <w:t>1.在同一相关市场，所有参与集中的经营者所占市场份额之和小于</w:t>
            </w:r>
            <w:r w:rsidR="00CB00DF" w:rsidRPr="00570D88">
              <w:rPr>
                <w:rFonts w:ascii="Times New Roman" w:hAnsi="Times New Roman"/>
                <w:color w:val="333333"/>
                <w:kern w:val="0"/>
                <w:sz w:val="22"/>
                <w:bdr w:val="none" w:sz="0" w:space="0" w:color="auto" w:frame="1"/>
              </w:rPr>
              <w:t>15%</w:t>
            </w:r>
            <w:r w:rsidR="00CB00DF" w:rsidRPr="000C52A4">
              <w:rPr>
                <w:rFonts w:ascii="宋体" w:hAnsi="宋体" w:cs="宋体" w:hint="eastAsia"/>
                <w:color w:val="333333"/>
                <w:kern w:val="0"/>
                <w:sz w:val="22"/>
                <w:bdr w:val="none" w:sz="0" w:space="0" w:color="auto" w:frame="1"/>
              </w:rPr>
              <w:t>。</w:t>
            </w:r>
          </w:p>
        </w:tc>
      </w:tr>
      <w:tr w:rsidR="00CB00DF" w:rsidRPr="000C52A4" w14:paraId="30B677BD" w14:textId="77777777" w:rsidTr="00CB00DF">
        <w:trPr>
          <w:trHeight w:val="330"/>
        </w:trPr>
        <w:tc>
          <w:tcPr>
            <w:tcW w:w="1809" w:type="dxa"/>
            <w:vMerge/>
            <w:shd w:val="clear" w:color="auto" w:fill="D9D9D9"/>
            <w:vAlign w:val="center"/>
          </w:tcPr>
          <w:p w14:paraId="79CC376B"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6949" w:type="dxa"/>
            <w:gridSpan w:val="2"/>
          </w:tcPr>
          <w:p w14:paraId="2A76F58A" w14:textId="77777777"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□2.存在上下游关系的参与集中的经营者，在上下游市场所占的市场份额均小于</w:t>
            </w:r>
            <w:r w:rsidRPr="00570D88">
              <w:rPr>
                <w:rFonts w:ascii="Times New Roman" w:hAnsi="Times New Roman"/>
                <w:color w:val="333333"/>
                <w:kern w:val="0"/>
                <w:sz w:val="22"/>
                <w:bdr w:val="none" w:sz="0" w:space="0" w:color="auto" w:frame="1"/>
              </w:rPr>
              <w:t>25%</w:t>
            </w:r>
            <w:r w:rsidRPr="00570D88">
              <w:rPr>
                <w:rFonts w:ascii="Times New Roman" w:hAnsi="Times New Roman"/>
                <w:color w:val="333333"/>
                <w:kern w:val="0"/>
                <w:sz w:val="22"/>
                <w:bdr w:val="none" w:sz="0" w:space="0" w:color="auto" w:frame="1"/>
              </w:rPr>
              <w:t>。</w:t>
            </w:r>
          </w:p>
        </w:tc>
      </w:tr>
      <w:tr w:rsidR="00CB00DF" w:rsidRPr="000C52A4" w14:paraId="7F6B61D3" w14:textId="77777777" w:rsidTr="00CB00DF">
        <w:trPr>
          <w:trHeight w:val="285"/>
        </w:trPr>
        <w:tc>
          <w:tcPr>
            <w:tcW w:w="1809" w:type="dxa"/>
            <w:vMerge/>
            <w:shd w:val="clear" w:color="auto" w:fill="D9D9D9"/>
            <w:vAlign w:val="center"/>
          </w:tcPr>
          <w:p w14:paraId="631C67DF"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6949" w:type="dxa"/>
            <w:gridSpan w:val="2"/>
          </w:tcPr>
          <w:p w14:paraId="53C9CA86" w14:textId="77777777"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□3.不在同一相关市场、也不存在上下游关系的参与集中的经营者，在与交易有关的每个市场所占的份额均</w:t>
            </w:r>
            <w:r w:rsidRPr="00570D88">
              <w:rPr>
                <w:rFonts w:ascii="Times New Roman" w:hAnsi="Times New Roman"/>
                <w:color w:val="333333"/>
                <w:kern w:val="0"/>
                <w:sz w:val="22"/>
                <w:bdr w:val="none" w:sz="0" w:space="0" w:color="auto" w:frame="1"/>
              </w:rPr>
              <w:t>小于</w:t>
            </w:r>
            <w:r w:rsidRPr="00570D88">
              <w:rPr>
                <w:rFonts w:ascii="Times New Roman" w:hAnsi="Times New Roman"/>
                <w:color w:val="333333"/>
                <w:kern w:val="0"/>
                <w:sz w:val="22"/>
                <w:bdr w:val="none" w:sz="0" w:space="0" w:color="auto" w:frame="1"/>
              </w:rPr>
              <w:t>25%</w:t>
            </w:r>
            <w:r w:rsidRPr="00570D88">
              <w:rPr>
                <w:rFonts w:ascii="Times New Roman" w:hAnsi="Times New Roman"/>
                <w:color w:val="333333"/>
                <w:kern w:val="0"/>
                <w:sz w:val="22"/>
                <w:bdr w:val="none" w:sz="0" w:space="0" w:color="auto" w:frame="1"/>
              </w:rPr>
              <w:t>。</w:t>
            </w:r>
          </w:p>
        </w:tc>
      </w:tr>
      <w:tr w:rsidR="00CB00DF" w:rsidRPr="000C52A4" w14:paraId="3DABF4E8" w14:textId="77777777" w:rsidTr="00CB00DF">
        <w:trPr>
          <w:trHeight w:val="870"/>
        </w:trPr>
        <w:tc>
          <w:tcPr>
            <w:tcW w:w="1809" w:type="dxa"/>
            <w:vMerge/>
            <w:shd w:val="clear" w:color="auto" w:fill="D9D9D9"/>
            <w:vAlign w:val="center"/>
          </w:tcPr>
          <w:p w14:paraId="5594D21D"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6949" w:type="dxa"/>
            <w:gridSpan w:val="2"/>
          </w:tcPr>
          <w:p w14:paraId="494D831E" w14:textId="77777777"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□4.参与集中的经营者在中国境外设立合营企业，合营企业不在中国境内从事经济活动。</w:t>
            </w:r>
          </w:p>
        </w:tc>
      </w:tr>
      <w:tr w:rsidR="00CB00DF" w:rsidRPr="000C52A4" w14:paraId="362D3049" w14:textId="77777777" w:rsidTr="00CB00DF">
        <w:trPr>
          <w:trHeight w:val="264"/>
        </w:trPr>
        <w:tc>
          <w:tcPr>
            <w:tcW w:w="1809" w:type="dxa"/>
            <w:vMerge/>
            <w:shd w:val="clear" w:color="auto" w:fill="D9D9D9"/>
            <w:vAlign w:val="center"/>
          </w:tcPr>
          <w:p w14:paraId="08DF4E6A"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6949" w:type="dxa"/>
            <w:gridSpan w:val="2"/>
          </w:tcPr>
          <w:p w14:paraId="79CFDBB9" w14:textId="77777777"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□5.参与集中的经营者收购境外企业股权或资产的，该境外企业不在中</w:t>
            </w:r>
            <w:r w:rsidRPr="000C52A4">
              <w:rPr>
                <w:rFonts w:ascii="宋体" w:hAnsi="宋体" w:cs="宋体" w:hint="eastAsia"/>
                <w:color w:val="333333"/>
                <w:kern w:val="0"/>
                <w:sz w:val="22"/>
                <w:bdr w:val="none" w:sz="0" w:space="0" w:color="auto" w:frame="1"/>
              </w:rPr>
              <w:lastRenderedPageBreak/>
              <w:t>国境内从事经济活动。</w:t>
            </w:r>
          </w:p>
        </w:tc>
      </w:tr>
      <w:tr w:rsidR="00CB00DF" w:rsidRPr="000C52A4" w14:paraId="28763641" w14:textId="77777777" w:rsidTr="00CB00DF">
        <w:trPr>
          <w:trHeight w:val="345"/>
        </w:trPr>
        <w:tc>
          <w:tcPr>
            <w:tcW w:w="1809" w:type="dxa"/>
            <w:vMerge/>
            <w:shd w:val="clear" w:color="auto" w:fill="D9D9D9"/>
            <w:vAlign w:val="center"/>
          </w:tcPr>
          <w:p w14:paraId="7EA21F88"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p>
        </w:tc>
        <w:tc>
          <w:tcPr>
            <w:tcW w:w="6949" w:type="dxa"/>
            <w:gridSpan w:val="2"/>
          </w:tcPr>
          <w:p w14:paraId="2CA09B65" w14:textId="77777777" w:rsidR="00CB00DF" w:rsidRPr="000C52A4" w:rsidRDefault="00CB00DF" w:rsidP="006908A4">
            <w:pPr>
              <w:spacing w:line="500" w:lineRule="exact"/>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□6.由两个以上的经营者共同控制的合营企业，通过集中被其中一个或一个以上经营者控制。</w:t>
            </w:r>
          </w:p>
        </w:tc>
      </w:tr>
      <w:tr w:rsidR="00CB00DF" w:rsidRPr="000C52A4" w14:paraId="03EDFBAD" w14:textId="77777777" w:rsidTr="00CB00DF">
        <w:tc>
          <w:tcPr>
            <w:tcW w:w="1809" w:type="dxa"/>
            <w:shd w:val="clear" w:color="auto" w:fill="D9D9D9"/>
            <w:vAlign w:val="center"/>
          </w:tcPr>
          <w:p w14:paraId="5A0C16CE" w14:textId="77777777" w:rsidR="00CB00DF" w:rsidRPr="000C52A4" w:rsidRDefault="00CB00DF" w:rsidP="00CB00DF">
            <w:pPr>
              <w:spacing w:line="500" w:lineRule="exact"/>
              <w:jc w:val="center"/>
              <w:rPr>
                <w:rFonts w:ascii="宋体" w:hAnsi="宋体" w:cs="宋体"/>
                <w:color w:val="333333"/>
                <w:kern w:val="0"/>
                <w:sz w:val="22"/>
                <w:bdr w:val="none" w:sz="0" w:space="0" w:color="auto" w:frame="1"/>
              </w:rPr>
            </w:pPr>
            <w:r w:rsidRPr="000C52A4">
              <w:rPr>
                <w:rFonts w:ascii="宋体" w:hAnsi="宋体" w:cs="宋体" w:hint="eastAsia"/>
                <w:color w:val="333333"/>
                <w:kern w:val="0"/>
                <w:sz w:val="22"/>
                <w:bdr w:val="none" w:sz="0" w:space="0" w:color="auto" w:frame="1"/>
              </w:rPr>
              <w:t>备注</w:t>
            </w:r>
          </w:p>
        </w:tc>
        <w:tc>
          <w:tcPr>
            <w:tcW w:w="6949" w:type="dxa"/>
            <w:gridSpan w:val="2"/>
          </w:tcPr>
          <w:p w14:paraId="4AECE9C0" w14:textId="69DA5566" w:rsidR="00CB00DF" w:rsidRPr="000C52A4" w:rsidRDefault="00165D0F" w:rsidP="00165D0F">
            <w:pPr>
              <w:pStyle w:val="ListParagraph"/>
              <w:numPr>
                <w:ilvl w:val="0"/>
                <w:numId w:val="1"/>
              </w:numPr>
              <w:spacing w:after="240" w:line="500" w:lineRule="exact"/>
              <w:rPr>
                <w:rFonts w:ascii="宋体" w:hAnsi="宋体"/>
                <w:color w:val="333333"/>
                <w:kern w:val="0"/>
                <w:sz w:val="22"/>
                <w:bdr w:val="none" w:sz="0" w:space="0" w:color="auto" w:frame="1"/>
              </w:rPr>
            </w:pPr>
            <w:r w:rsidRPr="000C52A4">
              <w:rPr>
                <w:rFonts w:ascii="宋体" w:hAnsi="宋体" w:hint="eastAsia"/>
                <w:b/>
                <w:bCs/>
                <w:color w:val="333333"/>
                <w:kern w:val="0"/>
                <w:sz w:val="22"/>
                <w:bdr w:val="none" w:sz="0" w:space="0" w:color="auto" w:frame="1"/>
              </w:rPr>
              <w:t>相关商品市场</w:t>
            </w:r>
            <w:r w:rsidRPr="000C52A4">
              <w:rPr>
                <w:rFonts w:ascii="宋体" w:hAnsi="宋体" w:hint="eastAsia"/>
                <w:color w:val="333333"/>
                <w:kern w:val="0"/>
                <w:sz w:val="22"/>
                <w:bdr w:val="none" w:sz="0" w:space="0" w:color="auto" w:frame="1"/>
              </w:rPr>
              <w:t>：飞机</w:t>
            </w:r>
            <w:r w:rsidR="007351BB">
              <w:rPr>
                <w:rFonts w:ascii="宋体" w:hAnsi="宋体" w:hint="eastAsia"/>
                <w:color w:val="333333"/>
                <w:kern w:val="0"/>
                <w:sz w:val="22"/>
                <w:bdr w:val="none" w:sz="0" w:space="0" w:color="auto" w:frame="1"/>
              </w:rPr>
              <w:t>干租</w:t>
            </w:r>
          </w:p>
          <w:p w14:paraId="67A1B377" w14:textId="34BAAACA" w:rsidR="00165D0F" w:rsidRPr="000C52A4" w:rsidRDefault="00165D0F" w:rsidP="00165D0F">
            <w:pPr>
              <w:pStyle w:val="ListParagraph"/>
              <w:numPr>
                <w:ilvl w:val="0"/>
                <w:numId w:val="1"/>
              </w:numPr>
              <w:spacing w:after="240" w:line="500" w:lineRule="exact"/>
              <w:rPr>
                <w:rFonts w:ascii="宋体" w:hAnsi="宋体"/>
                <w:color w:val="333333"/>
                <w:kern w:val="0"/>
                <w:sz w:val="22"/>
                <w:bdr w:val="none" w:sz="0" w:space="0" w:color="auto" w:frame="1"/>
              </w:rPr>
            </w:pPr>
            <w:r w:rsidRPr="000C52A4">
              <w:rPr>
                <w:rFonts w:ascii="宋体" w:hAnsi="宋体" w:hint="eastAsia"/>
                <w:b/>
                <w:bCs/>
                <w:color w:val="333333"/>
                <w:kern w:val="0"/>
                <w:sz w:val="22"/>
                <w:bdr w:val="none" w:sz="0" w:space="0" w:color="auto" w:frame="1"/>
              </w:rPr>
              <w:t>相关地域市场</w:t>
            </w:r>
            <w:r w:rsidRPr="000C52A4">
              <w:rPr>
                <w:rFonts w:ascii="宋体" w:hAnsi="宋体" w:hint="eastAsia"/>
                <w:color w:val="333333"/>
                <w:kern w:val="0"/>
                <w:sz w:val="22"/>
                <w:bdr w:val="none" w:sz="0" w:space="0" w:color="auto" w:frame="1"/>
              </w:rPr>
              <w:t>：全球</w:t>
            </w:r>
          </w:p>
          <w:p w14:paraId="1CD3C9B6" w14:textId="5B02C9F4" w:rsidR="00165D0F" w:rsidRPr="000C52A4" w:rsidRDefault="00165D0F" w:rsidP="00165D0F">
            <w:pPr>
              <w:pStyle w:val="ListParagraph"/>
              <w:numPr>
                <w:ilvl w:val="0"/>
                <w:numId w:val="1"/>
              </w:numPr>
              <w:spacing w:after="240" w:line="500" w:lineRule="exact"/>
              <w:rPr>
                <w:rFonts w:ascii="宋体" w:hAnsi="宋体" w:cs="宋体"/>
                <w:color w:val="333333"/>
                <w:kern w:val="0"/>
                <w:sz w:val="22"/>
                <w:bdr w:val="none" w:sz="0" w:space="0" w:color="auto" w:frame="1"/>
              </w:rPr>
            </w:pPr>
            <w:r w:rsidRPr="000C52A4">
              <w:rPr>
                <w:rFonts w:ascii="宋体" w:hAnsi="宋体" w:hint="eastAsia"/>
                <w:b/>
                <w:bCs/>
                <w:color w:val="333333"/>
                <w:kern w:val="0"/>
                <w:sz w:val="22"/>
                <w:bdr w:val="none" w:sz="0" w:space="0" w:color="auto" w:frame="1"/>
              </w:rPr>
              <w:t>市场份额</w:t>
            </w:r>
            <w:r w:rsidR="00A53D6E">
              <w:rPr>
                <w:rFonts w:ascii="宋体" w:hAnsi="宋体" w:hint="eastAsia"/>
                <w:color w:val="333333"/>
                <w:kern w:val="0"/>
                <w:sz w:val="22"/>
                <w:bdr w:val="none" w:sz="0" w:space="0" w:color="auto" w:frame="1"/>
              </w:rPr>
              <w:t>：</w:t>
            </w:r>
            <w:r w:rsidRPr="000C52A4">
              <w:rPr>
                <w:rFonts w:ascii="宋体" w:hAnsi="宋体" w:hint="eastAsia"/>
                <w:color w:val="333333"/>
                <w:kern w:val="0"/>
                <w:sz w:val="22"/>
                <w:bdr w:val="none" w:sz="0" w:space="0" w:color="auto" w:frame="1"/>
              </w:rPr>
              <w:t>交易方在全球飞机</w:t>
            </w:r>
            <w:r w:rsidR="007351BB">
              <w:rPr>
                <w:rFonts w:ascii="宋体" w:hAnsi="宋体" w:hint="eastAsia"/>
                <w:color w:val="333333"/>
                <w:kern w:val="0"/>
                <w:sz w:val="22"/>
                <w:bdr w:val="none" w:sz="0" w:space="0" w:color="auto" w:frame="1"/>
              </w:rPr>
              <w:t>干租</w:t>
            </w:r>
            <w:r w:rsidRPr="000C52A4">
              <w:rPr>
                <w:rFonts w:ascii="宋体" w:hAnsi="宋体" w:hint="eastAsia"/>
                <w:color w:val="333333"/>
                <w:kern w:val="0"/>
                <w:sz w:val="22"/>
                <w:bdr w:val="none" w:sz="0" w:space="0" w:color="auto" w:frame="1"/>
              </w:rPr>
              <w:t>市场的市场份额约</w:t>
            </w:r>
            <w:r w:rsidRPr="00570D88">
              <w:rPr>
                <w:rFonts w:ascii="Times New Roman" w:hAnsi="Times New Roman"/>
                <w:color w:val="333333"/>
                <w:kern w:val="0"/>
                <w:sz w:val="22"/>
                <w:bdr w:val="none" w:sz="0" w:space="0" w:color="auto" w:frame="1"/>
              </w:rPr>
              <w:t>为</w:t>
            </w:r>
            <w:r w:rsidR="007351BB">
              <w:rPr>
                <w:rFonts w:ascii="Times New Roman" w:hAnsi="Times New Roman" w:hint="eastAsia"/>
                <w:color w:val="333333"/>
                <w:kern w:val="0"/>
                <w:sz w:val="22"/>
                <w:bdr w:val="none" w:sz="0" w:space="0" w:color="auto" w:frame="1"/>
              </w:rPr>
              <w:t>8</w:t>
            </w:r>
            <w:r w:rsidR="00C87A0C" w:rsidRPr="00570D88">
              <w:rPr>
                <w:rFonts w:ascii="Times New Roman" w:hAnsi="Times New Roman"/>
                <w:color w:val="333333"/>
                <w:kern w:val="0"/>
                <w:sz w:val="22"/>
                <w:bdr w:val="none" w:sz="0" w:space="0" w:color="auto" w:frame="1"/>
              </w:rPr>
              <w:t>%-</w:t>
            </w:r>
            <w:r w:rsidRPr="00570D88">
              <w:rPr>
                <w:rFonts w:ascii="Times New Roman" w:hAnsi="Times New Roman"/>
                <w:color w:val="333333"/>
                <w:kern w:val="0"/>
                <w:sz w:val="22"/>
                <w:bdr w:val="none" w:sz="0" w:space="0" w:color="auto" w:frame="1"/>
              </w:rPr>
              <w:t>1</w:t>
            </w:r>
            <w:r w:rsidR="007351BB">
              <w:rPr>
                <w:rFonts w:ascii="Times New Roman" w:hAnsi="Times New Roman" w:hint="eastAsia"/>
                <w:color w:val="333333"/>
                <w:kern w:val="0"/>
                <w:sz w:val="22"/>
                <w:bdr w:val="none" w:sz="0" w:space="0" w:color="auto" w:frame="1"/>
              </w:rPr>
              <w:t>3</w:t>
            </w:r>
            <w:r w:rsidRPr="00570D88">
              <w:rPr>
                <w:rFonts w:ascii="Times New Roman" w:hAnsi="Times New Roman"/>
                <w:color w:val="333333"/>
                <w:kern w:val="0"/>
                <w:sz w:val="22"/>
                <w:bdr w:val="none" w:sz="0" w:space="0" w:color="auto" w:frame="1"/>
              </w:rPr>
              <w:t>%</w:t>
            </w:r>
            <w:r w:rsidRPr="00570D88">
              <w:rPr>
                <w:rFonts w:ascii="Times New Roman" w:hAnsi="Times New Roman"/>
                <w:color w:val="333333"/>
                <w:kern w:val="0"/>
                <w:sz w:val="22"/>
                <w:bdr w:val="none" w:sz="0" w:space="0" w:color="auto" w:frame="1"/>
              </w:rPr>
              <w:t>。</w:t>
            </w:r>
          </w:p>
        </w:tc>
      </w:tr>
    </w:tbl>
    <w:p w14:paraId="5BDCC3EF" w14:textId="77777777" w:rsidR="00CB00DF" w:rsidRDefault="00CB00DF" w:rsidP="00CB00DF">
      <w:pPr>
        <w:snapToGrid w:val="0"/>
        <w:spacing w:line="240" w:lineRule="exact"/>
        <w:jc w:val="left"/>
        <w:rPr>
          <w:rFonts w:ascii="楷体_GB2312" w:eastAsia="楷体_GB2312" w:hAnsi="宋体"/>
          <w:sz w:val="24"/>
          <w:szCs w:val="24"/>
        </w:rPr>
      </w:pPr>
    </w:p>
    <w:p w14:paraId="11BB1F25" w14:textId="77777777" w:rsidR="000F5E24" w:rsidRPr="00CB00DF" w:rsidRDefault="00F759B7"/>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DE99CB" w14:textId="77777777" w:rsidR="00DA664E" w:rsidRDefault="00DA664E" w:rsidP="00461743">
      <w:r>
        <w:separator/>
      </w:r>
    </w:p>
  </w:endnote>
  <w:endnote w:type="continuationSeparator" w:id="0">
    <w:p w14:paraId="78BACAD6" w14:textId="77777777" w:rsidR="00DA664E" w:rsidRDefault="00DA664E" w:rsidP="00461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2F07E4" w14:textId="77777777" w:rsidR="00DA664E" w:rsidRDefault="00DA664E" w:rsidP="00461743">
      <w:r>
        <w:separator/>
      </w:r>
    </w:p>
  </w:footnote>
  <w:footnote w:type="continuationSeparator" w:id="0">
    <w:p w14:paraId="3DB13E66" w14:textId="77777777" w:rsidR="00DA664E" w:rsidRDefault="00DA664E" w:rsidP="00461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CD2F7B"/>
    <w:multiLevelType w:val="hybridMultilevel"/>
    <w:tmpl w:val="133E7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C52A4"/>
    <w:rsid w:val="000D7EBA"/>
    <w:rsid w:val="001164CD"/>
    <w:rsid w:val="00155717"/>
    <w:rsid w:val="00165D0F"/>
    <w:rsid w:val="001837A3"/>
    <w:rsid w:val="00373854"/>
    <w:rsid w:val="00391778"/>
    <w:rsid w:val="003C0AEB"/>
    <w:rsid w:val="00461743"/>
    <w:rsid w:val="004F7688"/>
    <w:rsid w:val="00570D88"/>
    <w:rsid w:val="005C41DA"/>
    <w:rsid w:val="006467D8"/>
    <w:rsid w:val="006A531B"/>
    <w:rsid w:val="006F7693"/>
    <w:rsid w:val="00710140"/>
    <w:rsid w:val="007351BB"/>
    <w:rsid w:val="007E5790"/>
    <w:rsid w:val="007F2275"/>
    <w:rsid w:val="00833D52"/>
    <w:rsid w:val="00915F0F"/>
    <w:rsid w:val="009532DF"/>
    <w:rsid w:val="00955F0F"/>
    <w:rsid w:val="00997019"/>
    <w:rsid w:val="009A5029"/>
    <w:rsid w:val="009D38D5"/>
    <w:rsid w:val="00A53D6E"/>
    <w:rsid w:val="00A53F26"/>
    <w:rsid w:val="00A80392"/>
    <w:rsid w:val="00AA0CC5"/>
    <w:rsid w:val="00B16AFE"/>
    <w:rsid w:val="00B65DD5"/>
    <w:rsid w:val="00B743FC"/>
    <w:rsid w:val="00BD10B6"/>
    <w:rsid w:val="00C07076"/>
    <w:rsid w:val="00C87A0C"/>
    <w:rsid w:val="00CB00DF"/>
    <w:rsid w:val="00CF6B2F"/>
    <w:rsid w:val="00D565BC"/>
    <w:rsid w:val="00D73C72"/>
    <w:rsid w:val="00DA664E"/>
    <w:rsid w:val="00E0592B"/>
    <w:rsid w:val="00E31738"/>
    <w:rsid w:val="00E86786"/>
    <w:rsid w:val="00ED2F80"/>
    <w:rsid w:val="00F1624E"/>
    <w:rsid w:val="00F32F8A"/>
    <w:rsid w:val="00F759B7"/>
    <w:rsid w:val="00F810AA"/>
    <w:rsid w:val="00FB298C"/>
    <w:rsid w:val="00FB43EC"/>
    <w:rsid w:val="00FB6B40"/>
    <w:rsid w:val="00FE78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D45EE64"/>
  <w15:docId w15:val="{CF98D667-2A2A-4D83-B1C3-F96123596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DF"/>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743"/>
    <w:pPr>
      <w:tabs>
        <w:tab w:val="center" w:pos="4153"/>
        <w:tab w:val="right" w:pos="8306"/>
      </w:tabs>
    </w:pPr>
  </w:style>
  <w:style w:type="character" w:customStyle="1" w:styleId="HeaderChar">
    <w:name w:val="Header Char"/>
    <w:basedOn w:val="DefaultParagraphFont"/>
    <w:link w:val="Header"/>
    <w:uiPriority w:val="99"/>
    <w:rsid w:val="00461743"/>
    <w:rPr>
      <w:rFonts w:ascii="Calibri" w:eastAsia="宋体" w:hAnsi="Calibri" w:cs="Times New Roman"/>
    </w:rPr>
  </w:style>
  <w:style w:type="paragraph" w:styleId="Footer">
    <w:name w:val="footer"/>
    <w:basedOn w:val="Normal"/>
    <w:link w:val="FooterChar"/>
    <w:uiPriority w:val="99"/>
    <w:unhideWhenUsed/>
    <w:rsid w:val="00461743"/>
    <w:pPr>
      <w:tabs>
        <w:tab w:val="center" w:pos="4153"/>
        <w:tab w:val="right" w:pos="8306"/>
      </w:tabs>
    </w:pPr>
  </w:style>
  <w:style w:type="character" w:customStyle="1" w:styleId="FooterChar">
    <w:name w:val="Footer Char"/>
    <w:basedOn w:val="DefaultParagraphFont"/>
    <w:link w:val="Footer"/>
    <w:uiPriority w:val="99"/>
    <w:rsid w:val="00461743"/>
    <w:rPr>
      <w:rFonts w:ascii="Calibri" w:eastAsia="宋体" w:hAnsi="Calibri" w:cs="Times New Roman"/>
    </w:rPr>
  </w:style>
  <w:style w:type="paragraph" w:styleId="ListParagraph">
    <w:name w:val="List Paragraph"/>
    <w:basedOn w:val="Normal"/>
    <w:uiPriority w:val="34"/>
    <w:qFormat/>
    <w:rsid w:val="00165D0F"/>
    <w:pPr>
      <w:ind w:left="720"/>
      <w:contextualSpacing/>
    </w:pPr>
  </w:style>
  <w:style w:type="paragraph" w:styleId="Revision">
    <w:name w:val="Revision"/>
    <w:hidden/>
    <w:uiPriority w:val="99"/>
    <w:semiHidden/>
    <w:rsid w:val="00833D52"/>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374570">
      <w:bodyDiv w:val="1"/>
      <w:marLeft w:val="0"/>
      <w:marRight w:val="0"/>
      <w:marTop w:val="0"/>
      <w:marBottom w:val="0"/>
      <w:divBdr>
        <w:top w:val="none" w:sz="0" w:space="0" w:color="auto"/>
        <w:left w:val="none" w:sz="0" w:space="0" w:color="auto"/>
        <w:bottom w:val="none" w:sz="0" w:space="0" w:color="auto"/>
        <w:right w:val="none" w:sz="0" w:space="0" w:color="auto"/>
      </w:divBdr>
    </w:div>
    <w:div w:id="210476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DaHui Lawyers</cp:lastModifiedBy>
  <cp:revision>18</cp:revision>
  <dcterms:created xsi:type="dcterms:W3CDTF">2020-10-22T01:23:00Z</dcterms:created>
  <dcterms:modified xsi:type="dcterms:W3CDTF">2020-10-22T01:58:00Z</dcterms:modified>
</cp:coreProperties>
</file>