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5EC3D1" w14:textId="5BF15824" w:rsidR="00CB00DF" w:rsidRPr="00111B02" w:rsidRDefault="00CB00DF" w:rsidP="00111B02">
      <w:pPr>
        <w:spacing w:afterLines="100" w:after="312" w:line="440" w:lineRule="exact"/>
        <w:jc w:val="center"/>
        <w:rPr>
          <w:rFonts w:ascii="Times New Roman" w:eastAsia="仿宋_GB2312" w:hAnsi="Times New Roman"/>
          <w:sz w:val="28"/>
          <w:szCs w:val="28"/>
        </w:rPr>
      </w:pPr>
      <w:r w:rsidRPr="00111B02">
        <w:rPr>
          <w:rFonts w:ascii="Times New Roman" w:eastAsia="黑体" w:hAnsi="Times New Roman" w:hint="eastAsia"/>
          <w:sz w:val="30"/>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111B02" w14:paraId="635EC3D4" w14:textId="77777777" w:rsidTr="00111B02">
        <w:trPr>
          <w:trHeight w:val="511"/>
        </w:trPr>
        <w:tc>
          <w:tcPr>
            <w:tcW w:w="1809" w:type="dxa"/>
            <w:shd w:val="clear" w:color="auto" w:fill="D9D9D9"/>
          </w:tcPr>
          <w:p w14:paraId="635EC3D2"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案件名称</w:t>
            </w:r>
          </w:p>
        </w:tc>
        <w:tc>
          <w:tcPr>
            <w:tcW w:w="6949" w:type="dxa"/>
            <w:gridSpan w:val="2"/>
          </w:tcPr>
          <w:p w14:paraId="635EC3D3" w14:textId="45AD5D80" w:rsidR="00CB00DF" w:rsidRPr="00111B02" w:rsidRDefault="00111B02"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招商局蛇口工业区控股股份有限公司与维京游轮有限公司新设合营企业案</w:t>
            </w:r>
          </w:p>
        </w:tc>
      </w:tr>
      <w:tr w:rsidR="00CB00DF" w:rsidRPr="00111B02" w14:paraId="635EC3D8" w14:textId="77777777" w:rsidTr="00111B02">
        <w:trPr>
          <w:trHeight w:val="993"/>
        </w:trPr>
        <w:tc>
          <w:tcPr>
            <w:tcW w:w="1809" w:type="dxa"/>
            <w:shd w:val="clear" w:color="auto" w:fill="D9D9D9"/>
          </w:tcPr>
          <w:p w14:paraId="635EC3D6" w14:textId="74076C1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交易概况（限</w:t>
            </w:r>
            <w:r w:rsidRPr="00111B02">
              <w:rPr>
                <w:rFonts w:ascii="Times New Roman" w:eastAsia="仿宋" w:hAnsi="Times New Roman" w:cs="宋体" w:hint="eastAsia"/>
                <w:color w:val="333333"/>
                <w:kern w:val="0"/>
                <w:sz w:val="24"/>
                <w:szCs w:val="24"/>
                <w:bdr w:val="none" w:sz="0" w:space="0" w:color="auto" w:frame="1"/>
              </w:rPr>
              <w:t>200</w:t>
            </w:r>
            <w:r w:rsidRPr="00111B02">
              <w:rPr>
                <w:rFonts w:ascii="Times New Roman" w:eastAsia="仿宋" w:hAnsi="Times New Roman" w:cs="宋体" w:hint="eastAsia"/>
                <w:color w:val="333333"/>
                <w:kern w:val="0"/>
                <w:sz w:val="24"/>
                <w:szCs w:val="24"/>
                <w:bdr w:val="none" w:sz="0" w:space="0" w:color="auto" w:frame="1"/>
              </w:rPr>
              <w:t>字内）</w:t>
            </w:r>
          </w:p>
        </w:tc>
        <w:tc>
          <w:tcPr>
            <w:tcW w:w="6949" w:type="dxa"/>
            <w:gridSpan w:val="2"/>
          </w:tcPr>
          <w:p w14:paraId="635EC3D7" w14:textId="175D7892" w:rsidR="00CB00DF" w:rsidRPr="00111B02" w:rsidRDefault="00111B02"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招商局蛇口工业区控股股份有限公司（“</w:t>
            </w:r>
            <w:r w:rsidRPr="00111B02">
              <w:rPr>
                <w:rFonts w:ascii="Times New Roman" w:eastAsia="仿宋" w:hAnsi="Times New Roman" w:cs="宋体" w:hint="eastAsia"/>
                <w:b/>
                <w:bCs/>
                <w:color w:val="333333"/>
                <w:kern w:val="0"/>
                <w:sz w:val="24"/>
                <w:szCs w:val="24"/>
                <w:bdr w:val="none" w:sz="0" w:space="0" w:color="auto" w:frame="1"/>
              </w:rPr>
              <w:t>招商蛇口</w:t>
            </w:r>
            <w:r w:rsidRPr="00111B02">
              <w:rPr>
                <w:rFonts w:ascii="Times New Roman" w:eastAsia="仿宋" w:hAnsi="Times New Roman" w:cs="宋体" w:hint="eastAsia"/>
                <w:color w:val="333333"/>
                <w:kern w:val="0"/>
                <w:sz w:val="24"/>
                <w:szCs w:val="24"/>
                <w:bdr w:val="none" w:sz="0" w:space="0" w:color="auto" w:frame="1"/>
              </w:rPr>
              <w:t>”）与维京游轮有限公司（</w:t>
            </w:r>
            <w:r w:rsidRPr="00111B02">
              <w:rPr>
                <w:rFonts w:ascii="Times New Roman" w:eastAsia="仿宋" w:hAnsi="Times New Roman" w:cs="宋体" w:hint="eastAsia"/>
                <w:color w:val="333333"/>
                <w:kern w:val="0"/>
                <w:sz w:val="24"/>
                <w:szCs w:val="24"/>
                <w:bdr w:val="none" w:sz="0" w:space="0" w:color="auto" w:frame="1"/>
              </w:rPr>
              <w:t>Viking Cruises Ltd</w:t>
            </w: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b/>
                <w:bCs/>
                <w:color w:val="333333"/>
                <w:kern w:val="0"/>
                <w:sz w:val="24"/>
                <w:szCs w:val="24"/>
                <w:bdr w:val="none" w:sz="0" w:space="0" w:color="auto" w:frame="1"/>
              </w:rPr>
              <w:t>维京游轮</w:t>
            </w:r>
            <w:r w:rsidRPr="00111B02">
              <w:rPr>
                <w:rFonts w:ascii="Times New Roman" w:eastAsia="仿宋" w:hAnsi="Times New Roman" w:cs="宋体" w:hint="eastAsia"/>
                <w:color w:val="333333"/>
                <w:kern w:val="0"/>
                <w:sz w:val="24"/>
                <w:szCs w:val="24"/>
                <w:bdr w:val="none" w:sz="0" w:space="0" w:color="auto" w:frame="1"/>
              </w:rPr>
              <w:t>”）</w:t>
            </w:r>
            <w:r w:rsidR="00095CF9">
              <w:rPr>
                <w:rFonts w:ascii="Times New Roman" w:eastAsia="仿宋" w:hAnsi="Times New Roman" w:cs="宋体" w:hint="eastAsia"/>
                <w:color w:val="333333"/>
                <w:kern w:val="0"/>
                <w:sz w:val="24"/>
                <w:szCs w:val="24"/>
                <w:bdr w:val="none" w:sz="0" w:space="0" w:color="auto" w:frame="1"/>
              </w:rPr>
              <w:t>拟共同</w:t>
            </w:r>
            <w:r w:rsidRPr="00111B02">
              <w:rPr>
                <w:rFonts w:ascii="Times New Roman" w:eastAsia="仿宋" w:hAnsi="Times New Roman" w:cs="宋体" w:hint="eastAsia"/>
                <w:color w:val="333333"/>
                <w:kern w:val="0"/>
                <w:sz w:val="24"/>
                <w:szCs w:val="24"/>
                <w:bdr w:val="none" w:sz="0" w:space="0" w:color="auto" w:frame="1"/>
              </w:rPr>
              <w:t>新设两家合营企业</w:t>
            </w:r>
            <w:r w:rsidR="002F7A21">
              <w:rPr>
                <w:rFonts w:ascii="Times New Roman" w:eastAsia="仿宋" w:hAnsi="Times New Roman" w:cs="宋体" w:hint="eastAsia"/>
                <w:color w:val="333333"/>
                <w:kern w:val="0"/>
                <w:sz w:val="24"/>
                <w:szCs w:val="24"/>
                <w:bdr w:val="none" w:sz="0" w:space="0" w:color="auto" w:frame="1"/>
              </w:rPr>
              <w:t>（合称“</w:t>
            </w:r>
            <w:r w:rsidR="002F7A21" w:rsidRPr="002F7A21">
              <w:rPr>
                <w:rFonts w:ascii="Times New Roman" w:eastAsia="仿宋" w:hAnsi="Times New Roman" w:cs="宋体" w:hint="eastAsia"/>
                <w:b/>
                <w:bCs/>
                <w:color w:val="333333"/>
                <w:kern w:val="0"/>
                <w:sz w:val="24"/>
                <w:szCs w:val="24"/>
                <w:bdr w:val="none" w:sz="0" w:space="0" w:color="auto" w:frame="1"/>
              </w:rPr>
              <w:t>合营企业</w:t>
            </w:r>
            <w:r w:rsidR="002F7A21">
              <w:rPr>
                <w:rFonts w:ascii="Times New Roman" w:eastAsia="仿宋" w:hAnsi="Times New Roman" w:cs="宋体" w:hint="eastAsia"/>
                <w:color w:val="333333"/>
                <w:kern w:val="0"/>
                <w:sz w:val="24"/>
                <w:szCs w:val="24"/>
                <w:bdr w:val="none" w:sz="0" w:space="0" w:color="auto" w:frame="1"/>
              </w:rPr>
              <w:t>”）。</w:t>
            </w:r>
            <w:r w:rsidR="00095CF9" w:rsidRPr="00095CF9">
              <w:rPr>
                <w:rFonts w:ascii="Times New Roman" w:eastAsia="仿宋" w:hAnsi="Times New Roman" w:cs="宋体" w:hint="eastAsia"/>
                <w:color w:val="333333"/>
                <w:kern w:val="0"/>
                <w:sz w:val="24"/>
                <w:szCs w:val="24"/>
                <w:bdr w:val="none" w:sz="0" w:space="0" w:color="auto" w:frame="1"/>
              </w:rPr>
              <w:t>合营企业拟从事邮轮运营，提供海上邮轮服务。</w:t>
            </w:r>
          </w:p>
        </w:tc>
      </w:tr>
      <w:tr w:rsidR="00CB00DF" w:rsidRPr="00111B02" w14:paraId="635EC3DD" w14:textId="77777777" w:rsidTr="00111B02">
        <w:trPr>
          <w:trHeight w:val="468"/>
        </w:trPr>
        <w:tc>
          <w:tcPr>
            <w:tcW w:w="1809" w:type="dxa"/>
            <w:vMerge w:val="restart"/>
            <w:shd w:val="clear" w:color="auto" w:fill="D9D9D9"/>
          </w:tcPr>
          <w:p w14:paraId="635EC3D9" w14:textId="77777777" w:rsidR="00F1624E"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参与集中的</w:t>
            </w:r>
          </w:p>
          <w:p w14:paraId="635EC3DA"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经营者简介</w:t>
            </w:r>
          </w:p>
        </w:tc>
        <w:tc>
          <w:tcPr>
            <w:tcW w:w="1796" w:type="dxa"/>
          </w:tcPr>
          <w:p w14:paraId="635EC3DB" w14:textId="5EF5A9F0"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1</w:t>
            </w:r>
            <w:r w:rsidRPr="00111B02">
              <w:rPr>
                <w:rFonts w:ascii="Times New Roman" w:eastAsia="仿宋" w:hAnsi="Times New Roman" w:cs="宋体" w:hint="eastAsia"/>
                <w:color w:val="333333"/>
                <w:kern w:val="0"/>
                <w:sz w:val="24"/>
                <w:szCs w:val="24"/>
                <w:bdr w:val="none" w:sz="0" w:space="0" w:color="auto" w:frame="1"/>
              </w:rPr>
              <w:t>、</w:t>
            </w:r>
            <w:r w:rsidR="00111B02" w:rsidRPr="00111B02">
              <w:rPr>
                <w:rFonts w:ascii="Times New Roman" w:eastAsia="仿宋" w:hAnsi="Times New Roman" w:cs="宋体" w:hint="eastAsia"/>
                <w:color w:val="333333"/>
                <w:kern w:val="0"/>
                <w:sz w:val="24"/>
                <w:szCs w:val="24"/>
                <w:bdr w:val="none" w:sz="0" w:space="0" w:color="auto" w:frame="1"/>
              </w:rPr>
              <w:t>招商局蛇口工业区控股股份有限公司</w:t>
            </w:r>
          </w:p>
        </w:tc>
        <w:tc>
          <w:tcPr>
            <w:tcW w:w="5153" w:type="dxa"/>
          </w:tcPr>
          <w:p w14:paraId="635EC3DC" w14:textId="66B7348E" w:rsidR="00CB00DF" w:rsidRPr="00111B02" w:rsidRDefault="00095CF9" w:rsidP="00111B02">
            <w:pPr>
              <w:spacing w:line="360" w:lineRule="auto"/>
              <w:rPr>
                <w:rFonts w:ascii="Times New Roman" w:eastAsia="仿宋" w:hAnsi="Times New Roman" w:cs="宋体"/>
                <w:color w:val="333333"/>
                <w:kern w:val="0"/>
                <w:sz w:val="24"/>
                <w:szCs w:val="24"/>
                <w:bdr w:val="none" w:sz="0" w:space="0" w:color="auto" w:frame="1"/>
              </w:rPr>
            </w:pPr>
            <w:r w:rsidRPr="00095CF9">
              <w:rPr>
                <w:rFonts w:ascii="Times New Roman" w:eastAsia="仿宋" w:hAnsi="Times New Roman" w:cs="宋体" w:hint="eastAsia"/>
                <w:color w:val="333333"/>
                <w:kern w:val="0"/>
                <w:sz w:val="24"/>
                <w:szCs w:val="24"/>
                <w:bdr w:val="none" w:sz="0" w:space="0" w:color="auto" w:frame="1"/>
              </w:rPr>
              <w:t>招商蛇口成立于</w:t>
            </w:r>
            <w:r w:rsidRPr="00095CF9">
              <w:rPr>
                <w:rFonts w:ascii="Times New Roman" w:eastAsia="仿宋" w:hAnsi="Times New Roman" w:cs="宋体" w:hint="eastAsia"/>
                <w:color w:val="333333"/>
                <w:kern w:val="0"/>
                <w:sz w:val="24"/>
                <w:szCs w:val="24"/>
                <w:bdr w:val="none" w:sz="0" w:space="0" w:color="auto" w:frame="1"/>
              </w:rPr>
              <w:t>1992</w:t>
            </w:r>
            <w:r w:rsidRPr="00095CF9">
              <w:rPr>
                <w:rFonts w:ascii="Times New Roman" w:eastAsia="仿宋" w:hAnsi="Times New Roman" w:cs="宋体" w:hint="eastAsia"/>
                <w:color w:val="333333"/>
                <w:kern w:val="0"/>
                <w:sz w:val="24"/>
                <w:szCs w:val="24"/>
                <w:bdr w:val="none" w:sz="0" w:space="0" w:color="auto" w:frame="1"/>
              </w:rPr>
              <w:t>年，</w:t>
            </w:r>
            <w:r w:rsidRPr="00095CF9">
              <w:rPr>
                <w:rFonts w:ascii="Times New Roman" w:eastAsia="仿宋" w:hAnsi="Times New Roman" w:cs="宋体" w:hint="eastAsia"/>
                <w:color w:val="333333"/>
                <w:kern w:val="0"/>
                <w:sz w:val="24"/>
                <w:szCs w:val="24"/>
                <w:bdr w:val="none" w:sz="0" w:space="0" w:color="auto" w:frame="1"/>
              </w:rPr>
              <w:t>2015</w:t>
            </w:r>
            <w:r w:rsidRPr="00095CF9">
              <w:rPr>
                <w:rFonts w:ascii="Times New Roman" w:eastAsia="仿宋" w:hAnsi="Times New Roman" w:cs="宋体" w:hint="eastAsia"/>
                <w:color w:val="333333"/>
                <w:kern w:val="0"/>
                <w:sz w:val="24"/>
                <w:szCs w:val="24"/>
                <w:bdr w:val="none" w:sz="0" w:space="0" w:color="auto" w:frame="1"/>
              </w:rPr>
              <w:t>年</w:t>
            </w:r>
            <w:r w:rsidRPr="00095CF9">
              <w:rPr>
                <w:rFonts w:ascii="Times New Roman" w:eastAsia="仿宋" w:hAnsi="Times New Roman" w:cs="宋体" w:hint="eastAsia"/>
                <w:color w:val="333333"/>
                <w:kern w:val="0"/>
                <w:sz w:val="24"/>
                <w:szCs w:val="24"/>
                <w:bdr w:val="none" w:sz="0" w:space="0" w:color="auto" w:frame="1"/>
              </w:rPr>
              <w:t>12</w:t>
            </w:r>
            <w:r w:rsidRPr="00095CF9">
              <w:rPr>
                <w:rFonts w:ascii="Times New Roman" w:eastAsia="仿宋" w:hAnsi="Times New Roman" w:cs="宋体" w:hint="eastAsia"/>
                <w:color w:val="333333"/>
                <w:kern w:val="0"/>
                <w:sz w:val="24"/>
                <w:szCs w:val="24"/>
                <w:bdr w:val="none" w:sz="0" w:space="0" w:color="auto" w:frame="1"/>
              </w:rPr>
              <w:t>月起在深圳证券交易所上市，证券代码</w:t>
            </w:r>
            <w:r w:rsidRPr="00095CF9">
              <w:rPr>
                <w:rFonts w:ascii="Times New Roman" w:eastAsia="仿宋" w:hAnsi="Times New Roman" w:cs="宋体" w:hint="eastAsia"/>
                <w:color w:val="333333"/>
                <w:kern w:val="0"/>
                <w:sz w:val="24"/>
                <w:szCs w:val="24"/>
                <w:bdr w:val="none" w:sz="0" w:space="0" w:color="auto" w:frame="1"/>
              </w:rPr>
              <w:t>001979</w:t>
            </w:r>
            <w:r w:rsidRPr="00095CF9">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hint="eastAsia"/>
                <w:color w:val="333333"/>
                <w:kern w:val="0"/>
                <w:sz w:val="24"/>
                <w:szCs w:val="24"/>
                <w:bdr w:val="none" w:sz="0" w:space="0" w:color="auto" w:frame="1"/>
              </w:rPr>
              <w:t>招商蛇口的主要业务包括：</w:t>
            </w:r>
            <w:r w:rsidRPr="00095CF9">
              <w:rPr>
                <w:rFonts w:ascii="Times New Roman" w:eastAsia="仿宋" w:hAnsi="Times New Roman" w:cs="宋体" w:hint="eastAsia"/>
                <w:color w:val="333333"/>
                <w:kern w:val="0"/>
                <w:sz w:val="24"/>
                <w:szCs w:val="24"/>
                <w:bdr w:val="none" w:sz="0" w:space="0" w:color="auto" w:frame="1"/>
              </w:rPr>
              <w:t>园区开发与运营、社区开发与运营、邮轮产业建设与运营。</w:t>
            </w:r>
          </w:p>
        </w:tc>
      </w:tr>
      <w:tr w:rsidR="00CB00DF" w:rsidRPr="00111B02" w14:paraId="635EC3E1" w14:textId="77777777" w:rsidTr="00AD74BB">
        <w:trPr>
          <w:trHeight w:val="33"/>
        </w:trPr>
        <w:tc>
          <w:tcPr>
            <w:tcW w:w="1809" w:type="dxa"/>
            <w:vMerge/>
            <w:shd w:val="clear" w:color="auto" w:fill="D9D9D9"/>
          </w:tcPr>
          <w:p w14:paraId="635EC3DE"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1796" w:type="dxa"/>
          </w:tcPr>
          <w:p w14:paraId="635EC3DF" w14:textId="70E4B5BD"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2</w:t>
            </w:r>
            <w:r w:rsidRPr="00111B02">
              <w:rPr>
                <w:rFonts w:ascii="Times New Roman" w:eastAsia="仿宋" w:hAnsi="Times New Roman" w:cs="宋体" w:hint="eastAsia"/>
                <w:color w:val="333333"/>
                <w:kern w:val="0"/>
                <w:sz w:val="24"/>
                <w:szCs w:val="24"/>
                <w:bdr w:val="none" w:sz="0" w:space="0" w:color="auto" w:frame="1"/>
              </w:rPr>
              <w:t>、</w:t>
            </w:r>
            <w:r w:rsidR="00111B02" w:rsidRPr="00111B02">
              <w:rPr>
                <w:rFonts w:ascii="Times New Roman" w:eastAsia="仿宋" w:hAnsi="Times New Roman" w:cs="宋体" w:hint="eastAsia"/>
                <w:color w:val="333333"/>
                <w:kern w:val="0"/>
                <w:sz w:val="24"/>
                <w:szCs w:val="24"/>
                <w:bdr w:val="none" w:sz="0" w:space="0" w:color="auto" w:frame="1"/>
              </w:rPr>
              <w:t>维京游轮有限公司</w:t>
            </w:r>
          </w:p>
        </w:tc>
        <w:tc>
          <w:tcPr>
            <w:tcW w:w="5153" w:type="dxa"/>
          </w:tcPr>
          <w:p w14:paraId="635EC3E0" w14:textId="6FDC7BFC" w:rsidR="00CB00DF" w:rsidRPr="00111B02" w:rsidRDefault="00095CF9" w:rsidP="00111B02">
            <w:pPr>
              <w:spacing w:line="360" w:lineRule="auto"/>
              <w:rPr>
                <w:rFonts w:ascii="Times New Roman" w:eastAsia="仿宋" w:hAnsi="Times New Roman" w:cs="宋体"/>
                <w:color w:val="333333"/>
                <w:kern w:val="0"/>
                <w:sz w:val="24"/>
                <w:szCs w:val="24"/>
                <w:bdr w:val="none" w:sz="0" w:space="0" w:color="auto" w:frame="1"/>
              </w:rPr>
            </w:pPr>
            <w:r w:rsidRPr="00095CF9">
              <w:rPr>
                <w:rFonts w:ascii="Times New Roman" w:eastAsia="仿宋" w:hAnsi="Times New Roman" w:cs="宋体" w:hint="eastAsia"/>
                <w:color w:val="333333"/>
                <w:kern w:val="0"/>
                <w:sz w:val="24"/>
                <w:szCs w:val="24"/>
                <w:bdr w:val="none" w:sz="0" w:space="0" w:color="auto" w:frame="1"/>
              </w:rPr>
              <w:t>维京游轮</w:t>
            </w:r>
            <w:r>
              <w:rPr>
                <w:rFonts w:ascii="Times New Roman" w:eastAsia="仿宋" w:hAnsi="Times New Roman" w:cs="宋体" w:hint="eastAsia"/>
                <w:color w:val="333333"/>
                <w:kern w:val="0"/>
                <w:sz w:val="24"/>
                <w:szCs w:val="24"/>
                <w:bdr w:val="none" w:sz="0" w:space="0" w:color="auto" w:frame="1"/>
              </w:rPr>
              <w:t>成立于</w:t>
            </w:r>
            <w:r>
              <w:rPr>
                <w:rFonts w:ascii="Times New Roman" w:eastAsia="仿宋" w:hAnsi="Times New Roman" w:cs="宋体" w:hint="eastAsia"/>
                <w:color w:val="333333"/>
                <w:kern w:val="0"/>
                <w:sz w:val="24"/>
                <w:szCs w:val="24"/>
                <w:bdr w:val="none" w:sz="0" w:space="0" w:color="auto" w:frame="1"/>
              </w:rPr>
              <w:t>2</w:t>
            </w:r>
            <w:r>
              <w:rPr>
                <w:rFonts w:ascii="Times New Roman" w:eastAsia="仿宋" w:hAnsi="Times New Roman" w:cs="宋体"/>
                <w:color w:val="333333"/>
                <w:kern w:val="0"/>
                <w:sz w:val="24"/>
                <w:szCs w:val="24"/>
                <w:bdr w:val="none" w:sz="0" w:space="0" w:color="auto" w:frame="1"/>
              </w:rPr>
              <w:t>012</w:t>
            </w:r>
            <w:r>
              <w:rPr>
                <w:rFonts w:ascii="Times New Roman" w:eastAsia="仿宋" w:hAnsi="Times New Roman" w:cs="宋体" w:hint="eastAsia"/>
                <w:color w:val="333333"/>
                <w:kern w:val="0"/>
                <w:sz w:val="24"/>
                <w:szCs w:val="24"/>
                <w:bdr w:val="none" w:sz="0" w:space="0" w:color="auto" w:frame="1"/>
              </w:rPr>
              <w:t>年，其</w:t>
            </w:r>
            <w:r w:rsidRPr="00095CF9">
              <w:rPr>
                <w:rFonts w:ascii="Times New Roman" w:eastAsia="仿宋" w:hAnsi="Times New Roman" w:cs="宋体" w:hint="eastAsia"/>
                <w:color w:val="333333"/>
                <w:kern w:val="0"/>
                <w:sz w:val="24"/>
                <w:szCs w:val="24"/>
                <w:bdr w:val="none" w:sz="0" w:space="0" w:color="auto" w:frame="1"/>
              </w:rPr>
              <w:t>主要业务</w:t>
            </w:r>
            <w:r>
              <w:rPr>
                <w:rFonts w:ascii="Times New Roman" w:eastAsia="仿宋" w:hAnsi="Times New Roman" w:cs="宋体" w:hint="eastAsia"/>
                <w:color w:val="333333"/>
                <w:kern w:val="0"/>
                <w:sz w:val="24"/>
                <w:szCs w:val="24"/>
                <w:bdr w:val="none" w:sz="0" w:space="0" w:color="auto" w:frame="1"/>
              </w:rPr>
              <w:t>为</w:t>
            </w:r>
            <w:r w:rsidRPr="00095CF9">
              <w:rPr>
                <w:rFonts w:ascii="Times New Roman" w:eastAsia="仿宋" w:hAnsi="Times New Roman" w:cs="宋体" w:hint="eastAsia"/>
                <w:color w:val="333333"/>
                <w:kern w:val="0"/>
                <w:sz w:val="24"/>
                <w:szCs w:val="24"/>
                <w:bdr w:val="none" w:sz="0" w:space="0" w:color="auto" w:frame="1"/>
              </w:rPr>
              <w:t>从事内河和海洋上的旅客运输及其他形式的旅客运输，并开展和旅游业相关活动。</w:t>
            </w:r>
          </w:p>
        </w:tc>
      </w:tr>
      <w:tr w:rsidR="00CB00DF" w:rsidRPr="00111B02" w14:paraId="635EC3E8" w14:textId="77777777" w:rsidTr="00111B02">
        <w:trPr>
          <w:trHeight w:val="279"/>
        </w:trPr>
        <w:tc>
          <w:tcPr>
            <w:tcW w:w="1809" w:type="dxa"/>
            <w:vMerge w:val="restart"/>
            <w:shd w:val="clear" w:color="auto" w:fill="D9D9D9"/>
          </w:tcPr>
          <w:p w14:paraId="635EC3E6"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简易案件理由（可以单选，也可以多选）</w:t>
            </w:r>
          </w:p>
        </w:tc>
        <w:tc>
          <w:tcPr>
            <w:tcW w:w="6949" w:type="dxa"/>
            <w:gridSpan w:val="2"/>
          </w:tcPr>
          <w:p w14:paraId="635EC3E7"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1.</w:t>
            </w:r>
            <w:r w:rsidRPr="00111B02">
              <w:rPr>
                <w:rFonts w:ascii="Times New Roman" w:eastAsia="仿宋" w:hAnsi="Times New Roman" w:cs="宋体" w:hint="eastAsia"/>
                <w:color w:val="333333"/>
                <w:kern w:val="0"/>
                <w:sz w:val="24"/>
                <w:szCs w:val="24"/>
                <w:bdr w:val="none" w:sz="0" w:space="0" w:color="auto" w:frame="1"/>
              </w:rPr>
              <w:t>在同一相关市场，所有参与集中的经营者所占市场份额之和小于</w:t>
            </w:r>
            <w:r w:rsidRPr="00111B02">
              <w:rPr>
                <w:rFonts w:ascii="Times New Roman" w:eastAsia="仿宋" w:hAnsi="Times New Roman" w:cs="宋体" w:hint="eastAsia"/>
                <w:color w:val="333333"/>
                <w:kern w:val="0"/>
                <w:sz w:val="24"/>
                <w:szCs w:val="24"/>
                <w:bdr w:val="none" w:sz="0" w:space="0" w:color="auto" w:frame="1"/>
              </w:rPr>
              <w:t>15%</w:t>
            </w:r>
            <w:r w:rsidRPr="00111B02">
              <w:rPr>
                <w:rFonts w:ascii="Times New Roman" w:eastAsia="仿宋" w:hAnsi="Times New Roman" w:cs="宋体" w:hint="eastAsia"/>
                <w:color w:val="333333"/>
                <w:kern w:val="0"/>
                <w:sz w:val="24"/>
                <w:szCs w:val="24"/>
                <w:bdr w:val="none" w:sz="0" w:space="0" w:color="auto" w:frame="1"/>
              </w:rPr>
              <w:t>。</w:t>
            </w:r>
          </w:p>
        </w:tc>
      </w:tr>
      <w:tr w:rsidR="00CB00DF" w:rsidRPr="00111B02" w14:paraId="635EC3EB" w14:textId="77777777" w:rsidTr="00111B02">
        <w:trPr>
          <w:trHeight w:val="330"/>
        </w:trPr>
        <w:tc>
          <w:tcPr>
            <w:tcW w:w="1809" w:type="dxa"/>
            <w:vMerge/>
            <w:shd w:val="clear" w:color="auto" w:fill="D9D9D9"/>
          </w:tcPr>
          <w:p w14:paraId="635EC3E9"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EA" w14:textId="09EB13EF" w:rsidR="00CB00DF" w:rsidRPr="00111B02" w:rsidRDefault="00111B02"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sym w:font="Wingdings" w:char="F0FE"/>
            </w:r>
            <w:r w:rsidR="00CB00DF" w:rsidRPr="00111B02">
              <w:rPr>
                <w:rFonts w:ascii="Times New Roman" w:eastAsia="仿宋" w:hAnsi="Times New Roman" w:cs="宋体" w:hint="eastAsia"/>
                <w:color w:val="333333"/>
                <w:kern w:val="0"/>
                <w:sz w:val="24"/>
                <w:szCs w:val="24"/>
                <w:bdr w:val="none" w:sz="0" w:space="0" w:color="auto" w:frame="1"/>
              </w:rPr>
              <w:t>2.</w:t>
            </w:r>
            <w:r w:rsidR="00CB00DF" w:rsidRPr="00111B02">
              <w:rPr>
                <w:rFonts w:ascii="Times New Roman" w:eastAsia="仿宋" w:hAnsi="Times New Roman" w:cs="宋体" w:hint="eastAsia"/>
                <w:color w:val="333333"/>
                <w:kern w:val="0"/>
                <w:sz w:val="24"/>
                <w:szCs w:val="24"/>
                <w:bdr w:val="none" w:sz="0" w:space="0" w:color="auto" w:frame="1"/>
              </w:rPr>
              <w:t>存在上下游关系的参与集中的经营者，在上下游市场所占的市场份额均小于</w:t>
            </w:r>
            <w:r w:rsidR="00CB00DF" w:rsidRPr="00111B02">
              <w:rPr>
                <w:rFonts w:ascii="Times New Roman" w:eastAsia="仿宋" w:hAnsi="Times New Roman" w:cs="宋体" w:hint="eastAsia"/>
                <w:color w:val="333333"/>
                <w:kern w:val="0"/>
                <w:sz w:val="24"/>
                <w:szCs w:val="24"/>
                <w:bdr w:val="none" w:sz="0" w:space="0" w:color="auto" w:frame="1"/>
              </w:rPr>
              <w:t>25%</w:t>
            </w:r>
            <w:r w:rsidR="00CB00DF" w:rsidRPr="00111B02">
              <w:rPr>
                <w:rFonts w:ascii="Times New Roman" w:eastAsia="仿宋" w:hAnsi="Times New Roman" w:cs="宋体" w:hint="eastAsia"/>
                <w:color w:val="333333"/>
                <w:kern w:val="0"/>
                <w:sz w:val="24"/>
                <w:szCs w:val="24"/>
                <w:bdr w:val="none" w:sz="0" w:space="0" w:color="auto" w:frame="1"/>
              </w:rPr>
              <w:t>。</w:t>
            </w:r>
          </w:p>
        </w:tc>
      </w:tr>
      <w:tr w:rsidR="00CB00DF" w:rsidRPr="00111B02" w14:paraId="635EC3EE" w14:textId="77777777" w:rsidTr="00111B02">
        <w:trPr>
          <w:trHeight w:val="285"/>
        </w:trPr>
        <w:tc>
          <w:tcPr>
            <w:tcW w:w="1809" w:type="dxa"/>
            <w:vMerge/>
            <w:shd w:val="clear" w:color="auto" w:fill="D9D9D9"/>
          </w:tcPr>
          <w:p w14:paraId="635EC3EC"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ED"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3.</w:t>
            </w:r>
            <w:r w:rsidRPr="00111B02">
              <w:rPr>
                <w:rFonts w:ascii="Times New Roman" w:eastAsia="仿宋" w:hAnsi="Times New Roman" w:cs="宋体" w:hint="eastAsia"/>
                <w:color w:val="333333"/>
                <w:kern w:val="0"/>
                <w:sz w:val="24"/>
                <w:szCs w:val="24"/>
                <w:bdr w:val="none" w:sz="0" w:space="0" w:color="auto" w:frame="1"/>
              </w:rPr>
              <w:t>不在同一相关市场、也不存在上下游关系的参与集中的经营者，在与交易有关的每个市场所占的份额均小于</w:t>
            </w:r>
            <w:r w:rsidRPr="00111B02">
              <w:rPr>
                <w:rFonts w:ascii="Times New Roman" w:eastAsia="仿宋" w:hAnsi="Times New Roman" w:cs="宋体" w:hint="eastAsia"/>
                <w:color w:val="333333"/>
                <w:kern w:val="0"/>
                <w:sz w:val="24"/>
                <w:szCs w:val="24"/>
                <w:bdr w:val="none" w:sz="0" w:space="0" w:color="auto" w:frame="1"/>
              </w:rPr>
              <w:t>25%</w:t>
            </w:r>
            <w:r w:rsidRPr="00111B02">
              <w:rPr>
                <w:rFonts w:ascii="Times New Roman" w:eastAsia="仿宋" w:hAnsi="Times New Roman" w:cs="宋体" w:hint="eastAsia"/>
                <w:color w:val="333333"/>
                <w:kern w:val="0"/>
                <w:sz w:val="24"/>
                <w:szCs w:val="24"/>
                <w:bdr w:val="none" w:sz="0" w:space="0" w:color="auto" w:frame="1"/>
              </w:rPr>
              <w:t>。</w:t>
            </w:r>
          </w:p>
        </w:tc>
      </w:tr>
      <w:tr w:rsidR="00CB00DF" w:rsidRPr="00111B02" w14:paraId="635EC3F1" w14:textId="77777777" w:rsidTr="00111B02">
        <w:trPr>
          <w:trHeight w:val="870"/>
        </w:trPr>
        <w:tc>
          <w:tcPr>
            <w:tcW w:w="1809" w:type="dxa"/>
            <w:vMerge/>
            <w:shd w:val="clear" w:color="auto" w:fill="D9D9D9"/>
          </w:tcPr>
          <w:p w14:paraId="635EC3EF"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F0"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4.</w:t>
            </w:r>
            <w:r w:rsidRPr="00111B02">
              <w:rPr>
                <w:rFonts w:ascii="Times New Roman" w:eastAsia="仿宋" w:hAnsi="Times New Roman"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111B02" w14:paraId="635EC3F4" w14:textId="77777777" w:rsidTr="00111B02">
        <w:trPr>
          <w:trHeight w:val="264"/>
        </w:trPr>
        <w:tc>
          <w:tcPr>
            <w:tcW w:w="1809" w:type="dxa"/>
            <w:vMerge/>
            <w:shd w:val="clear" w:color="auto" w:fill="D9D9D9"/>
          </w:tcPr>
          <w:p w14:paraId="635EC3F2"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F3"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5.</w:t>
            </w:r>
            <w:r w:rsidRPr="00111B02">
              <w:rPr>
                <w:rFonts w:ascii="Times New Roman" w:eastAsia="仿宋" w:hAnsi="Times New Roman"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111B02" w14:paraId="635EC3F7" w14:textId="77777777" w:rsidTr="00111B02">
        <w:trPr>
          <w:trHeight w:val="345"/>
        </w:trPr>
        <w:tc>
          <w:tcPr>
            <w:tcW w:w="1809" w:type="dxa"/>
            <w:vMerge/>
            <w:shd w:val="clear" w:color="auto" w:fill="D9D9D9"/>
          </w:tcPr>
          <w:p w14:paraId="635EC3F5"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p>
        </w:tc>
        <w:tc>
          <w:tcPr>
            <w:tcW w:w="6949" w:type="dxa"/>
            <w:gridSpan w:val="2"/>
          </w:tcPr>
          <w:p w14:paraId="635EC3F6" w14:textId="77777777" w:rsidR="00CB00DF" w:rsidRPr="00111B02" w:rsidRDefault="00CB00DF" w:rsidP="00111B02">
            <w:pPr>
              <w:spacing w:line="360" w:lineRule="auto"/>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w:t>
            </w:r>
            <w:r w:rsidRPr="00111B02">
              <w:rPr>
                <w:rFonts w:ascii="Times New Roman" w:eastAsia="仿宋" w:hAnsi="Times New Roman" w:cs="宋体" w:hint="eastAsia"/>
                <w:color w:val="333333"/>
                <w:kern w:val="0"/>
                <w:sz w:val="24"/>
                <w:szCs w:val="24"/>
                <w:bdr w:val="none" w:sz="0" w:space="0" w:color="auto" w:frame="1"/>
              </w:rPr>
              <w:t>6.</w:t>
            </w:r>
            <w:r w:rsidRPr="00111B02">
              <w:rPr>
                <w:rFonts w:ascii="Times New Roman" w:eastAsia="仿宋" w:hAnsi="Times New Roman"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111B02" w14:paraId="635EC3FA" w14:textId="77777777" w:rsidTr="00111B02">
        <w:tc>
          <w:tcPr>
            <w:tcW w:w="1809" w:type="dxa"/>
            <w:shd w:val="clear" w:color="auto" w:fill="D9D9D9"/>
          </w:tcPr>
          <w:p w14:paraId="635EC3F8" w14:textId="77777777" w:rsidR="00CB00DF" w:rsidRPr="00111B02" w:rsidRDefault="00CB00DF" w:rsidP="00111B02">
            <w:pPr>
              <w:spacing w:line="360" w:lineRule="auto"/>
              <w:jc w:val="left"/>
              <w:rPr>
                <w:rFonts w:ascii="Times New Roman" w:eastAsia="仿宋" w:hAnsi="Times New Roman" w:cs="宋体"/>
                <w:color w:val="333333"/>
                <w:kern w:val="0"/>
                <w:sz w:val="24"/>
                <w:szCs w:val="24"/>
                <w:bdr w:val="none" w:sz="0" w:space="0" w:color="auto" w:frame="1"/>
              </w:rPr>
            </w:pPr>
            <w:r w:rsidRPr="00111B02">
              <w:rPr>
                <w:rFonts w:ascii="Times New Roman" w:eastAsia="仿宋" w:hAnsi="Times New Roman" w:cs="宋体" w:hint="eastAsia"/>
                <w:color w:val="333333"/>
                <w:kern w:val="0"/>
                <w:sz w:val="24"/>
                <w:szCs w:val="24"/>
                <w:bdr w:val="none" w:sz="0" w:space="0" w:color="auto" w:frame="1"/>
              </w:rPr>
              <w:t>备注</w:t>
            </w:r>
          </w:p>
        </w:tc>
        <w:tc>
          <w:tcPr>
            <w:tcW w:w="6949" w:type="dxa"/>
            <w:gridSpan w:val="2"/>
          </w:tcPr>
          <w:p w14:paraId="2779F9A5" w14:textId="568B03F1" w:rsidR="002F7A21" w:rsidRPr="00B66F96" w:rsidRDefault="00E910C4" w:rsidP="00B66F96">
            <w:pPr>
              <w:pStyle w:val="ae"/>
              <w:numPr>
                <w:ilvl w:val="0"/>
                <w:numId w:val="1"/>
              </w:numPr>
              <w:spacing w:line="360" w:lineRule="auto"/>
              <w:ind w:firstLineChars="0"/>
              <w:rPr>
                <w:rFonts w:ascii="Times New Roman" w:eastAsia="仿宋" w:hAnsi="Times New Roman" w:cs="宋体"/>
                <w:color w:val="333333"/>
                <w:kern w:val="0"/>
                <w:sz w:val="24"/>
                <w:szCs w:val="24"/>
                <w:bdr w:val="none" w:sz="0" w:space="0" w:color="auto" w:frame="1"/>
              </w:rPr>
            </w:pPr>
            <w:r w:rsidRPr="00B66F96">
              <w:rPr>
                <w:rFonts w:ascii="Times New Roman" w:eastAsia="仿宋" w:hAnsi="Times New Roman" w:cs="宋体" w:hint="eastAsia"/>
                <w:color w:val="333333"/>
                <w:kern w:val="0"/>
                <w:sz w:val="24"/>
                <w:szCs w:val="24"/>
                <w:bdr w:val="none" w:sz="0" w:space="0" w:color="auto" w:frame="1"/>
              </w:rPr>
              <w:t>中国</w:t>
            </w:r>
            <w:r w:rsidR="002F7A21" w:rsidRPr="00B66F96">
              <w:rPr>
                <w:rFonts w:ascii="Times New Roman" w:eastAsia="仿宋" w:hAnsi="Times New Roman" w:cs="宋体" w:hint="eastAsia"/>
                <w:color w:val="333333"/>
                <w:kern w:val="0"/>
                <w:sz w:val="24"/>
                <w:szCs w:val="24"/>
                <w:bdr w:val="none" w:sz="0" w:space="0" w:color="auto" w:frame="1"/>
              </w:rPr>
              <w:t>海上邮轮</w:t>
            </w:r>
            <w:bookmarkStart w:id="0" w:name="_GoBack"/>
            <w:bookmarkEnd w:id="0"/>
            <w:r w:rsidR="006557B3">
              <w:rPr>
                <w:rFonts w:ascii="Times New Roman" w:eastAsia="仿宋" w:hAnsi="Times New Roman" w:cs="宋体" w:hint="eastAsia"/>
                <w:color w:val="333333"/>
                <w:kern w:val="0"/>
                <w:sz w:val="24"/>
                <w:szCs w:val="24"/>
                <w:bdr w:val="none" w:sz="0" w:space="0" w:color="auto" w:frame="1"/>
              </w:rPr>
              <w:t>运营</w:t>
            </w:r>
            <w:r w:rsidR="002F7A21" w:rsidRPr="00B66F96">
              <w:rPr>
                <w:rFonts w:ascii="Times New Roman" w:eastAsia="仿宋" w:hAnsi="Times New Roman" w:cs="宋体" w:hint="eastAsia"/>
                <w:color w:val="333333"/>
                <w:kern w:val="0"/>
                <w:sz w:val="24"/>
                <w:szCs w:val="24"/>
                <w:bdr w:val="none" w:sz="0" w:space="0" w:color="auto" w:frame="1"/>
              </w:rPr>
              <w:t>市场</w:t>
            </w:r>
          </w:p>
          <w:p w14:paraId="59E44460" w14:textId="6CC753F3" w:rsidR="002F7A21" w:rsidRPr="00B66F96" w:rsidRDefault="002F7A21" w:rsidP="00B66F96">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sidRPr="00B66F96">
              <w:rPr>
                <w:rFonts w:ascii="Times New Roman" w:eastAsia="仿宋" w:hAnsi="Times New Roman" w:cs="宋体" w:hint="eastAsia"/>
                <w:color w:val="333333"/>
                <w:kern w:val="0"/>
                <w:sz w:val="24"/>
                <w:szCs w:val="24"/>
                <w:bdr w:val="none" w:sz="0" w:space="0" w:color="auto" w:frame="1"/>
              </w:rPr>
              <w:t>招商蛇口：</w:t>
            </w:r>
            <w:r w:rsidRPr="00B66F96">
              <w:rPr>
                <w:rFonts w:ascii="Times New Roman" w:eastAsia="仿宋" w:hAnsi="Times New Roman" w:cs="宋体"/>
                <w:color w:val="333333"/>
                <w:kern w:val="0"/>
                <w:sz w:val="24"/>
                <w:szCs w:val="24"/>
                <w:bdr w:val="none" w:sz="0" w:space="0" w:color="auto" w:frame="1"/>
              </w:rPr>
              <w:t>0</w:t>
            </w:r>
            <w:r w:rsidRPr="00B66F96">
              <w:rPr>
                <w:rFonts w:ascii="Times New Roman" w:eastAsia="仿宋" w:hAnsi="Times New Roman" w:cs="宋体" w:hint="eastAsia"/>
                <w:color w:val="333333"/>
                <w:kern w:val="0"/>
                <w:sz w:val="24"/>
                <w:szCs w:val="24"/>
                <w:bdr w:val="none" w:sz="0" w:space="0" w:color="auto" w:frame="1"/>
              </w:rPr>
              <w:t>；</w:t>
            </w:r>
          </w:p>
          <w:p w14:paraId="0096DED2" w14:textId="54C96759" w:rsidR="00111B02" w:rsidRPr="00B66F96" w:rsidRDefault="002F7A21" w:rsidP="00B66F96">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sidRPr="00B66F96">
              <w:rPr>
                <w:rFonts w:ascii="Times New Roman" w:eastAsia="仿宋" w:hAnsi="Times New Roman" w:cs="宋体" w:hint="eastAsia"/>
                <w:color w:val="333333"/>
                <w:kern w:val="0"/>
                <w:sz w:val="24"/>
                <w:szCs w:val="24"/>
                <w:bdr w:val="none" w:sz="0" w:space="0" w:color="auto" w:frame="1"/>
              </w:rPr>
              <w:lastRenderedPageBreak/>
              <w:t>维京游轮：</w:t>
            </w:r>
            <w:r w:rsidR="009A3B9C">
              <w:rPr>
                <w:rFonts w:ascii="Times New Roman" w:eastAsia="仿宋" w:hAnsi="Times New Roman" w:cs="宋体"/>
                <w:color w:val="333333"/>
                <w:kern w:val="0"/>
                <w:sz w:val="24"/>
                <w:szCs w:val="24"/>
                <w:bdr w:val="none" w:sz="0" w:space="0" w:color="auto" w:frame="1"/>
              </w:rPr>
              <w:t>0</w:t>
            </w:r>
            <w:r w:rsidRPr="00B66F96">
              <w:rPr>
                <w:rFonts w:ascii="Times New Roman" w:eastAsia="仿宋" w:hAnsi="Times New Roman" w:cs="宋体" w:hint="eastAsia"/>
                <w:color w:val="333333"/>
                <w:kern w:val="0"/>
                <w:sz w:val="24"/>
                <w:szCs w:val="24"/>
                <w:bdr w:val="none" w:sz="0" w:space="0" w:color="auto" w:frame="1"/>
              </w:rPr>
              <w:t>。</w:t>
            </w:r>
          </w:p>
          <w:p w14:paraId="1A2BD11E" w14:textId="77777777" w:rsidR="002F7A21" w:rsidRDefault="002F7A21" w:rsidP="002F7A21">
            <w:pPr>
              <w:spacing w:line="360" w:lineRule="auto"/>
              <w:rPr>
                <w:rFonts w:ascii="Times New Roman" w:eastAsia="仿宋" w:hAnsi="Times New Roman" w:cs="宋体"/>
                <w:color w:val="333333"/>
                <w:kern w:val="0"/>
                <w:sz w:val="24"/>
                <w:szCs w:val="24"/>
                <w:bdr w:val="none" w:sz="0" w:space="0" w:color="auto" w:frame="1"/>
              </w:rPr>
            </w:pPr>
          </w:p>
          <w:p w14:paraId="51FD794E" w14:textId="2E232073" w:rsidR="002F7A21" w:rsidRPr="00B66F96" w:rsidRDefault="00553869" w:rsidP="00B66F96">
            <w:pPr>
              <w:pStyle w:val="ae"/>
              <w:numPr>
                <w:ilvl w:val="0"/>
                <w:numId w:val="1"/>
              </w:numPr>
              <w:spacing w:line="360" w:lineRule="auto"/>
              <w:ind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太平洋西海岸</w:t>
            </w:r>
            <w:r w:rsidR="002F7A21">
              <w:rPr>
                <w:rFonts w:ascii="Times New Roman" w:eastAsia="仿宋" w:hAnsi="Times New Roman" w:cs="宋体" w:hint="eastAsia"/>
                <w:color w:val="333333"/>
                <w:kern w:val="0"/>
                <w:sz w:val="24"/>
                <w:szCs w:val="24"/>
                <w:bdr w:val="none" w:sz="0" w:space="0" w:color="auto" w:frame="1"/>
              </w:rPr>
              <w:t>邮轮港口运营市场</w:t>
            </w:r>
          </w:p>
          <w:p w14:paraId="23E3DE9F" w14:textId="71E05D09" w:rsidR="002F7A21" w:rsidRPr="002F7A21" w:rsidRDefault="002F7A21" w:rsidP="00B66F96">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sidRPr="00D07BB6">
              <w:rPr>
                <w:rFonts w:ascii="Times New Roman" w:eastAsia="仿宋" w:hAnsi="Times New Roman" w:cs="宋体" w:hint="eastAsia"/>
                <w:color w:val="333333"/>
                <w:kern w:val="0"/>
                <w:sz w:val="24"/>
                <w:szCs w:val="24"/>
                <w:bdr w:val="none" w:sz="0" w:space="0" w:color="auto" w:frame="1"/>
              </w:rPr>
              <w:t>招商蛇口：</w:t>
            </w:r>
            <w:r w:rsidR="00E738AB">
              <w:rPr>
                <w:rFonts w:ascii="Times New Roman" w:eastAsia="仿宋" w:hAnsi="Times New Roman" w:cs="宋体" w:hint="eastAsia"/>
                <w:color w:val="333333"/>
                <w:kern w:val="0"/>
                <w:sz w:val="24"/>
                <w:szCs w:val="24"/>
                <w:bdr w:val="none" w:sz="0" w:space="0" w:color="auto" w:frame="1"/>
              </w:rPr>
              <w:t>[</w:t>
            </w:r>
            <w:r w:rsidR="00553869">
              <w:rPr>
                <w:rFonts w:ascii="Times New Roman" w:eastAsia="仿宋" w:hAnsi="Times New Roman" w:cs="宋体"/>
                <w:color w:val="333333"/>
                <w:kern w:val="0"/>
                <w:sz w:val="24"/>
                <w:szCs w:val="24"/>
                <w:bdr w:val="none" w:sz="0" w:space="0" w:color="auto" w:frame="1"/>
              </w:rPr>
              <w:t>5</w:t>
            </w:r>
            <w:r w:rsidR="00D07BB6" w:rsidRPr="00D07BB6">
              <w:rPr>
                <w:rFonts w:ascii="Times New Roman" w:eastAsia="仿宋" w:hAnsi="Times New Roman" w:cs="宋体"/>
                <w:color w:val="333333"/>
                <w:kern w:val="0"/>
                <w:sz w:val="24"/>
                <w:szCs w:val="24"/>
                <w:bdr w:val="none" w:sz="0" w:space="0" w:color="auto" w:frame="1"/>
              </w:rPr>
              <w:t>-</w:t>
            </w:r>
            <w:r w:rsidR="00553869">
              <w:rPr>
                <w:rFonts w:ascii="Times New Roman" w:eastAsia="仿宋" w:hAnsi="Times New Roman" w:cs="宋体"/>
                <w:color w:val="333333"/>
                <w:kern w:val="0"/>
                <w:sz w:val="24"/>
                <w:szCs w:val="24"/>
                <w:bdr w:val="none" w:sz="0" w:space="0" w:color="auto" w:frame="1"/>
              </w:rPr>
              <w:t>10</w:t>
            </w:r>
            <w:r w:rsidR="00E738AB">
              <w:rPr>
                <w:rFonts w:ascii="Times New Roman" w:eastAsia="仿宋" w:hAnsi="Times New Roman" w:cs="宋体"/>
                <w:color w:val="333333"/>
                <w:kern w:val="0"/>
                <w:sz w:val="24"/>
                <w:szCs w:val="24"/>
                <w:bdr w:val="none" w:sz="0" w:space="0" w:color="auto" w:frame="1"/>
              </w:rPr>
              <w:t>]</w:t>
            </w:r>
            <w:r w:rsidR="007656DD" w:rsidRPr="00D07BB6">
              <w:rPr>
                <w:rFonts w:ascii="Times New Roman" w:eastAsia="仿宋" w:hAnsi="Times New Roman" w:cs="宋体" w:hint="eastAsia"/>
                <w:color w:val="333333"/>
                <w:kern w:val="0"/>
                <w:sz w:val="24"/>
                <w:szCs w:val="24"/>
                <w:bdr w:val="none" w:sz="0" w:space="0" w:color="auto" w:frame="1"/>
              </w:rPr>
              <w:t>%</w:t>
            </w:r>
            <w:r w:rsidRPr="002F7A21">
              <w:rPr>
                <w:rFonts w:ascii="Times New Roman" w:eastAsia="仿宋" w:hAnsi="Times New Roman" w:cs="宋体" w:hint="eastAsia"/>
                <w:color w:val="333333"/>
                <w:kern w:val="0"/>
                <w:sz w:val="24"/>
                <w:szCs w:val="24"/>
                <w:bdr w:val="none" w:sz="0" w:space="0" w:color="auto" w:frame="1"/>
              </w:rPr>
              <w:t>；</w:t>
            </w:r>
          </w:p>
          <w:p w14:paraId="77E02DAF" w14:textId="0D14EB86" w:rsidR="002F7A21" w:rsidRDefault="002F7A21" w:rsidP="00B66F96">
            <w:pPr>
              <w:pStyle w:val="ae"/>
              <w:numPr>
                <w:ilvl w:val="0"/>
                <w:numId w:val="2"/>
              </w:numPr>
              <w:spacing w:line="360" w:lineRule="auto"/>
              <w:ind w:left="884" w:firstLineChars="0"/>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维京游轮</w:t>
            </w:r>
            <w:r w:rsidRPr="002F7A21">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0</w:t>
            </w:r>
            <w:r w:rsidRPr="002F7A21">
              <w:rPr>
                <w:rFonts w:ascii="Times New Roman" w:eastAsia="仿宋" w:hAnsi="Times New Roman" w:cs="宋体" w:hint="eastAsia"/>
                <w:color w:val="333333"/>
                <w:kern w:val="0"/>
                <w:sz w:val="24"/>
                <w:szCs w:val="24"/>
                <w:bdr w:val="none" w:sz="0" w:space="0" w:color="auto" w:frame="1"/>
              </w:rPr>
              <w:t>。</w:t>
            </w:r>
          </w:p>
          <w:p w14:paraId="635EC3F9" w14:textId="2E48BD23" w:rsidR="00111B02" w:rsidRPr="002F7A21" w:rsidRDefault="00111B02" w:rsidP="002F7A21">
            <w:pPr>
              <w:spacing w:line="360" w:lineRule="auto"/>
              <w:rPr>
                <w:rFonts w:ascii="Times New Roman" w:eastAsia="仿宋" w:hAnsi="Times New Roman" w:cs="宋体"/>
                <w:color w:val="333333"/>
                <w:kern w:val="0"/>
                <w:sz w:val="24"/>
                <w:szCs w:val="24"/>
                <w:bdr w:val="none" w:sz="0" w:space="0" w:color="auto" w:frame="1"/>
              </w:rPr>
            </w:pPr>
          </w:p>
        </w:tc>
      </w:tr>
    </w:tbl>
    <w:p w14:paraId="635EC3FB" w14:textId="77777777" w:rsidR="00CB00DF" w:rsidRPr="00111B02" w:rsidRDefault="00CB00DF" w:rsidP="00CB00DF">
      <w:pPr>
        <w:snapToGrid w:val="0"/>
        <w:spacing w:line="240" w:lineRule="exact"/>
        <w:jc w:val="left"/>
        <w:rPr>
          <w:rFonts w:ascii="Times New Roman" w:eastAsia="楷体_GB2312" w:hAnsi="Times New Roman"/>
          <w:sz w:val="24"/>
          <w:szCs w:val="24"/>
        </w:rPr>
      </w:pPr>
    </w:p>
    <w:p w14:paraId="635EC3FC" w14:textId="77777777" w:rsidR="00CB00DF" w:rsidRPr="00111B02" w:rsidRDefault="00CB00DF" w:rsidP="00CB00DF">
      <w:pPr>
        <w:snapToGrid w:val="0"/>
        <w:spacing w:line="240" w:lineRule="exact"/>
        <w:jc w:val="left"/>
        <w:rPr>
          <w:rFonts w:ascii="Times New Roman" w:eastAsia="方正仿宋_GBK" w:hAnsi="Times New Roman"/>
          <w:sz w:val="24"/>
          <w:szCs w:val="24"/>
        </w:rPr>
      </w:pPr>
      <w:r w:rsidRPr="00111B02">
        <w:rPr>
          <w:rFonts w:ascii="Times New Roman" w:eastAsia="方正仿宋_GBK" w:hAnsi="Times New Roman" w:hint="eastAsia"/>
          <w:sz w:val="24"/>
          <w:szCs w:val="24"/>
        </w:rPr>
        <w:t>注解：</w:t>
      </w:r>
    </w:p>
    <w:p w14:paraId="635EC3FD" w14:textId="77777777" w:rsidR="00CB00DF" w:rsidRPr="00111B02" w:rsidRDefault="00CB00DF" w:rsidP="00CB00DF">
      <w:pPr>
        <w:snapToGrid w:val="0"/>
        <w:spacing w:line="360" w:lineRule="auto"/>
        <w:ind w:firstLineChars="200" w:firstLine="480"/>
        <w:jc w:val="left"/>
        <w:rPr>
          <w:rFonts w:ascii="Times New Roman" w:eastAsia="方正仿宋_GBK" w:hAnsi="Times New Roman"/>
          <w:sz w:val="24"/>
          <w:szCs w:val="24"/>
        </w:rPr>
      </w:pPr>
      <w:r w:rsidRPr="00111B02">
        <w:rPr>
          <w:rFonts w:ascii="Times New Roman" w:eastAsia="方正仿宋_GBK" w:hAnsi="Times New Roman" w:hint="eastAsia"/>
          <w:sz w:val="24"/>
          <w:szCs w:val="24"/>
        </w:rPr>
        <w:t>1.</w:t>
      </w:r>
      <w:r w:rsidRPr="00111B02">
        <w:rPr>
          <w:rFonts w:ascii="Times New Roman" w:eastAsia="方正仿宋_GBK" w:hAnsi="Times New Roman" w:hint="eastAsia"/>
          <w:sz w:val="24"/>
          <w:szCs w:val="24"/>
        </w:rPr>
        <w:t>申报方申请简易案件的理由是基于</w:t>
      </w:r>
      <w:r w:rsidRPr="00111B02">
        <w:rPr>
          <w:rFonts w:ascii="Times New Roman" w:eastAsia="方正仿宋_GBK" w:hAnsi="Times New Roman" w:hint="eastAsia"/>
          <w:sz w:val="24"/>
          <w:szCs w:val="24"/>
        </w:rPr>
        <w:t>1-3</w:t>
      </w:r>
      <w:r w:rsidRPr="00111B02">
        <w:rPr>
          <w:rFonts w:ascii="Times New Roman" w:eastAsia="方正仿宋_GBK" w:hAnsi="Times New Roman" w:hint="eastAsia"/>
          <w:sz w:val="24"/>
          <w:szCs w:val="24"/>
        </w:rPr>
        <w:t>项时，须在备注中说明界定的相关商品市场和相关地域市场（无须阐述界定理由），以及相关市场份额；市场份额可以区间形式提供，区间幅度不应超过</w:t>
      </w:r>
      <w:r w:rsidRPr="00111B02">
        <w:rPr>
          <w:rFonts w:ascii="Times New Roman" w:eastAsia="方正仿宋_GBK" w:hAnsi="Times New Roman" w:hint="eastAsia"/>
          <w:sz w:val="24"/>
          <w:szCs w:val="24"/>
        </w:rPr>
        <w:t>5%</w:t>
      </w:r>
      <w:r w:rsidRPr="00111B02">
        <w:rPr>
          <w:rFonts w:ascii="Times New Roman" w:eastAsia="方正仿宋_GBK" w:hAnsi="Times New Roman" w:hint="eastAsia"/>
          <w:sz w:val="24"/>
          <w:szCs w:val="24"/>
        </w:rPr>
        <w:t>。</w:t>
      </w:r>
      <w:r w:rsidRPr="00111B02">
        <w:rPr>
          <w:rFonts w:ascii="Times New Roman" w:eastAsia="方正仿宋_GBK" w:hAnsi="Times New Roman" w:hint="eastAsia"/>
          <w:sz w:val="24"/>
          <w:szCs w:val="24"/>
        </w:rPr>
        <w:t>1-3</w:t>
      </w:r>
      <w:r w:rsidRPr="00111B02">
        <w:rPr>
          <w:rFonts w:ascii="Times New Roman" w:eastAsia="方正仿宋_GBK" w:hAnsi="Times New Roman" w:hint="eastAsia"/>
          <w:sz w:val="24"/>
          <w:szCs w:val="24"/>
        </w:rPr>
        <w:t>项可以多选，也可单选；没有勾选的，视为本集中不涉及该类型交易。</w:t>
      </w:r>
    </w:p>
    <w:p w14:paraId="635EC3FE" w14:textId="11BC6369" w:rsidR="00CB00DF" w:rsidRPr="00111B02" w:rsidRDefault="00CB00DF" w:rsidP="00CB00DF">
      <w:pPr>
        <w:spacing w:line="360" w:lineRule="auto"/>
        <w:ind w:firstLineChars="200" w:firstLine="480"/>
        <w:rPr>
          <w:rFonts w:ascii="Times New Roman" w:eastAsia="方正仿宋_GBK" w:hAnsi="Times New Roman"/>
          <w:sz w:val="28"/>
          <w:szCs w:val="28"/>
        </w:rPr>
      </w:pPr>
      <w:r w:rsidRPr="00111B02">
        <w:rPr>
          <w:rFonts w:ascii="Times New Roman" w:eastAsia="方正仿宋_GBK" w:hAnsi="Times New Roman" w:hint="eastAsia"/>
          <w:sz w:val="24"/>
          <w:szCs w:val="24"/>
        </w:rPr>
        <w:t>2.</w:t>
      </w:r>
      <w:r w:rsidRPr="00111B02">
        <w:rPr>
          <w:rFonts w:ascii="Times New Roman" w:eastAsia="方正仿宋_GBK" w:hAnsi="Times New Roman" w:hint="eastAsia"/>
          <w:sz w:val="24"/>
          <w:szCs w:val="24"/>
        </w:rPr>
        <w:t>申报方申请简易案件的理由是基于第</w:t>
      </w:r>
      <w:r w:rsidRPr="00111B02">
        <w:rPr>
          <w:rFonts w:ascii="Times New Roman" w:eastAsia="方正仿宋_GBK" w:hAnsi="Times New Roman" w:hint="eastAsia"/>
          <w:sz w:val="24"/>
          <w:szCs w:val="24"/>
        </w:rPr>
        <w:t>4</w:t>
      </w:r>
      <w:r w:rsidRPr="00111B02">
        <w:rPr>
          <w:rFonts w:ascii="Times New Roman" w:eastAsia="方正仿宋_GBK" w:hAnsi="Times New Roman" w:hint="eastAsia"/>
          <w:sz w:val="24"/>
          <w:szCs w:val="24"/>
        </w:rPr>
        <w:t>项、第</w:t>
      </w:r>
      <w:r w:rsidRPr="00111B02">
        <w:rPr>
          <w:rFonts w:ascii="Times New Roman" w:eastAsia="方正仿宋_GBK" w:hAnsi="Times New Roman" w:hint="eastAsia"/>
          <w:sz w:val="24"/>
          <w:szCs w:val="24"/>
        </w:rPr>
        <w:t>5</w:t>
      </w:r>
      <w:r w:rsidRPr="00111B02">
        <w:rPr>
          <w:rFonts w:ascii="Times New Roman" w:eastAsia="方正仿宋_GBK" w:hAnsi="Times New Roman" w:hint="eastAsia"/>
          <w:sz w:val="24"/>
          <w:szCs w:val="24"/>
        </w:rPr>
        <w:t>项时，无须在备注中说明相关市场和市场份额。</w:t>
      </w:r>
      <w:r w:rsidRPr="00111B02">
        <w:rPr>
          <w:rFonts w:ascii="Times New Roman" w:eastAsia="方正仿宋_GBK" w:hAnsi="Times New Roman" w:hint="eastAsia"/>
          <w:sz w:val="24"/>
          <w:szCs w:val="24"/>
        </w:rPr>
        <w:br/>
        <w:t xml:space="preserve">    3.</w:t>
      </w:r>
      <w:r w:rsidRPr="00111B02">
        <w:rPr>
          <w:rFonts w:ascii="Times New Roman" w:eastAsia="方正仿宋_GBK" w:hAnsi="Times New Roman" w:hint="eastAsia"/>
          <w:sz w:val="24"/>
          <w:szCs w:val="24"/>
        </w:rPr>
        <w:t>由两个或两个以上经营者共同控制的合营企业，通过集中被其中的一个经营者控制，如果该经营者与合营企业属于同一相关市场的竞争者，则申报方在申请简易案件时，须同时勾选第</w:t>
      </w:r>
      <w:r w:rsidRPr="00111B02">
        <w:rPr>
          <w:rFonts w:ascii="Times New Roman" w:eastAsia="方正仿宋_GBK" w:hAnsi="Times New Roman" w:hint="eastAsia"/>
          <w:sz w:val="24"/>
          <w:szCs w:val="24"/>
        </w:rPr>
        <w:t>1</w:t>
      </w:r>
      <w:r w:rsidRPr="00111B02">
        <w:rPr>
          <w:rFonts w:ascii="Times New Roman" w:eastAsia="方正仿宋_GBK" w:hAnsi="Times New Roman" w:hint="eastAsia"/>
          <w:sz w:val="24"/>
          <w:szCs w:val="24"/>
        </w:rPr>
        <w:t>项</w:t>
      </w:r>
      <w:r w:rsidR="00111B02">
        <w:rPr>
          <w:rFonts w:ascii="Times New Roman" w:eastAsia="方正仿宋_GBK" w:hAnsi="Times New Roman" w:hint="eastAsia"/>
          <w:sz w:val="24"/>
          <w:szCs w:val="24"/>
        </w:rPr>
        <w:t>.</w:t>
      </w:r>
      <w:r w:rsidRPr="00111B02">
        <w:rPr>
          <w:rFonts w:ascii="Times New Roman" w:eastAsia="方正仿宋_GBK" w:hAnsi="Times New Roman" w:hint="eastAsia"/>
          <w:sz w:val="24"/>
          <w:szCs w:val="24"/>
        </w:rPr>
        <w:t>和第</w:t>
      </w:r>
      <w:r w:rsidRPr="00111B02">
        <w:rPr>
          <w:rFonts w:ascii="Times New Roman" w:eastAsia="方正仿宋_GBK" w:hAnsi="Times New Roman" w:hint="eastAsia"/>
          <w:sz w:val="24"/>
          <w:szCs w:val="24"/>
        </w:rPr>
        <w:t>6</w:t>
      </w:r>
      <w:r w:rsidRPr="00111B02">
        <w:rPr>
          <w:rFonts w:ascii="Times New Roman" w:eastAsia="方正仿宋_GBK" w:hAnsi="Times New Roman" w:hint="eastAsia"/>
          <w:sz w:val="24"/>
          <w:szCs w:val="24"/>
        </w:rPr>
        <w:t>项理由，并在备注中说明界定的相关商品市场和相关地域市场（无须阐述界定理由），以及相关市场份额。市场份额可以区间形式提供，区间幅度不应超过</w:t>
      </w:r>
      <w:r w:rsidRPr="00111B02">
        <w:rPr>
          <w:rFonts w:ascii="Times New Roman" w:eastAsia="方正仿宋_GBK" w:hAnsi="Times New Roman" w:hint="eastAsia"/>
          <w:sz w:val="24"/>
          <w:szCs w:val="24"/>
        </w:rPr>
        <w:t>5%</w:t>
      </w:r>
      <w:r w:rsidRPr="00111B02">
        <w:rPr>
          <w:rFonts w:ascii="Times New Roman" w:eastAsia="方正仿宋_GBK" w:hAnsi="Times New Roman" w:hint="eastAsia"/>
          <w:sz w:val="24"/>
          <w:szCs w:val="24"/>
        </w:rPr>
        <w:t>。</w:t>
      </w:r>
    </w:p>
    <w:p w14:paraId="635EC3FF" w14:textId="77777777" w:rsidR="00CB00DF" w:rsidRPr="00111B02" w:rsidRDefault="00CB00DF" w:rsidP="00CB00DF">
      <w:pPr>
        <w:rPr>
          <w:rFonts w:ascii="Times New Roman" w:hAnsi="Times New Roman"/>
        </w:rPr>
      </w:pPr>
    </w:p>
    <w:p w14:paraId="635EC400" w14:textId="77777777" w:rsidR="000F5E24" w:rsidRPr="00111B02" w:rsidRDefault="004E1ACD">
      <w:pPr>
        <w:rPr>
          <w:rFonts w:ascii="Times New Roman" w:hAnsi="Times New Roman"/>
        </w:rPr>
      </w:pPr>
    </w:p>
    <w:sectPr w:rsidR="000F5E24" w:rsidRPr="00111B0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4C37E" w14:textId="77777777" w:rsidR="004E1ACD" w:rsidRDefault="004E1ACD" w:rsidP="00111B02">
      <w:r>
        <w:separator/>
      </w:r>
    </w:p>
  </w:endnote>
  <w:endnote w:type="continuationSeparator" w:id="0">
    <w:p w14:paraId="273280D3" w14:textId="77777777" w:rsidR="004E1ACD" w:rsidRDefault="004E1ACD" w:rsidP="0011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DFB3D" w14:textId="77777777" w:rsidR="004E1ACD" w:rsidRDefault="004E1ACD" w:rsidP="00111B02">
      <w:r>
        <w:separator/>
      </w:r>
    </w:p>
  </w:footnote>
  <w:footnote w:type="continuationSeparator" w:id="0">
    <w:p w14:paraId="5578E646" w14:textId="77777777" w:rsidR="004E1ACD" w:rsidRDefault="004E1ACD" w:rsidP="00111B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540CF"/>
    <w:multiLevelType w:val="hybridMultilevel"/>
    <w:tmpl w:val="F66888C8"/>
    <w:lvl w:ilvl="0" w:tplc="DEB2F91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76A56B3"/>
    <w:multiLevelType w:val="hybridMultilevel"/>
    <w:tmpl w:val="979E225C"/>
    <w:lvl w:ilvl="0" w:tplc="8AB853B2">
      <w:start w:val="46"/>
      <w:numFmt w:val="bullet"/>
      <w:lvlText w:val="-"/>
      <w:lvlJc w:val="left"/>
      <w:pPr>
        <w:ind w:left="420" w:hanging="420"/>
      </w:pPr>
      <w:rPr>
        <w:rFonts w:ascii="Arial" w:eastAsiaTheme="minorEastAsia"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trackRevision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95CF9"/>
    <w:rsid w:val="000C73BA"/>
    <w:rsid w:val="000D2D2C"/>
    <w:rsid w:val="000D7EBA"/>
    <w:rsid w:val="00111B02"/>
    <w:rsid w:val="001164CD"/>
    <w:rsid w:val="00155717"/>
    <w:rsid w:val="001665C9"/>
    <w:rsid w:val="001837A3"/>
    <w:rsid w:val="0019057C"/>
    <w:rsid w:val="001D1E52"/>
    <w:rsid w:val="001D665C"/>
    <w:rsid w:val="002A527C"/>
    <w:rsid w:val="002C6AEF"/>
    <w:rsid w:val="002F7A21"/>
    <w:rsid w:val="0038137E"/>
    <w:rsid w:val="003931B7"/>
    <w:rsid w:val="003C0AEB"/>
    <w:rsid w:val="003D46E5"/>
    <w:rsid w:val="004E1ACD"/>
    <w:rsid w:val="004F7688"/>
    <w:rsid w:val="00553869"/>
    <w:rsid w:val="006467D8"/>
    <w:rsid w:val="006557B3"/>
    <w:rsid w:val="006A531B"/>
    <w:rsid w:val="006F1465"/>
    <w:rsid w:val="006F7693"/>
    <w:rsid w:val="00710140"/>
    <w:rsid w:val="00764098"/>
    <w:rsid w:val="007656DD"/>
    <w:rsid w:val="007F2275"/>
    <w:rsid w:val="00915F0F"/>
    <w:rsid w:val="009532DF"/>
    <w:rsid w:val="00993650"/>
    <w:rsid w:val="00997019"/>
    <w:rsid w:val="009A3B9C"/>
    <w:rsid w:val="009A5029"/>
    <w:rsid w:val="009D38D5"/>
    <w:rsid w:val="00A53F26"/>
    <w:rsid w:val="00AA0CC5"/>
    <w:rsid w:val="00AB3C96"/>
    <w:rsid w:val="00AD74BB"/>
    <w:rsid w:val="00B16AFE"/>
    <w:rsid w:val="00B65DD5"/>
    <w:rsid w:val="00B66F96"/>
    <w:rsid w:val="00BD10B6"/>
    <w:rsid w:val="00C07076"/>
    <w:rsid w:val="00CA081A"/>
    <w:rsid w:val="00CB00DF"/>
    <w:rsid w:val="00CD6102"/>
    <w:rsid w:val="00D07BB6"/>
    <w:rsid w:val="00D73C72"/>
    <w:rsid w:val="00E0592B"/>
    <w:rsid w:val="00E31738"/>
    <w:rsid w:val="00E738AB"/>
    <w:rsid w:val="00E86786"/>
    <w:rsid w:val="00E910C4"/>
    <w:rsid w:val="00ED2F80"/>
    <w:rsid w:val="00F124F9"/>
    <w:rsid w:val="00F1624E"/>
    <w:rsid w:val="00F32F8A"/>
    <w:rsid w:val="00F53A5B"/>
    <w:rsid w:val="00F810AA"/>
    <w:rsid w:val="00F91FDB"/>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5EC3CE"/>
  <w15:docId w15:val="{7C8E4261-E638-4594-A366-B5A3F26A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7A2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1B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11B02"/>
    <w:rPr>
      <w:rFonts w:ascii="Calibri" w:eastAsia="宋体" w:hAnsi="Calibri" w:cs="Times New Roman"/>
      <w:sz w:val="18"/>
      <w:szCs w:val="18"/>
    </w:rPr>
  </w:style>
  <w:style w:type="paragraph" w:styleId="a5">
    <w:name w:val="footer"/>
    <w:basedOn w:val="a"/>
    <w:link w:val="a6"/>
    <w:uiPriority w:val="99"/>
    <w:unhideWhenUsed/>
    <w:rsid w:val="00111B02"/>
    <w:pPr>
      <w:tabs>
        <w:tab w:val="center" w:pos="4153"/>
        <w:tab w:val="right" w:pos="8306"/>
      </w:tabs>
      <w:snapToGrid w:val="0"/>
      <w:jc w:val="left"/>
    </w:pPr>
    <w:rPr>
      <w:sz w:val="18"/>
      <w:szCs w:val="18"/>
    </w:rPr>
  </w:style>
  <w:style w:type="character" w:customStyle="1" w:styleId="a6">
    <w:name w:val="页脚 字符"/>
    <w:basedOn w:val="a0"/>
    <w:link w:val="a5"/>
    <w:uiPriority w:val="99"/>
    <w:rsid w:val="00111B02"/>
    <w:rPr>
      <w:rFonts w:ascii="Calibri" w:eastAsia="宋体" w:hAnsi="Calibri" w:cs="Times New Roman"/>
      <w:sz w:val="18"/>
      <w:szCs w:val="18"/>
    </w:rPr>
  </w:style>
  <w:style w:type="paragraph" w:styleId="a7">
    <w:name w:val="Balloon Text"/>
    <w:basedOn w:val="a"/>
    <w:link w:val="a8"/>
    <w:uiPriority w:val="99"/>
    <w:semiHidden/>
    <w:unhideWhenUsed/>
    <w:rsid w:val="00111B02"/>
    <w:rPr>
      <w:sz w:val="18"/>
      <w:szCs w:val="18"/>
    </w:rPr>
  </w:style>
  <w:style w:type="character" w:customStyle="1" w:styleId="a8">
    <w:name w:val="批注框文本 字符"/>
    <w:basedOn w:val="a0"/>
    <w:link w:val="a7"/>
    <w:uiPriority w:val="99"/>
    <w:semiHidden/>
    <w:rsid w:val="00111B02"/>
    <w:rPr>
      <w:rFonts w:ascii="Calibri" w:eastAsia="宋体" w:hAnsi="Calibri" w:cs="Times New Roman"/>
      <w:sz w:val="18"/>
      <w:szCs w:val="18"/>
    </w:rPr>
  </w:style>
  <w:style w:type="character" w:styleId="a9">
    <w:name w:val="annotation reference"/>
    <w:basedOn w:val="a0"/>
    <w:uiPriority w:val="99"/>
    <w:semiHidden/>
    <w:unhideWhenUsed/>
    <w:rsid w:val="00AD74BB"/>
    <w:rPr>
      <w:sz w:val="21"/>
      <w:szCs w:val="21"/>
    </w:rPr>
  </w:style>
  <w:style w:type="paragraph" w:styleId="aa">
    <w:name w:val="annotation text"/>
    <w:basedOn w:val="a"/>
    <w:link w:val="ab"/>
    <w:uiPriority w:val="99"/>
    <w:semiHidden/>
    <w:unhideWhenUsed/>
    <w:rsid w:val="00AD74BB"/>
    <w:pPr>
      <w:jc w:val="left"/>
    </w:pPr>
  </w:style>
  <w:style w:type="character" w:customStyle="1" w:styleId="ab">
    <w:name w:val="批注文字 字符"/>
    <w:basedOn w:val="a0"/>
    <w:link w:val="aa"/>
    <w:uiPriority w:val="99"/>
    <w:semiHidden/>
    <w:rsid w:val="00AD74BB"/>
    <w:rPr>
      <w:rFonts w:ascii="Calibri" w:eastAsia="宋体" w:hAnsi="Calibri" w:cs="Times New Roman"/>
    </w:rPr>
  </w:style>
  <w:style w:type="paragraph" w:styleId="ac">
    <w:name w:val="annotation subject"/>
    <w:basedOn w:val="aa"/>
    <w:next w:val="aa"/>
    <w:link w:val="ad"/>
    <w:uiPriority w:val="99"/>
    <w:semiHidden/>
    <w:unhideWhenUsed/>
    <w:rsid w:val="00AD74BB"/>
    <w:rPr>
      <w:b/>
      <w:bCs/>
    </w:rPr>
  </w:style>
  <w:style w:type="character" w:customStyle="1" w:styleId="ad">
    <w:name w:val="批注主题 字符"/>
    <w:basedOn w:val="ab"/>
    <w:link w:val="ac"/>
    <w:uiPriority w:val="99"/>
    <w:semiHidden/>
    <w:rsid w:val="00AD74BB"/>
    <w:rPr>
      <w:rFonts w:ascii="Calibri" w:eastAsia="宋体" w:hAnsi="Calibri" w:cs="Times New Roman"/>
      <w:b/>
      <w:bCs/>
    </w:rPr>
  </w:style>
  <w:style w:type="paragraph" w:styleId="ae">
    <w:name w:val="List Paragraph"/>
    <w:basedOn w:val="a"/>
    <w:uiPriority w:val="34"/>
    <w:qFormat/>
    <w:rsid w:val="00E910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1644F26DEE65140B67D38DF35046C4C" ma:contentTypeVersion="1" ma:contentTypeDescription="新建文档。" ma:contentTypeScope="" ma:versionID="41c391a1a58c82bda93a20518b99e1d0">
  <xsd:schema xmlns:xsd="http://www.w3.org/2001/XMLSchema" xmlns:xs="http://www.w3.org/2001/XMLSchema" xmlns:p="http://schemas.microsoft.com/office/2006/metadata/properties" xmlns:ns2="04d0d732-254c-49d0-814c-632066055ff4" targetNamespace="http://schemas.microsoft.com/office/2006/metadata/properties" ma:root="true" ma:fieldsID="8e38e513548809ce79fb0de16cf23567" ns2:_="">
    <xsd:import namespace="04d0d732-254c-49d0-814c-632066055ff4"/>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0d732-254c-49d0-814c-632066055ff4"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AEEF20-3293-4FE5-97D8-7DA9F9862F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d0d732-254c-49d0-814c-632066055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10B9AC-9065-4647-97D7-9EC2D06A7A8C}">
  <ds:schemaRefs>
    <ds:schemaRef ds:uri="http://schemas.microsoft.com/sharepoint/v3/contenttype/forms"/>
  </ds:schemaRefs>
</ds:datastoreItem>
</file>

<file path=customXml/itemProps3.xml><?xml version="1.0" encoding="utf-8"?>
<ds:datastoreItem xmlns:ds="http://schemas.openxmlformats.org/officeDocument/2006/customXml" ds:itemID="{D3B4DF2F-A444-4540-96B3-5868715960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157</Words>
  <Characters>898</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ZL</cp:lastModifiedBy>
  <cp:revision>7</cp:revision>
  <dcterms:created xsi:type="dcterms:W3CDTF">2020-11-10T05:05:00Z</dcterms:created>
  <dcterms:modified xsi:type="dcterms:W3CDTF">2020-11-23T09:07:00Z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0x010100A1644F26DEE65140B67D38DF35046C4C</vt:lpwstr>
  </property>
</Properties>
</file>