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3D7" w:rsidRDefault="00F963D7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  <w:bookmarkStart w:id="0" w:name="_GoBack"/>
      <w:bookmarkEnd w:id="0"/>
    </w:p>
    <w:p w:rsidR="00F963D7" w:rsidRDefault="005E2B0C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F963D7" w:rsidRDefault="00F963D7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963D7" w:rsidRPr="00833096">
        <w:tc>
          <w:tcPr>
            <w:tcW w:w="1809" w:type="dxa"/>
            <w:shd w:val="clear" w:color="auto" w:fill="D9D9D9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深国际控股（深圳）有限公司等收购中国国际货运航空有限公司股权案</w:t>
            </w:r>
          </w:p>
        </w:tc>
      </w:tr>
      <w:tr w:rsidR="00F963D7" w:rsidRPr="00833096">
        <w:trPr>
          <w:trHeight w:val="993"/>
        </w:trPr>
        <w:tc>
          <w:tcPr>
            <w:tcW w:w="1809" w:type="dxa"/>
            <w:shd w:val="clear" w:color="auto" w:fill="D9D9D9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2020年11月9日，中国航空集团有限公司（“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中航集团</w:t>
            </w:r>
            <w:r w:rsidRPr="00833096">
              <w:rPr>
                <w:rFonts w:ascii="仿宋" w:eastAsia="仿宋" w:hAnsi="仿宋" w:hint="eastAsia"/>
                <w:szCs w:val="21"/>
              </w:rPr>
              <w:t>”）</w:t>
            </w:r>
            <w:r w:rsidRPr="00833096">
              <w:rPr>
                <w:rFonts w:ascii="仿宋" w:eastAsia="仿宋" w:hAnsi="仿宋"/>
                <w:szCs w:val="21"/>
              </w:rPr>
              <w:t>通过其子公司—</w:t>
            </w:r>
            <w:r w:rsidRPr="00833096">
              <w:rPr>
                <w:rFonts w:ascii="仿宋" w:eastAsia="仿宋" w:hAnsi="仿宋" w:hint="eastAsia"/>
                <w:szCs w:val="21"/>
              </w:rPr>
              <w:t>中国航空资本控股有限责任公司（“</w:t>
            </w:r>
            <w:r w:rsidR="00833096">
              <w:rPr>
                <w:rFonts w:ascii="仿宋" w:eastAsia="仿宋" w:hAnsi="仿宋" w:hint="eastAsia"/>
                <w:b/>
                <w:szCs w:val="21"/>
              </w:rPr>
              <w:t>资本控股</w:t>
            </w:r>
            <w:r w:rsidRPr="00833096">
              <w:rPr>
                <w:rFonts w:ascii="仿宋" w:eastAsia="仿宋" w:hAnsi="仿宋" w:hint="eastAsia"/>
                <w:szCs w:val="21"/>
              </w:rPr>
              <w:t>”）与国泰航空中国货运控股有限公司（“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国泰货运</w:t>
            </w:r>
            <w:r w:rsidRPr="00833096">
              <w:rPr>
                <w:rFonts w:ascii="仿宋" w:eastAsia="仿宋" w:hAnsi="仿宋" w:hint="eastAsia"/>
                <w:szCs w:val="21"/>
              </w:rPr>
              <w:t>”）、朗星有限公司（“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朗星公司</w:t>
            </w:r>
            <w:r w:rsidRPr="00833096">
              <w:rPr>
                <w:rFonts w:ascii="仿宋" w:eastAsia="仿宋" w:hAnsi="仿宋" w:hint="eastAsia"/>
                <w:szCs w:val="21"/>
              </w:rPr>
              <w:t>”）、浙江菜鸟供应链管理有限公司（“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菜鸟网络</w:t>
            </w:r>
            <w:r w:rsidRPr="00833096">
              <w:rPr>
                <w:rFonts w:ascii="仿宋" w:eastAsia="仿宋" w:hAnsi="仿宋" w:hint="eastAsia"/>
                <w:szCs w:val="21"/>
              </w:rPr>
              <w:t>”）、深国际控股（深圳）有限公司（“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深国际</w:t>
            </w:r>
            <w:r w:rsidRPr="00833096">
              <w:rPr>
                <w:rFonts w:ascii="仿宋" w:eastAsia="仿宋" w:hAnsi="仿宋" w:hint="eastAsia"/>
                <w:szCs w:val="21"/>
              </w:rPr>
              <w:t>”）、杭州国改双百创新股权投资合伙企业（有限合伙）（“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双百基金</w:t>
            </w:r>
            <w:r w:rsidRPr="00833096">
              <w:rPr>
                <w:rFonts w:ascii="仿宋" w:eastAsia="仿宋" w:hAnsi="仿宋" w:hint="eastAsia"/>
                <w:szCs w:val="21"/>
              </w:rPr>
              <w:t>”）、天津宇驰企业管理合伙企业（有限合伙）（“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员工持股平台</w:t>
            </w:r>
            <w:r w:rsidRPr="00833096">
              <w:rPr>
                <w:rFonts w:ascii="仿宋" w:eastAsia="仿宋" w:hAnsi="仿宋" w:hint="eastAsia"/>
                <w:szCs w:val="21"/>
              </w:rPr>
              <w:t>”）、中国国际货运航空有限公司（“</w:t>
            </w:r>
            <w:r w:rsidRPr="00833096">
              <w:rPr>
                <w:rFonts w:ascii="仿宋" w:eastAsia="仿宋" w:hAnsi="仿宋" w:hint="eastAsia"/>
                <w:b/>
                <w:szCs w:val="21"/>
              </w:rPr>
              <w:t>国货航</w:t>
            </w:r>
            <w:r w:rsidRPr="00833096">
              <w:rPr>
                <w:rFonts w:ascii="仿宋" w:eastAsia="仿宋" w:hAnsi="仿宋" w:hint="eastAsia"/>
                <w:szCs w:val="21"/>
              </w:rPr>
              <w:t>”）签订增资协议。</w:t>
            </w:r>
          </w:p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根据该协议，国货航拟开展混合所有制改革，引入投资者并实施员工持股计划。增资完成后，中航集团将单独控制国货航。</w:t>
            </w:r>
          </w:p>
        </w:tc>
      </w:tr>
      <w:tr w:rsidR="00F963D7" w:rsidRPr="00833096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1、中航集团</w:t>
            </w:r>
          </w:p>
        </w:tc>
        <w:tc>
          <w:tcPr>
            <w:tcW w:w="5153" w:type="dxa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中航集团，</w:t>
            </w:r>
            <w:r w:rsidRPr="00833096">
              <w:rPr>
                <w:rFonts w:ascii="仿宋" w:eastAsia="仿宋" w:hAnsi="仿宋" w:hint="eastAsia"/>
              </w:rPr>
              <w:t>2002年10月11日成立，</w:t>
            </w:r>
            <w:r w:rsidRPr="00833096">
              <w:rPr>
                <w:rFonts w:ascii="仿宋" w:eastAsia="仿宋" w:hAnsi="仿宋" w:hint="eastAsia"/>
                <w:szCs w:val="21"/>
              </w:rPr>
              <w:t>经营业务涵盖航空客运、航空货运及物流两大核心产业，涉及飞机维修、航空配餐等相关业务，以及金融服务、航空旅游、工程建设、信息网络等延伸服务产业。</w:t>
            </w:r>
          </w:p>
        </w:tc>
      </w:tr>
      <w:tr w:rsidR="00F963D7" w:rsidRPr="00833096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F963D7" w:rsidRPr="00833096" w:rsidRDefault="00F963D7">
            <w:pPr>
              <w:spacing w:line="500" w:lineRule="exact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1796" w:type="dxa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2、</w:t>
            </w:r>
            <w:r w:rsidRPr="00833096">
              <w:rPr>
                <w:rFonts w:ascii="仿宋" w:eastAsia="仿宋" w:hAnsi="仿宋" w:hint="eastAsia"/>
                <w:szCs w:val="21"/>
              </w:rPr>
              <w:t>国货航</w:t>
            </w:r>
          </w:p>
        </w:tc>
        <w:tc>
          <w:tcPr>
            <w:tcW w:w="5153" w:type="dxa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国货航，</w:t>
            </w:r>
            <w:r w:rsidRPr="00833096">
              <w:rPr>
                <w:rFonts w:ascii="仿宋" w:eastAsia="仿宋" w:hAnsi="仿宋" w:hint="eastAsia"/>
              </w:rPr>
              <w:t>2003年11月14日成立，</w:t>
            </w:r>
            <w:r w:rsidRPr="00833096">
              <w:rPr>
                <w:rFonts w:ascii="仿宋" w:eastAsia="仿宋" w:hAnsi="仿宋" w:hint="eastAsia"/>
                <w:szCs w:val="21"/>
              </w:rPr>
              <w:t>主要业务为航空货运及相关服务。</w:t>
            </w:r>
          </w:p>
        </w:tc>
      </w:tr>
      <w:tr w:rsidR="00F963D7" w:rsidRPr="00833096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sym w:font="Wingdings" w:char="F0FE"/>
            </w:r>
            <w:r w:rsidRPr="00833096">
              <w:rPr>
                <w:rFonts w:ascii="仿宋" w:eastAsia="仿宋" w:hAnsi="仿宋"/>
                <w:szCs w:val="21"/>
              </w:rPr>
              <w:t>1、在同一相关市场，所有参与集中的经营者所占市场份额之和小于15%。</w:t>
            </w:r>
          </w:p>
        </w:tc>
      </w:tr>
      <w:tr w:rsidR="00F963D7" w:rsidRPr="00833096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F963D7" w:rsidRPr="00833096" w:rsidRDefault="00F963D7">
            <w:pPr>
              <w:spacing w:line="500" w:lineRule="exact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□</w:t>
            </w:r>
            <w:r w:rsidRPr="00833096">
              <w:rPr>
                <w:rFonts w:ascii="仿宋" w:eastAsia="仿宋" w:hAnsi="仿宋"/>
                <w:szCs w:val="21"/>
              </w:rPr>
              <w:t>2、存在上下游关系的参与集中的经营者，在上下游市场所占的市场份额均小于25%。</w:t>
            </w:r>
          </w:p>
        </w:tc>
      </w:tr>
      <w:tr w:rsidR="00F963D7" w:rsidRPr="00833096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F963D7" w:rsidRPr="00833096" w:rsidRDefault="00F963D7">
            <w:pPr>
              <w:spacing w:line="500" w:lineRule="exact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□</w:t>
            </w:r>
            <w:r w:rsidRPr="00833096">
              <w:rPr>
                <w:rFonts w:ascii="仿宋" w:eastAsia="仿宋" w:hAnsi="仿宋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F963D7" w:rsidRPr="00833096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F963D7" w:rsidRPr="00833096" w:rsidRDefault="00F963D7">
            <w:pPr>
              <w:spacing w:line="500" w:lineRule="exact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□</w:t>
            </w:r>
            <w:r w:rsidRPr="00833096">
              <w:rPr>
                <w:rFonts w:ascii="仿宋" w:eastAsia="仿宋" w:hAnsi="仿宋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 w:rsidR="00F963D7" w:rsidRPr="00833096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F963D7" w:rsidRPr="00833096" w:rsidRDefault="00F963D7">
            <w:pPr>
              <w:spacing w:line="500" w:lineRule="exact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 w:hint="eastAsia"/>
                <w:szCs w:val="21"/>
              </w:rPr>
              <w:t>□</w:t>
            </w:r>
            <w:r w:rsidRPr="00833096">
              <w:rPr>
                <w:rFonts w:ascii="仿宋" w:eastAsia="仿宋" w:hAnsi="仿宋"/>
                <w:szCs w:val="21"/>
              </w:rPr>
              <w:t>5、参与集中的经营者收购境外企业股权或资产的，该境外企业不在中国</w:t>
            </w:r>
            <w:r w:rsidRPr="00833096">
              <w:rPr>
                <w:rFonts w:ascii="仿宋" w:eastAsia="仿宋" w:hAnsi="仿宋"/>
                <w:szCs w:val="21"/>
              </w:rPr>
              <w:lastRenderedPageBreak/>
              <w:t>境内从事经济活动。</w:t>
            </w:r>
          </w:p>
        </w:tc>
      </w:tr>
      <w:tr w:rsidR="00F963D7" w:rsidRPr="00833096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F963D7" w:rsidRPr="00833096" w:rsidRDefault="00F963D7">
            <w:pPr>
              <w:spacing w:line="500" w:lineRule="exact"/>
              <w:rPr>
                <w:rFonts w:ascii="仿宋" w:eastAsia="仿宋" w:hAnsi="仿宋"/>
                <w:szCs w:val="21"/>
              </w:rPr>
            </w:pP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sym w:font="Wingdings" w:char="F0FE"/>
            </w:r>
            <w:r w:rsidRPr="00833096">
              <w:rPr>
                <w:rFonts w:ascii="仿宋" w:eastAsia="仿宋" w:hAnsi="仿宋"/>
                <w:szCs w:val="21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963D7" w:rsidRPr="00833096">
        <w:tc>
          <w:tcPr>
            <w:tcW w:w="1809" w:type="dxa"/>
            <w:shd w:val="clear" w:color="auto" w:fill="D9D9D9"/>
          </w:tcPr>
          <w:p w:rsidR="00F963D7" w:rsidRPr="00833096" w:rsidRDefault="005E2B0C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:rsidR="00F963D7" w:rsidRPr="00833096" w:rsidRDefault="005E2B0C">
            <w:pPr>
              <w:pStyle w:val="1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b/>
                <w:szCs w:val="21"/>
              </w:rPr>
            </w:pPr>
            <w:r w:rsidRPr="00833096">
              <w:rPr>
                <w:rFonts w:ascii="仿宋" w:eastAsia="仿宋" w:hAnsi="仿宋" w:hint="eastAsia"/>
                <w:b/>
                <w:szCs w:val="21"/>
              </w:rPr>
              <w:t>中国航空货运服务市场</w:t>
            </w:r>
          </w:p>
          <w:p w:rsidR="00F963D7" w:rsidRPr="00833096" w:rsidRDefault="005E2B0C">
            <w:pPr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中航集团</w:t>
            </w:r>
            <w:r w:rsidRPr="00833096">
              <w:rPr>
                <w:rFonts w:ascii="仿宋" w:eastAsia="仿宋" w:hAnsi="仿宋" w:hint="eastAsia"/>
                <w:szCs w:val="21"/>
              </w:rPr>
              <w:t>：[</w:t>
            </w:r>
            <w:r w:rsidRPr="00833096">
              <w:rPr>
                <w:rFonts w:ascii="仿宋" w:eastAsia="仿宋" w:hAnsi="仿宋"/>
                <w:szCs w:val="21"/>
              </w:rPr>
              <w:t>5</w:t>
            </w:r>
            <w:r w:rsidRPr="00833096">
              <w:rPr>
                <w:rFonts w:ascii="仿宋" w:eastAsia="仿宋" w:hAnsi="仿宋" w:hint="eastAsia"/>
                <w:szCs w:val="21"/>
              </w:rPr>
              <w:t>-</w:t>
            </w:r>
            <w:r w:rsidRPr="00833096">
              <w:rPr>
                <w:rFonts w:ascii="仿宋" w:eastAsia="仿宋" w:hAnsi="仿宋"/>
                <w:szCs w:val="21"/>
              </w:rPr>
              <w:t>10]</w:t>
            </w:r>
            <w:r w:rsidRPr="00833096">
              <w:rPr>
                <w:rFonts w:ascii="仿宋" w:eastAsia="仿宋" w:hAnsi="仿宋" w:hint="eastAsia"/>
                <w:szCs w:val="21"/>
              </w:rPr>
              <w:t>%</w:t>
            </w:r>
          </w:p>
          <w:p w:rsidR="00F963D7" w:rsidRPr="00833096" w:rsidRDefault="005E2B0C">
            <w:pPr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国货航</w:t>
            </w:r>
            <w:r w:rsidRPr="00833096">
              <w:rPr>
                <w:rFonts w:ascii="仿宋" w:eastAsia="仿宋" w:hAnsi="仿宋" w:hint="eastAsia"/>
                <w:szCs w:val="21"/>
              </w:rPr>
              <w:t>：[</w:t>
            </w:r>
            <w:r w:rsidRPr="00833096">
              <w:rPr>
                <w:rFonts w:ascii="仿宋" w:eastAsia="仿宋" w:hAnsi="仿宋"/>
                <w:szCs w:val="21"/>
              </w:rPr>
              <w:t>5</w:t>
            </w:r>
            <w:r w:rsidRPr="00833096">
              <w:rPr>
                <w:rFonts w:ascii="仿宋" w:eastAsia="仿宋" w:hAnsi="仿宋" w:hint="eastAsia"/>
                <w:szCs w:val="21"/>
              </w:rPr>
              <w:t>-</w:t>
            </w:r>
            <w:r w:rsidRPr="00833096">
              <w:rPr>
                <w:rFonts w:ascii="仿宋" w:eastAsia="仿宋" w:hAnsi="仿宋"/>
                <w:szCs w:val="21"/>
              </w:rPr>
              <w:t>10]</w:t>
            </w:r>
            <w:r w:rsidRPr="00833096">
              <w:rPr>
                <w:rFonts w:ascii="仿宋" w:eastAsia="仿宋" w:hAnsi="仿宋" w:hint="eastAsia"/>
                <w:szCs w:val="21"/>
              </w:rPr>
              <w:t>%</w:t>
            </w:r>
          </w:p>
          <w:p w:rsidR="00F963D7" w:rsidRPr="00833096" w:rsidRDefault="005E2B0C">
            <w:pPr>
              <w:rPr>
                <w:rFonts w:ascii="仿宋" w:eastAsia="仿宋" w:hAnsi="仿宋"/>
                <w:szCs w:val="21"/>
              </w:rPr>
            </w:pPr>
            <w:r w:rsidRPr="00833096">
              <w:rPr>
                <w:rFonts w:ascii="仿宋" w:eastAsia="仿宋" w:hAnsi="仿宋"/>
                <w:szCs w:val="21"/>
              </w:rPr>
              <w:t>双方合计</w:t>
            </w:r>
            <w:r w:rsidRPr="00833096">
              <w:rPr>
                <w:rFonts w:ascii="仿宋" w:eastAsia="仿宋" w:hAnsi="仿宋" w:hint="eastAsia"/>
                <w:szCs w:val="21"/>
              </w:rPr>
              <w:t>：[</w:t>
            </w:r>
            <w:r w:rsidRPr="00833096">
              <w:rPr>
                <w:rFonts w:ascii="仿宋" w:eastAsia="仿宋" w:hAnsi="仿宋"/>
                <w:szCs w:val="21"/>
              </w:rPr>
              <w:t>10</w:t>
            </w:r>
            <w:r w:rsidRPr="00833096">
              <w:rPr>
                <w:rFonts w:ascii="仿宋" w:eastAsia="仿宋" w:hAnsi="仿宋" w:hint="eastAsia"/>
                <w:szCs w:val="21"/>
              </w:rPr>
              <w:t>-</w:t>
            </w:r>
            <w:r w:rsidRPr="00833096">
              <w:rPr>
                <w:rFonts w:ascii="仿宋" w:eastAsia="仿宋" w:hAnsi="仿宋"/>
                <w:szCs w:val="21"/>
              </w:rPr>
              <w:t>15]</w:t>
            </w:r>
            <w:r w:rsidRPr="00833096">
              <w:rPr>
                <w:rFonts w:ascii="仿宋" w:eastAsia="仿宋" w:hAnsi="仿宋" w:hint="eastAsia"/>
                <w:szCs w:val="21"/>
              </w:rPr>
              <w:t>%</w:t>
            </w:r>
          </w:p>
          <w:p w:rsidR="00F963D7" w:rsidRPr="00833096" w:rsidRDefault="00F963D7">
            <w:pPr>
              <w:rPr>
                <w:rFonts w:ascii="仿宋" w:eastAsia="仿宋" w:hAnsi="仿宋"/>
                <w:szCs w:val="21"/>
              </w:rPr>
            </w:pPr>
          </w:p>
          <w:p w:rsidR="00F963D7" w:rsidRPr="00833096" w:rsidRDefault="005E2B0C">
            <w:pPr>
              <w:pStyle w:val="1"/>
              <w:numPr>
                <w:ilvl w:val="0"/>
                <w:numId w:val="1"/>
              </w:numPr>
              <w:ind w:firstLineChars="0"/>
              <w:rPr>
                <w:rFonts w:ascii="仿宋" w:eastAsia="仿宋" w:hAnsi="仿宋"/>
                <w:b/>
                <w:szCs w:val="21"/>
              </w:rPr>
            </w:pPr>
            <w:r w:rsidRPr="00833096">
              <w:rPr>
                <w:rFonts w:ascii="仿宋" w:eastAsia="仿宋" w:hAnsi="仿宋" w:hint="eastAsia"/>
                <w:b/>
                <w:szCs w:val="21"/>
              </w:rPr>
              <w:t>国际航空货运服务市场</w:t>
            </w:r>
          </w:p>
          <w:tbl>
            <w:tblPr>
              <w:tblStyle w:val="a9"/>
              <w:tblW w:w="6723" w:type="dxa"/>
              <w:tblLayout w:type="fixed"/>
              <w:tblLook w:val="04A0" w:firstRow="1" w:lastRow="0" w:firstColumn="1" w:lastColumn="0" w:noHBand="0" w:noVBand="1"/>
            </w:tblPr>
            <w:tblGrid>
              <w:gridCol w:w="3362"/>
              <w:gridCol w:w="3361"/>
            </w:tblGrid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中国-欧洲航空货运服务市场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欧洲-中国航空货运服务市场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中国-日本航空货运服务市场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日本-中国航空货运服务市场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中国-韩国航空货运服务市场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韩国-中国航空货运服务市场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中国-新加坡航空货运服务市场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新加坡-中国航空货运服务市场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中国-印尼航空货运服务市场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印尼-中国航空货运服务市场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中国-泰国航空货运服务市场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泰国-中国航空货运服务市场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rPr>
                <w:trHeight w:val="197"/>
              </w:trPr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中国-马来西亚航空货运服务市场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lastRenderedPageBreak/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lastRenderedPageBreak/>
                    <w:t>马来西亚-中国航空货运服务市场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lastRenderedPageBreak/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lastRenderedPageBreak/>
                    <w:t>中国-越南航空货运服务市场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越南-中国航空货运服务市场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中国-柬埔寨航空货运服务市场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柬埔寨-中国航空货运服务市场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中国大陆-</w:t>
                  </w:r>
                  <w:r w:rsidR="00833096"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中国香港</w:t>
                  </w: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833096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 w:hint="eastAsia"/>
                      <w:b/>
                      <w:szCs w:val="21"/>
                      <w:lang w:val="en-GB"/>
                    </w:rPr>
                    <w:t>中国香港</w:t>
                  </w:r>
                  <w:r w:rsidR="005E2B0C"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-中国大陆航空货运服务市场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中国大陆-</w:t>
                  </w:r>
                  <w:r w:rsidR="00833096" w:rsidRPr="00833096">
                    <w:rPr>
                      <w:rFonts w:ascii="仿宋" w:eastAsia="仿宋" w:hAnsi="仿宋" w:hint="eastAsia"/>
                      <w:b/>
                      <w:szCs w:val="21"/>
                      <w:lang w:val="en-GB"/>
                    </w:rPr>
                    <w:t>中国澳门</w:t>
                  </w: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833096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 w:hint="eastAsia"/>
                      <w:b/>
                      <w:szCs w:val="21"/>
                      <w:lang w:val="en-GB"/>
                    </w:rPr>
                    <w:t>中国澳门</w:t>
                  </w:r>
                  <w:r w:rsidR="005E2B0C"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-中国大陆航空货运服务市场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  <w:tr w:rsidR="00F963D7" w:rsidRPr="00833096">
              <w:tc>
                <w:tcPr>
                  <w:tcW w:w="3362" w:type="dxa"/>
                </w:tcPr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中国大陆-</w:t>
                  </w:r>
                  <w:r w:rsidR="00833096" w:rsidRPr="00833096">
                    <w:rPr>
                      <w:rFonts w:ascii="仿宋" w:eastAsia="仿宋" w:hAnsi="仿宋" w:hint="eastAsia"/>
                      <w:b/>
                      <w:szCs w:val="21"/>
                      <w:lang w:val="en-GB"/>
                    </w:rPr>
                    <w:t>中国台湾</w:t>
                  </w:r>
                  <w:r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  <w:tc>
                <w:tcPr>
                  <w:tcW w:w="3361" w:type="dxa"/>
                </w:tcPr>
                <w:p w:rsidR="00F963D7" w:rsidRPr="00833096" w:rsidRDefault="00833096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 w:hint="eastAsia"/>
                      <w:b/>
                      <w:szCs w:val="21"/>
                      <w:lang w:val="en-GB"/>
                    </w:rPr>
                    <w:t>中国台湾</w:t>
                  </w:r>
                  <w:r w:rsidR="005E2B0C" w:rsidRPr="00833096"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  <w:t>-中国大陆航空货运服务市场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中航集团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0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jc w:val="left"/>
                    <w:rPr>
                      <w:rFonts w:ascii="仿宋" w:eastAsia="仿宋" w:hAnsi="仿宋"/>
                      <w:szCs w:val="21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国货航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  <w:p w:rsidR="00F963D7" w:rsidRPr="00833096" w:rsidRDefault="005E2B0C">
                  <w:pPr>
                    <w:spacing w:line="360" w:lineRule="auto"/>
                    <w:jc w:val="left"/>
                    <w:rPr>
                      <w:rFonts w:ascii="仿宋" w:eastAsia="仿宋" w:hAnsi="仿宋"/>
                      <w:b/>
                      <w:szCs w:val="21"/>
                      <w:lang w:val="en-GB"/>
                    </w:rPr>
                  </w:pPr>
                  <w:r w:rsidRPr="00833096">
                    <w:rPr>
                      <w:rFonts w:ascii="仿宋" w:eastAsia="仿宋" w:hAnsi="仿宋"/>
                      <w:szCs w:val="21"/>
                    </w:rPr>
                    <w:t>双方合计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：[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5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-</w:t>
                  </w:r>
                  <w:r w:rsidRPr="00833096">
                    <w:rPr>
                      <w:rFonts w:ascii="仿宋" w:eastAsia="仿宋" w:hAnsi="仿宋"/>
                      <w:szCs w:val="21"/>
                    </w:rPr>
                    <w:t>10]</w:t>
                  </w:r>
                  <w:r w:rsidRPr="00833096">
                    <w:rPr>
                      <w:rFonts w:ascii="仿宋" w:eastAsia="仿宋" w:hAnsi="仿宋" w:hint="eastAsia"/>
                      <w:szCs w:val="21"/>
                    </w:rPr>
                    <w:t>%</w:t>
                  </w:r>
                </w:p>
              </w:tc>
            </w:tr>
          </w:tbl>
          <w:p w:rsidR="00F963D7" w:rsidRPr="00833096" w:rsidRDefault="00F963D7">
            <w:pPr>
              <w:rPr>
                <w:rFonts w:ascii="仿宋" w:eastAsia="仿宋" w:hAnsi="仿宋"/>
                <w:szCs w:val="21"/>
              </w:rPr>
            </w:pPr>
          </w:p>
        </w:tc>
      </w:tr>
    </w:tbl>
    <w:p w:rsidR="00F963D7" w:rsidRDefault="00F963D7">
      <w:pPr>
        <w:rPr>
          <w:rFonts w:ascii="Times New Roman" w:hAnsi="Times New Roman"/>
        </w:rPr>
      </w:pPr>
    </w:p>
    <w:sectPr w:rsidR="00F963D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B0C" w:rsidRDefault="005E2B0C">
      <w:r>
        <w:separator/>
      </w:r>
    </w:p>
  </w:endnote>
  <w:endnote w:type="continuationSeparator" w:id="0">
    <w:p w:rsidR="005E2B0C" w:rsidRDefault="005E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</w:rPr>
      <w:id w:val="920219585"/>
    </w:sdtPr>
    <w:sdtEndPr/>
    <w:sdtContent>
      <w:sdt>
        <w:sdtPr>
          <w:rPr>
            <w:rFonts w:ascii="Times New Roman" w:hAnsi="Times New Roman"/>
          </w:rPr>
          <w:id w:val="1728636285"/>
        </w:sdtPr>
        <w:sdtEndPr/>
        <w:sdtContent>
          <w:p w:rsidR="00F963D7" w:rsidRDefault="005E2B0C">
            <w:pPr>
              <w:pStyle w:val="a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0449AD">
              <w:rPr>
                <w:rFonts w:ascii="Times New Roman" w:hAnsi="Times New Roman"/>
                <w:b/>
                <w:bCs/>
                <w:noProof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lang w:val="zh-CN"/>
              </w:rPr>
              <w:t xml:space="preserve">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0449AD">
              <w:rPr>
                <w:rFonts w:ascii="Times New Roman" w:hAnsi="Times New Roman"/>
                <w:b/>
                <w:bCs/>
                <w:noProof/>
              </w:rPr>
              <w:t>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B0C" w:rsidRDefault="005E2B0C">
      <w:r>
        <w:separator/>
      </w:r>
    </w:p>
  </w:footnote>
  <w:footnote w:type="continuationSeparator" w:id="0">
    <w:p w:rsidR="005E2B0C" w:rsidRDefault="005E2B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B118C"/>
    <w:multiLevelType w:val="multilevel"/>
    <w:tmpl w:val="119B1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bordersDoNotSurroundHeader/>
  <w:bordersDoNotSurroundFooter/>
  <w:proofState w:spelling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10AB"/>
    <w:rsid w:val="000449AD"/>
    <w:rsid w:val="00050DC7"/>
    <w:rsid w:val="000677C0"/>
    <w:rsid w:val="0007346C"/>
    <w:rsid w:val="00077988"/>
    <w:rsid w:val="00082207"/>
    <w:rsid w:val="00091462"/>
    <w:rsid w:val="00094095"/>
    <w:rsid w:val="00096AEF"/>
    <w:rsid w:val="001015A6"/>
    <w:rsid w:val="00113C30"/>
    <w:rsid w:val="001B683F"/>
    <w:rsid w:val="001C3EEE"/>
    <w:rsid w:val="001F4236"/>
    <w:rsid w:val="001F559A"/>
    <w:rsid w:val="0020168A"/>
    <w:rsid w:val="0020710D"/>
    <w:rsid w:val="00217041"/>
    <w:rsid w:val="00223310"/>
    <w:rsid w:val="00245776"/>
    <w:rsid w:val="002573FB"/>
    <w:rsid w:val="002B5865"/>
    <w:rsid w:val="002F2D60"/>
    <w:rsid w:val="00307976"/>
    <w:rsid w:val="003265AE"/>
    <w:rsid w:val="003447A1"/>
    <w:rsid w:val="003511D8"/>
    <w:rsid w:val="003E7BA4"/>
    <w:rsid w:val="003F7F2C"/>
    <w:rsid w:val="00434B73"/>
    <w:rsid w:val="00441722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95357"/>
    <w:rsid w:val="005B26C0"/>
    <w:rsid w:val="005E2B0C"/>
    <w:rsid w:val="005F167B"/>
    <w:rsid w:val="005F5496"/>
    <w:rsid w:val="0066507E"/>
    <w:rsid w:val="00695297"/>
    <w:rsid w:val="00695C7D"/>
    <w:rsid w:val="00697570"/>
    <w:rsid w:val="006F0BA9"/>
    <w:rsid w:val="00717878"/>
    <w:rsid w:val="0072541B"/>
    <w:rsid w:val="00777CC9"/>
    <w:rsid w:val="00790BCC"/>
    <w:rsid w:val="007A6E43"/>
    <w:rsid w:val="007B0FA1"/>
    <w:rsid w:val="00820FF5"/>
    <w:rsid w:val="00833096"/>
    <w:rsid w:val="00856AA9"/>
    <w:rsid w:val="008A6BD6"/>
    <w:rsid w:val="008B112B"/>
    <w:rsid w:val="008E5D22"/>
    <w:rsid w:val="009301AD"/>
    <w:rsid w:val="00933BD5"/>
    <w:rsid w:val="00937CFD"/>
    <w:rsid w:val="00940FE4"/>
    <w:rsid w:val="009464AA"/>
    <w:rsid w:val="00956066"/>
    <w:rsid w:val="00972D0E"/>
    <w:rsid w:val="00994663"/>
    <w:rsid w:val="009B0174"/>
    <w:rsid w:val="009B118E"/>
    <w:rsid w:val="009C38F2"/>
    <w:rsid w:val="00A03CB5"/>
    <w:rsid w:val="00A2539E"/>
    <w:rsid w:val="00AA3B5D"/>
    <w:rsid w:val="00AD3A60"/>
    <w:rsid w:val="00AE4447"/>
    <w:rsid w:val="00AF7325"/>
    <w:rsid w:val="00B205CD"/>
    <w:rsid w:val="00B336F3"/>
    <w:rsid w:val="00B41110"/>
    <w:rsid w:val="00BA0750"/>
    <w:rsid w:val="00BA63E8"/>
    <w:rsid w:val="00BB2377"/>
    <w:rsid w:val="00BF0AB5"/>
    <w:rsid w:val="00C063FA"/>
    <w:rsid w:val="00C26C7F"/>
    <w:rsid w:val="00C4664E"/>
    <w:rsid w:val="00C8421A"/>
    <w:rsid w:val="00C9068E"/>
    <w:rsid w:val="00C96B80"/>
    <w:rsid w:val="00CA08FC"/>
    <w:rsid w:val="00CC2CC0"/>
    <w:rsid w:val="00CC417C"/>
    <w:rsid w:val="00CC5ABD"/>
    <w:rsid w:val="00CD09C3"/>
    <w:rsid w:val="00CE16D0"/>
    <w:rsid w:val="00CF13DB"/>
    <w:rsid w:val="00D21777"/>
    <w:rsid w:val="00D45987"/>
    <w:rsid w:val="00D53213"/>
    <w:rsid w:val="00D95C4C"/>
    <w:rsid w:val="00DE0A14"/>
    <w:rsid w:val="00E06AB9"/>
    <w:rsid w:val="00E26150"/>
    <w:rsid w:val="00E27224"/>
    <w:rsid w:val="00E37584"/>
    <w:rsid w:val="00E44E83"/>
    <w:rsid w:val="00E63F70"/>
    <w:rsid w:val="00E73732"/>
    <w:rsid w:val="00E81B19"/>
    <w:rsid w:val="00E97E1F"/>
    <w:rsid w:val="00EC1897"/>
    <w:rsid w:val="00ED21B1"/>
    <w:rsid w:val="00EF121D"/>
    <w:rsid w:val="00F31673"/>
    <w:rsid w:val="00F500D9"/>
    <w:rsid w:val="00F57F3A"/>
    <w:rsid w:val="00F65475"/>
    <w:rsid w:val="00F85CE2"/>
    <w:rsid w:val="00F87C1F"/>
    <w:rsid w:val="00F963D7"/>
    <w:rsid w:val="00FB7284"/>
    <w:rsid w:val="00FC793D"/>
    <w:rsid w:val="00FF52B1"/>
    <w:rsid w:val="3A2C7FF1"/>
    <w:rsid w:val="40244955"/>
    <w:rsid w:val="76406E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5:docId w15:val="{BE0CE537-1FBE-4D05-82A9-88E89759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endnote text"/>
    <w:basedOn w:val="a"/>
    <w:link w:val="Char"/>
    <w:uiPriority w:val="99"/>
    <w:unhideWhenUsed/>
    <w:pPr>
      <w:snapToGrid w:val="0"/>
      <w:jc w:val="left"/>
    </w:pPr>
  </w:style>
  <w:style w:type="paragraph" w:styleId="a5">
    <w:name w:val="Balloon Text"/>
    <w:basedOn w:val="a"/>
    <w:link w:val="Char0"/>
    <w:uiPriority w:val="99"/>
    <w:unhideWhenUsed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endnote reference"/>
    <w:uiPriority w:val="99"/>
    <w:unhideWhenUsed/>
    <w:qFormat/>
    <w:rPr>
      <w:vertAlign w:val="superscript"/>
    </w:rPr>
  </w:style>
  <w:style w:type="table" w:styleId="a9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尾注文本 Char"/>
    <w:basedOn w:val="a0"/>
    <w:link w:val="a4"/>
    <w:uiPriority w:val="99"/>
    <w:semiHidden/>
  </w:style>
  <w:style w:type="character" w:customStyle="1" w:styleId="Char2">
    <w:name w:val="页眉 Char"/>
    <w:link w:val="a7"/>
    <w:uiPriority w:val="99"/>
    <w:rPr>
      <w:sz w:val="18"/>
      <w:szCs w:val="18"/>
    </w:rPr>
  </w:style>
  <w:style w:type="character" w:customStyle="1" w:styleId="Char1">
    <w:name w:val="页脚 Char"/>
    <w:link w:val="a6"/>
    <w:uiPriority w:val="99"/>
    <w:qFormat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qFormat/>
    <w:rPr>
      <w:kern w:val="2"/>
      <w:sz w:val="18"/>
      <w:szCs w:val="18"/>
      <w:lang w:val="en-US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E038E2-29BF-400B-9464-BB9A7A5E2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YaoXiaoyao</cp:lastModifiedBy>
  <cp:revision>3</cp:revision>
  <cp:lastPrinted>2014-10-08T02:48:00Z</cp:lastPrinted>
  <dcterms:created xsi:type="dcterms:W3CDTF">2020-12-16T03:18:00Z</dcterms:created>
  <dcterms:modified xsi:type="dcterms:W3CDTF">2020-12-18T02:21:00Z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2052-10.8.0.6470</vt:lpwstr>
  </property>
</Properties>
</file>