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F6F6EF" w14:textId="77777777" w:rsidR="00010A97" w:rsidRPr="003E22F5" w:rsidRDefault="00010A97" w:rsidP="00010A97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30"/>
        </w:rPr>
      </w:pPr>
      <w:r w:rsidRPr="003E22F5">
        <w:rPr>
          <w:rFonts w:ascii="Times New Roman" w:eastAsia="仿宋" w:hAnsi="Times New Roman"/>
          <w:b/>
          <w:sz w:val="24"/>
          <w:szCs w:val="30"/>
        </w:rPr>
        <w:t>经营者集中简易案件公示表</w:t>
      </w:r>
    </w:p>
    <w:p w14:paraId="5A6C1088" w14:textId="77777777" w:rsidR="00010A97" w:rsidRPr="003E22F5" w:rsidRDefault="00010A97" w:rsidP="00010A97">
      <w:pPr>
        <w:spacing w:line="440" w:lineRule="exact"/>
        <w:jc w:val="center"/>
        <w:rPr>
          <w:rFonts w:ascii="Times New Roman" w:eastAsia="仿宋" w:hAnsi="Times New Roman"/>
          <w:sz w:val="24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2239"/>
        <w:gridCol w:w="4486"/>
      </w:tblGrid>
      <w:tr w:rsidR="00010A97" w:rsidRPr="003E22F5" w14:paraId="77791C5C" w14:textId="77777777" w:rsidTr="002F5793">
        <w:tc>
          <w:tcPr>
            <w:tcW w:w="2033" w:type="dxa"/>
            <w:shd w:val="clear" w:color="auto" w:fill="D9D9D9"/>
          </w:tcPr>
          <w:p w14:paraId="7EC305D9" w14:textId="77777777" w:rsidR="00010A97" w:rsidRPr="003E22F5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1AC44ADF" w14:textId="5F8F041B" w:rsidR="00010A97" w:rsidRPr="003E22F5" w:rsidRDefault="006575A9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上海丰田通商热线物流有限公司与一汽物流（成都）有限公司等经营者新设合营企业案</w:t>
            </w:r>
          </w:p>
        </w:tc>
      </w:tr>
      <w:tr w:rsidR="00010A97" w:rsidRPr="003E22F5" w14:paraId="102B7839" w14:textId="77777777" w:rsidTr="002F5793">
        <w:trPr>
          <w:trHeight w:val="993"/>
        </w:trPr>
        <w:tc>
          <w:tcPr>
            <w:tcW w:w="2033" w:type="dxa"/>
            <w:shd w:val="clear" w:color="auto" w:fill="D9D9D9"/>
          </w:tcPr>
          <w:p w14:paraId="7C41DCF8" w14:textId="77777777" w:rsidR="00010A97" w:rsidRPr="003E22F5" w:rsidRDefault="00010A97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交易概况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</w:rPr>
              <w:t>（限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</w:rPr>
              <w:t>200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</w:rPr>
              <w:t>字内）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5DB8A8AA" w14:textId="4326D93F" w:rsidR="00010A97" w:rsidRPr="003E22F5" w:rsidRDefault="006575A9" w:rsidP="00C93094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本次交易涉及上海丰田通商热线物流有限公司</w:t>
            </w:r>
            <w:r w:rsidR="009F7A3E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（“</w:t>
            </w:r>
            <w:r w:rsidR="009F7A3E" w:rsidRPr="009F7A3E">
              <w:rPr>
                <w:rFonts w:ascii="Times New Roman" w:eastAsia="仿宋" w:hAnsi="Times New Roman" w:hint="eastAsia"/>
                <w:b/>
                <w:color w:val="000000" w:themeColor="text1"/>
                <w:sz w:val="24"/>
              </w:rPr>
              <w:t>丰通热线</w:t>
            </w:r>
            <w:r w:rsidR="009F7A3E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”）</w:t>
            </w:r>
            <w:r w:rsidRPr="003E22F5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、丰田通商（中国）有限公司（</w:t>
            </w:r>
            <w:r w:rsidR="009F7A3E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“</w:t>
            </w:r>
            <w:r w:rsidR="009F7A3E" w:rsidRPr="009F7A3E">
              <w:rPr>
                <w:rFonts w:ascii="Times New Roman" w:eastAsia="仿宋" w:hAnsi="Times New Roman" w:hint="eastAsia"/>
                <w:b/>
                <w:color w:val="000000" w:themeColor="text1"/>
                <w:sz w:val="24"/>
              </w:rPr>
              <w:t>丰通中国</w:t>
            </w:r>
            <w:r w:rsidR="009F7A3E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”</w:t>
            </w:r>
            <w:r w:rsidRPr="003E22F5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）、一汽物流（成都）有限公司</w:t>
            </w:r>
            <w:r w:rsidR="006A7C0A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（“</w:t>
            </w:r>
            <w:r w:rsidR="006A7C0A" w:rsidRPr="007E1612">
              <w:rPr>
                <w:rFonts w:ascii="Times New Roman" w:eastAsia="仿宋" w:hAnsi="Times New Roman" w:hint="eastAsia"/>
                <w:b/>
                <w:bCs/>
                <w:color w:val="000000" w:themeColor="text1"/>
                <w:sz w:val="24"/>
              </w:rPr>
              <w:t>一汽物流（成都）</w:t>
            </w:r>
            <w:r w:rsidR="006A7C0A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”）</w:t>
            </w:r>
            <w:r w:rsidRPr="003E22F5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和成都富晟正达实业有限公司</w:t>
            </w:r>
            <w:r w:rsidR="006A7C0A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（“</w:t>
            </w:r>
            <w:r w:rsidR="006A7C0A" w:rsidRPr="007E1612">
              <w:rPr>
                <w:rFonts w:ascii="Times New Roman" w:eastAsia="仿宋" w:hAnsi="Times New Roman" w:hint="eastAsia"/>
                <w:b/>
                <w:bCs/>
                <w:color w:val="000000" w:themeColor="text1"/>
                <w:sz w:val="24"/>
              </w:rPr>
              <w:t>成都富晟</w:t>
            </w:r>
            <w:r w:rsidR="006A7C0A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”）</w:t>
            </w:r>
            <w:r w:rsidRPr="003E22F5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新设一家合营企业（“</w:t>
            </w:r>
            <w:r w:rsidRPr="003E22F5">
              <w:rPr>
                <w:rFonts w:ascii="Times New Roman" w:eastAsia="仿宋" w:hAnsi="Times New Roman" w:hint="eastAsia"/>
                <w:b/>
                <w:bCs/>
                <w:color w:val="000000" w:themeColor="text1"/>
                <w:sz w:val="24"/>
              </w:rPr>
              <w:t>合营企业</w:t>
            </w:r>
            <w:r w:rsidRPr="003E22F5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”）。本次交易后，</w:t>
            </w:r>
            <w:r w:rsidR="0007547C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丰通热线、丰通中国</w:t>
            </w:r>
            <w:r w:rsidRPr="003E22F5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、一汽物流（成都）和成都富晟将共同控制合营企业。</w:t>
            </w:r>
          </w:p>
        </w:tc>
      </w:tr>
      <w:tr w:rsidR="00DB0C64" w:rsidRPr="003E22F5" w14:paraId="4138E483" w14:textId="77777777" w:rsidTr="006575A9">
        <w:trPr>
          <w:trHeight w:val="461"/>
        </w:trPr>
        <w:tc>
          <w:tcPr>
            <w:tcW w:w="2033" w:type="dxa"/>
            <w:vMerge w:val="restart"/>
            <w:shd w:val="clear" w:color="auto" w:fill="D9D9D9"/>
          </w:tcPr>
          <w:p w14:paraId="6EAFDCD9" w14:textId="77777777" w:rsidR="00DB0C64" w:rsidRPr="003E22F5" w:rsidRDefault="00DB0C64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2239" w:type="dxa"/>
            <w:shd w:val="clear" w:color="auto" w:fill="auto"/>
          </w:tcPr>
          <w:p w14:paraId="6BB86F3C" w14:textId="4114DA36" w:rsidR="00DB0C64" w:rsidRPr="003E22F5" w:rsidRDefault="00DB0C64" w:rsidP="002F5793">
            <w:pPr>
              <w:numPr>
                <w:ilvl w:val="0"/>
                <w:numId w:val="1"/>
              </w:num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丰通热线</w:t>
            </w:r>
          </w:p>
        </w:tc>
        <w:tc>
          <w:tcPr>
            <w:tcW w:w="4486" w:type="dxa"/>
            <w:shd w:val="clear" w:color="auto" w:fill="auto"/>
          </w:tcPr>
          <w:p w14:paraId="1D903B1F" w14:textId="44B98281" w:rsidR="00DB0C64" w:rsidRPr="003E22F5" w:rsidRDefault="00DB0C64" w:rsidP="003744A9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丰通热线</w:t>
            </w:r>
            <w:r w:rsidR="00133F93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的最终控制人为丰田通商株式会社</w:t>
            </w:r>
            <w:r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。</w:t>
            </w:r>
            <w:r w:rsidR="00133F93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丰田通商株式会社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</w:rPr>
              <w:t>通过旗下众多子公司及运营部门将业务覆盖全球范围，主要业务涉及汽车、金属、化学品和电子、全球零部件和物流、机械、能源和成套设备以及食品和生活产业等。</w:t>
            </w:r>
          </w:p>
        </w:tc>
      </w:tr>
      <w:tr w:rsidR="00DB0C64" w:rsidRPr="003E22F5" w14:paraId="376F78B2" w14:textId="77777777" w:rsidTr="002F5793">
        <w:trPr>
          <w:trHeight w:val="468"/>
        </w:trPr>
        <w:tc>
          <w:tcPr>
            <w:tcW w:w="2033" w:type="dxa"/>
            <w:vMerge/>
            <w:shd w:val="clear" w:color="auto" w:fill="D9D9D9"/>
          </w:tcPr>
          <w:p w14:paraId="3EA33DAC" w14:textId="77777777" w:rsidR="00DB0C64" w:rsidRPr="003E22F5" w:rsidRDefault="00DB0C64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2239" w:type="dxa"/>
            <w:shd w:val="clear" w:color="auto" w:fill="auto"/>
          </w:tcPr>
          <w:p w14:paraId="1781BF49" w14:textId="1ECC5206" w:rsidR="00DB0C64" w:rsidRPr="003E22F5" w:rsidRDefault="00DB0C64" w:rsidP="002F5793">
            <w:pPr>
              <w:numPr>
                <w:ilvl w:val="0"/>
                <w:numId w:val="1"/>
              </w:num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3E22F5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一汽物流（成都）</w:t>
            </w:r>
          </w:p>
        </w:tc>
        <w:tc>
          <w:tcPr>
            <w:tcW w:w="4486" w:type="dxa"/>
            <w:shd w:val="clear" w:color="auto" w:fill="auto"/>
          </w:tcPr>
          <w:p w14:paraId="67941827" w14:textId="49BCF55B" w:rsidR="00DB0C64" w:rsidRPr="003E22F5" w:rsidRDefault="00DB0C64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CC7E0D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一汽物流（成都）成立于</w:t>
            </w:r>
            <w:r w:rsidRPr="00CC7E0D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2010</w:t>
            </w:r>
            <w:r w:rsidRPr="00CC7E0D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年</w:t>
            </w:r>
            <w:r w:rsidRPr="00CC7E0D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2</w:t>
            </w:r>
            <w:r w:rsidRPr="00CC7E0D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月</w:t>
            </w:r>
            <w:r w:rsidRPr="00CC7E0D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20</w:t>
            </w:r>
            <w:r w:rsidRPr="00CC7E0D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日，是中国第一汽车集团有限公司（“</w:t>
            </w:r>
            <w:r w:rsidRPr="00B35760">
              <w:rPr>
                <w:rFonts w:ascii="Times New Roman" w:eastAsia="仿宋" w:hAnsi="Times New Roman" w:hint="eastAsia"/>
                <w:b/>
                <w:sz w:val="24"/>
                <w:szCs w:val="24"/>
                <w:lang w:val="en-GB"/>
              </w:rPr>
              <w:t>一汽集团</w:t>
            </w:r>
            <w:r w:rsidRPr="00CC7E0D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”）的间接全资子公司。一汽物流（成都）在中国为一汽集团提供产前、产中、产后一体化全价值链的物流服务，主要业务为在中国境内从事汽车零部件物流业务，涉及货运、装卸搬运、仓储、包装、物流技术及信息系统开发咨询、货物及技术进出口、国际货运代理以及机械和物流设备的制造和销售等服务。</w:t>
            </w:r>
          </w:p>
        </w:tc>
      </w:tr>
      <w:tr w:rsidR="00DB0C64" w:rsidRPr="003E22F5" w14:paraId="47C57482" w14:textId="77777777" w:rsidTr="002F5793">
        <w:trPr>
          <w:trHeight w:val="468"/>
        </w:trPr>
        <w:tc>
          <w:tcPr>
            <w:tcW w:w="2033" w:type="dxa"/>
            <w:vMerge/>
            <w:shd w:val="clear" w:color="auto" w:fill="D9D9D9"/>
          </w:tcPr>
          <w:p w14:paraId="3A22D41C" w14:textId="77777777" w:rsidR="00DB0C64" w:rsidRPr="003E22F5" w:rsidRDefault="00DB0C64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2239" w:type="dxa"/>
            <w:shd w:val="clear" w:color="auto" w:fill="auto"/>
          </w:tcPr>
          <w:p w14:paraId="653008F7" w14:textId="6F3542F3" w:rsidR="00DB0C64" w:rsidRPr="003E22F5" w:rsidRDefault="00DB0C64" w:rsidP="002F5793">
            <w:pPr>
              <w:numPr>
                <w:ilvl w:val="0"/>
                <w:numId w:val="1"/>
              </w:numPr>
              <w:spacing w:beforeLines="25" w:before="78" w:afterLines="25" w:after="78"/>
              <w:rPr>
                <w:rFonts w:ascii="Times New Roman" w:eastAsia="仿宋" w:hAnsi="Times New Roman"/>
                <w:color w:val="000000" w:themeColor="text1"/>
                <w:sz w:val="24"/>
              </w:rPr>
            </w:pPr>
            <w:r w:rsidRPr="003E22F5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成都富晟</w:t>
            </w:r>
          </w:p>
        </w:tc>
        <w:tc>
          <w:tcPr>
            <w:tcW w:w="4486" w:type="dxa"/>
            <w:shd w:val="clear" w:color="auto" w:fill="auto"/>
          </w:tcPr>
          <w:p w14:paraId="7ED4E0EA" w14:textId="117AF81D" w:rsidR="00DB0C64" w:rsidRPr="003E22F5" w:rsidRDefault="00DB0C64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3E22F5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成都富晟成立于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2</w:t>
            </w:r>
            <w:r w:rsidRPr="003E22F5">
              <w:rPr>
                <w:rFonts w:ascii="Times New Roman" w:eastAsia="仿宋" w:hAnsi="Times New Roman"/>
                <w:sz w:val="24"/>
                <w:szCs w:val="24"/>
                <w:lang w:val="en-GB"/>
              </w:rPr>
              <w:t>018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年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3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月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1</w:t>
            </w:r>
            <w:r w:rsidRPr="003E22F5">
              <w:rPr>
                <w:rFonts w:ascii="Times New Roman" w:eastAsia="仿宋" w:hAnsi="Times New Roman"/>
                <w:sz w:val="24"/>
                <w:szCs w:val="24"/>
                <w:lang w:val="en-GB"/>
              </w:rPr>
              <w:t>4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日，主要从事货物运输、打包、装卸搬运、包装、仓储、货运代理等运输服务，以及汽车零部件及配件的制造及汽车零配件和物流设备的销售业务。</w:t>
            </w:r>
          </w:p>
        </w:tc>
      </w:tr>
      <w:tr w:rsidR="00DB0C64" w:rsidRPr="003E22F5" w14:paraId="6B35AD42" w14:textId="77777777" w:rsidTr="002F5793">
        <w:trPr>
          <w:trHeight w:val="468"/>
        </w:trPr>
        <w:tc>
          <w:tcPr>
            <w:tcW w:w="2033" w:type="dxa"/>
            <w:vMerge/>
            <w:shd w:val="clear" w:color="auto" w:fill="D9D9D9"/>
          </w:tcPr>
          <w:p w14:paraId="23F8D123" w14:textId="77777777" w:rsidR="00DB0C64" w:rsidRPr="003E22F5" w:rsidRDefault="00DB0C64" w:rsidP="00DB0C64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2239" w:type="dxa"/>
            <w:shd w:val="clear" w:color="auto" w:fill="auto"/>
          </w:tcPr>
          <w:p w14:paraId="1B7BEFE8" w14:textId="76424B40" w:rsidR="00DB0C64" w:rsidRPr="003E22F5" w:rsidRDefault="00DB0C64" w:rsidP="00DB0C64">
            <w:pPr>
              <w:numPr>
                <w:ilvl w:val="0"/>
                <w:numId w:val="1"/>
              </w:numPr>
              <w:spacing w:beforeLines="25" w:before="78" w:afterLines="25" w:after="78"/>
              <w:rPr>
                <w:rFonts w:ascii="Times New Roman" w:eastAsia="仿宋" w:hAnsi="Times New Roman"/>
                <w:color w:val="000000" w:themeColor="text1"/>
                <w:sz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丰通中国</w:t>
            </w:r>
          </w:p>
        </w:tc>
        <w:tc>
          <w:tcPr>
            <w:tcW w:w="4486" w:type="dxa"/>
            <w:shd w:val="clear" w:color="auto" w:fill="auto"/>
          </w:tcPr>
          <w:p w14:paraId="7CAF46A2" w14:textId="1E7CE641" w:rsidR="00DB0C64" w:rsidRPr="003E22F5" w:rsidRDefault="00DB0C64" w:rsidP="00DB0C64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丰通中国</w:t>
            </w:r>
            <w:r w:rsidR="0003590D">
              <w:rPr>
                <w:rFonts w:ascii="Times New Roman" w:eastAsia="仿宋" w:hAnsi="Times New Roman" w:hint="eastAsia"/>
                <w:color w:val="000000" w:themeColor="text1"/>
                <w:sz w:val="24"/>
              </w:rPr>
              <w:t>的最终控制人为丰田通商株式会社。丰田通商株式会社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</w:rPr>
              <w:t>通过旗下众多子公司及运营部门将业务覆盖全球范围，主要业务涉及汽车、</w:t>
            </w:r>
            <w:bookmarkStart w:id="0" w:name="_GoBack"/>
            <w:bookmarkEnd w:id="0"/>
            <w:r w:rsidRPr="003E22F5">
              <w:rPr>
                <w:rFonts w:ascii="Times New Roman" w:eastAsia="仿宋" w:hAnsi="Times New Roman" w:hint="eastAsia"/>
                <w:sz w:val="24"/>
                <w:szCs w:val="24"/>
              </w:rPr>
              <w:t>金属、化学品和电子、全球零部件和物流、机械、能源和成套设备以及食品和生活产业等。</w:t>
            </w:r>
          </w:p>
        </w:tc>
      </w:tr>
      <w:tr w:rsidR="00010A97" w:rsidRPr="003E22F5" w14:paraId="743F4561" w14:textId="77777777" w:rsidTr="002F5793">
        <w:trPr>
          <w:trHeight w:val="279"/>
        </w:trPr>
        <w:tc>
          <w:tcPr>
            <w:tcW w:w="2033" w:type="dxa"/>
            <w:vMerge w:val="restart"/>
            <w:shd w:val="clear" w:color="auto" w:fill="D9D9D9"/>
          </w:tcPr>
          <w:p w14:paraId="4A76070D" w14:textId="77777777" w:rsidR="00010A97" w:rsidRPr="003E22F5" w:rsidRDefault="00010A97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E22F5">
              <w:rPr>
                <w:rFonts w:ascii="Times New Roman" w:eastAsia="仿宋" w:hAnsi="Times New Roman"/>
                <w:b/>
                <w:sz w:val="24"/>
                <w:szCs w:val="24"/>
              </w:rPr>
              <w:t>简易案件理由（可以单选，也</w:t>
            </w:r>
            <w:r w:rsidRPr="003E22F5">
              <w:rPr>
                <w:rFonts w:ascii="Times New Roman" w:eastAsia="仿宋" w:hAnsi="Times New Roman"/>
                <w:b/>
                <w:sz w:val="24"/>
                <w:szCs w:val="24"/>
              </w:rPr>
              <w:lastRenderedPageBreak/>
              <w:t>可以多选）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2CF95504" w14:textId="173DB77E" w:rsidR="00010A97" w:rsidRPr="003E22F5" w:rsidRDefault="00AF1C5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/>
                <w:bCs/>
                <w:sz w:val="24"/>
              </w:rPr>
              <w:lastRenderedPageBreak/>
              <w:sym w:font="Wingdings" w:char="F0FE"/>
            </w:r>
            <w:r w:rsidR="00010A97" w:rsidRPr="003E22F5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010A97" w:rsidRPr="003E22F5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="00010A97" w:rsidRPr="003E22F5">
              <w:rPr>
                <w:rFonts w:ascii="Times New Roman" w:eastAsia="仿宋" w:hAnsi="Times New Roman" w:hint="eastAsia"/>
                <w:sz w:val="24"/>
                <w:szCs w:val="24"/>
              </w:rPr>
              <w:t>在同一相关市场，所有参与集中的经营者所占市场份额之和小于</w:t>
            </w:r>
            <w:r w:rsidR="00010A97" w:rsidRPr="003E22F5">
              <w:rPr>
                <w:rFonts w:ascii="Times New Roman" w:eastAsia="仿宋" w:hAnsi="Times New Roman" w:hint="eastAsia"/>
                <w:sz w:val="24"/>
                <w:szCs w:val="24"/>
              </w:rPr>
              <w:t>15%</w:t>
            </w:r>
            <w:r w:rsidR="00010A97" w:rsidRPr="003E22F5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10A97" w:rsidRPr="003E22F5" w14:paraId="02C60097" w14:textId="77777777" w:rsidTr="002F5793">
        <w:trPr>
          <w:trHeight w:val="330"/>
        </w:trPr>
        <w:tc>
          <w:tcPr>
            <w:tcW w:w="2033" w:type="dxa"/>
            <w:vMerge/>
            <w:shd w:val="clear" w:color="auto" w:fill="D9D9D9"/>
          </w:tcPr>
          <w:p w14:paraId="3A558CA8" w14:textId="77777777" w:rsidR="00010A97" w:rsidRPr="003E22F5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7F01CA97" w14:textId="7E65771C" w:rsidR="00010A97" w:rsidRPr="003E22F5" w:rsidRDefault="00AF1C5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/>
                <w:bCs/>
                <w:sz w:val="24"/>
              </w:rPr>
              <w:sym w:font="Wingdings" w:char="F0FE"/>
            </w:r>
            <w:r w:rsidR="00010A97" w:rsidRPr="003E22F5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="00010A97" w:rsidRPr="003E22F5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="00010A97" w:rsidRPr="003E22F5">
              <w:rPr>
                <w:rFonts w:ascii="Times New Roman" w:eastAsia="仿宋" w:hAnsi="Times New Roman" w:hint="eastAsia"/>
                <w:sz w:val="24"/>
                <w:szCs w:val="24"/>
              </w:rPr>
              <w:t>存在上下游关系的参与集中的经营者，在上下游市场所占的市场份额均小于</w:t>
            </w:r>
            <w:r w:rsidR="00010A97" w:rsidRPr="003E22F5"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 w:rsidR="00010A97" w:rsidRPr="003E22F5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10A97" w:rsidRPr="003E22F5" w14:paraId="3F8296FB" w14:textId="77777777" w:rsidTr="002F5793">
        <w:trPr>
          <w:trHeight w:val="285"/>
        </w:trPr>
        <w:tc>
          <w:tcPr>
            <w:tcW w:w="2033" w:type="dxa"/>
            <w:vMerge/>
            <w:shd w:val="clear" w:color="auto" w:fill="D9D9D9"/>
          </w:tcPr>
          <w:p w14:paraId="01114C8B" w14:textId="77777777" w:rsidR="00010A97" w:rsidRPr="003E22F5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0FB22002" w14:textId="77777777" w:rsidR="00010A97" w:rsidRPr="003E22F5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/>
                <w:sz w:val="24"/>
                <w:szCs w:val="24"/>
              </w:rPr>
              <w:t>□3</w:t>
            </w:r>
            <w:r w:rsidRPr="003E22F5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10A97" w:rsidRPr="003E22F5" w14:paraId="058C4F09" w14:textId="77777777" w:rsidTr="002F5793">
        <w:trPr>
          <w:trHeight w:val="588"/>
        </w:trPr>
        <w:tc>
          <w:tcPr>
            <w:tcW w:w="2033" w:type="dxa"/>
            <w:vMerge/>
            <w:shd w:val="clear" w:color="auto" w:fill="D9D9D9"/>
          </w:tcPr>
          <w:p w14:paraId="0FE6F2FC" w14:textId="77777777" w:rsidR="00010A97" w:rsidRPr="003E22F5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2A046465" w14:textId="68ACC615" w:rsidR="00010A97" w:rsidRPr="003E22F5" w:rsidRDefault="008A369D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3E22F5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010A97" w:rsidRPr="003E22F5">
              <w:rPr>
                <w:rFonts w:ascii="Times New Roman" w:eastAsia="仿宋" w:hAnsi="Times New Roman"/>
                <w:bCs/>
                <w:sz w:val="24"/>
                <w:szCs w:val="24"/>
              </w:rPr>
              <w:t>4</w:t>
            </w:r>
            <w:r w:rsidR="00010A97" w:rsidRPr="003E22F5">
              <w:rPr>
                <w:rFonts w:ascii="Times New Roman" w:eastAsia="仿宋" w:hAnsi="Times New Roman"/>
                <w:bCs/>
                <w:sz w:val="24"/>
                <w:szCs w:val="24"/>
              </w:rPr>
              <w:t>、</w:t>
            </w:r>
            <w:r w:rsidR="00010A97" w:rsidRPr="003E22F5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010A97" w:rsidRPr="003E22F5" w14:paraId="0EF6CA48" w14:textId="77777777" w:rsidTr="002F5793">
        <w:trPr>
          <w:trHeight w:val="264"/>
        </w:trPr>
        <w:tc>
          <w:tcPr>
            <w:tcW w:w="2033" w:type="dxa"/>
            <w:vMerge/>
            <w:shd w:val="clear" w:color="auto" w:fill="D9D9D9"/>
          </w:tcPr>
          <w:p w14:paraId="72C0C5A9" w14:textId="77777777" w:rsidR="00010A97" w:rsidRPr="003E22F5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686BE9D7" w14:textId="3D4912D6" w:rsidR="00010A97" w:rsidRPr="003E22F5" w:rsidRDefault="00AF1C5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010A97" w:rsidRPr="003E22F5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010A97" w:rsidRPr="003E22F5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="00010A97" w:rsidRPr="003E22F5">
              <w:rPr>
                <w:rFonts w:ascii="Times New Roman" w:eastAsia="仿宋" w:hAnsi="Times New Roman" w:hint="eastAsia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010A97" w:rsidRPr="003E22F5" w14:paraId="544AB2A4" w14:textId="77777777" w:rsidTr="002F5793">
        <w:trPr>
          <w:trHeight w:val="345"/>
        </w:trPr>
        <w:tc>
          <w:tcPr>
            <w:tcW w:w="2033" w:type="dxa"/>
            <w:vMerge/>
            <w:shd w:val="clear" w:color="auto" w:fill="D9D9D9"/>
          </w:tcPr>
          <w:p w14:paraId="2CBAD239" w14:textId="77777777" w:rsidR="00010A97" w:rsidRPr="003E22F5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161F92AD" w14:textId="77777777" w:rsidR="00010A97" w:rsidRPr="003E22F5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E22F5">
              <w:rPr>
                <w:rFonts w:ascii="Times New Roman" w:eastAsia="仿宋" w:hAnsi="Times New Roman"/>
                <w:sz w:val="24"/>
                <w:szCs w:val="24"/>
              </w:rPr>
              <w:t>□6</w:t>
            </w:r>
            <w:r w:rsidRPr="003E22F5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3E22F5">
              <w:rPr>
                <w:rFonts w:ascii="Times New Roman" w:eastAsia="仿宋" w:hAnsi="Times New Roman" w:hint="eastAsia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010A97" w:rsidRPr="003E22F5" w14:paraId="176E236C" w14:textId="77777777" w:rsidTr="002F5793">
        <w:tc>
          <w:tcPr>
            <w:tcW w:w="2033" w:type="dxa"/>
            <w:shd w:val="clear" w:color="auto" w:fill="D9D9D9"/>
          </w:tcPr>
          <w:p w14:paraId="50B41578" w14:textId="77777777" w:rsidR="00010A97" w:rsidRPr="003E22F5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E22F5">
              <w:rPr>
                <w:rFonts w:ascii="Times New Roman" w:eastAsia="仿宋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2736A882" w14:textId="77777777" w:rsidR="00AF1C57" w:rsidRPr="003E22F5" w:rsidRDefault="00AF1C57" w:rsidP="00AF1C57">
            <w:pPr>
              <w:spacing w:beforeLines="25" w:before="78" w:afterLines="25" w:after="78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3E22F5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相关市场和交易双方的市场份额</w:t>
            </w:r>
          </w:p>
          <w:p w14:paraId="3AC0907E" w14:textId="25C775CA" w:rsidR="00AF1C57" w:rsidRPr="003E22F5" w:rsidRDefault="00AF1C57" w:rsidP="00AF1C57">
            <w:pPr>
              <w:spacing w:beforeLines="25" w:before="78" w:afterLines="25" w:after="78"/>
              <w:rPr>
                <w:rFonts w:ascii="Times New Roman" w:eastAsia="仿宋" w:hAnsi="Times New Roman"/>
                <w:bCs/>
                <w:sz w:val="24"/>
                <w:szCs w:val="24"/>
                <w:u w:val="single"/>
              </w:rPr>
            </w:pPr>
            <w:r w:rsidRPr="003E22F5">
              <w:rPr>
                <w:rFonts w:ascii="Times New Roman" w:eastAsia="仿宋" w:hAnsi="Times New Roman" w:hint="eastAsia"/>
                <w:bCs/>
                <w:sz w:val="24"/>
                <w:szCs w:val="24"/>
                <w:u w:val="single"/>
              </w:rPr>
              <w:t>上游市场：中国汽车零部件物流市场</w:t>
            </w:r>
          </w:p>
          <w:p w14:paraId="0873FB6F" w14:textId="07733AB5" w:rsidR="00AF1C57" w:rsidRPr="003E22F5" w:rsidRDefault="00AF1C57" w:rsidP="00AF1C57">
            <w:pPr>
              <w:spacing w:beforeLines="25" w:before="78" w:afterLines="25" w:after="78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3E22F5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一汽物流：</w:t>
            </w:r>
            <w:r w:rsidRPr="003E22F5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[0-5]</w:t>
            </w:r>
            <w:r w:rsidR="00126D4C" w:rsidRPr="003E22F5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 xml:space="preserve"> %</w:t>
            </w:r>
          </w:p>
          <w:p w14:paraId="456DBA0D" w14:textId="08812324" w:rsidR="00AF1C57" w:rsidRPr="003E22F5" w:rsidRDefault="00C93094" w:rsidP="00AF1C57">
            <w:pPr>
              <w:spacing w:beforeLines="25" w:before="78" w:afterLines="25" w:after="78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丰通热线</w:t>
            </w:r>
            <w:r w:rsidR="00AF1C57" w:rsidRPr="003E22F5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：</w:t>
            </w:r>
            <w:r w:rsidR="00AF1C57" w:rsidRPr="003E22F5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[0-5]</w:t>
            </w:r>
            <w:r w:rsidR="00126D4C" w:rsidRPr="003E22F5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 xml:space="preserve"> %</w:t>
            </w:r>
          </w:p>
          <w:p w14:paraId="37D07C05" w14:textId="62096023" w:rsidR="00AF1C57" w:rsidRDefault="00AF1C57" w:rsidP="00AF1C57">
            <w:pPr>
              <w:spacing w:beforeLines="25" w:before="78" w:afterLines="25" w:after="78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3E22F5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成都富晟：</w:t>
            </w:r>
            <w:r w:rsidRPr="003E22F5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[0-5]</w:t>
            </w:r>
            <w:r w:rsidR="00126D4C" w:rsidRPr="003E22F5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 xml:space="preserve"> %</w:t>
            </w:r>
          </w:p>
          <w:p w14:paraId="1CBA0405" w14:textId="6DFF099A" w:rsidR="007E1612" w:rsidRPr="007E1612" w:rsidRDefault="007E1612" w:rsidP="00AF1C57">
            <w:pPr>
              <w:spacing w:beforeLines="25" w:before="78" w:afterLines="25" w:after="78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合营企业：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0%</w:t>
            </w:r>
          </w:p>
          <w:p w14:paraId="648173A4" w14:textId="77777777" w:rsidR="00AF1C57" w:rsidRPr="003E22F5" w:rsidRDefault="00AF1C57" w:rsidP="00AF1C57">
            <w:pPr>
              <w:spacing w:beforeLines="25" w:before="78" w:afterLines="25" w:after="78"/>
              <w:rPr>
                <w:rFonts w:ascii="Times New Roman" w:eastAsia="仿宋" w:hAnsi="Times New Roman"/>
                <w:bCs/>
                <w:sz w:val="24"/>
                <w:szCs w:val="24"/>
              </w:rPr>
            </w:pPr>
          </w:p>
          <w:p w14:paraId="553E3BC2" w14:textId="0DAB3A11" w:rsidR="00AF1C57" w:rsidRPr="003E22F5" w:rsidRDefault="00AF1C57" w:rsidP="00AF1C57">
            <w:pPr>
              <w:spacing w:beforeLines="25" w:before="78" w:afterLines="25" w:after="78"/>
              <w:rPr>
                <w:rFonts w:ascii="Times New Roman" w:eastAsia="仿宋" w:hAnsi="Times New Roman"/>
                <w:bCs/>
                <w:sz w:val="24"/>
                <w:szCs w:val="24"/>
                <w:u w:val="single"/>
              </w:rPr>
            </w:pPr>
            <w:r w:rsidRPr="003E22F5">
              <w:rPr>
                <w:rFonts w:ascii="Times New Roman" w:eastAsia="仿宋" w:hAnsi="Times New Roman" w:hint="eastAsia"/>
                <w:bCs/>
                <w:sz w:val="24"/>
                <w:szCs w:val="24"/>
                <w:u w:val="single"/>
              </w:rPr>
              <w:t>下游市场：中国汽车制造与销售市场</w:t>
            </w:r>
          </w:p>
          <w:p w14:paraId="05332DBB" w14:textId="702CA206" w:rsidR="00AF1C57" w:rsidRPr="003E22F5" w:rsidRDefault="00AF1C57" w:rsidP="00AF1C57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</w:rPr>
            </w:pPr>
            <w:r w:rsidRPr="003E22F5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一汽集团：</w:t>
            </w:r>
            <w:r w:rsidRPr="003E22F5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[</w:t>
            </w:r>
            <w:r w:rsidRPr="003E22F5">
              <w:rPr>
                <w:rFonts w:ascii="Times New Roman" w:eastAsia="仿宋" w:hAnsi="Times New Roman"/>
                <w:bCs/>
                <w:sz w:val="24"/>
                <w:szCs w:val="24"/>
              </w:rPr>
              <w:t>10-15]</w:t>
            </w:r>
            <w:r w:rsidR="00126D4C" w:rsidRPr="003E22F5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 xml:space="preserve"> %</w:t>
            </w:r>
          </w:p>
        </w:tc>
      </w:tr>
    </w:tbl>
    <w:p w14:paraId="77519A75" w14:textId="77777777" w:rsidR="00010A97" w:rsidRPr="003E22F5" w:rsidRDefault="00010A97" w:rsidP="00010A97">
      <w:pPr>
        <w:rPr>
          <w:rFonts w:ascii="Times New Roman" w:eastAsia="仿宋" w:hAnsi="Times New Roman"/>
          <w:sz w:val="24"/>
        </w:rPr>
      </w:pPr>
    </w:p>
    <w:p w14:paraId="25069812" w14:textId="77777777" w:rsidR="00672A8C" w:rsidRPr="003E22F5" w:rsidRDefault="00672A8C">
      <w:pPr>
        <w:rPr>
          <w:rFonts w:ascii="Times New Roman" w:eastAsia="仿宋" w:hAnsi="Times New Roman"/>
          <w:sz w:val="24"/>
        </w:rPr>
      </w:pPr>
    </w:p>
    <w:sectPr w:rsidR="00672A8C" w:rsidRPr="003E22F5" w:rsidSect="00174483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3AFECD" w14:textId="77777777" w:rsidR="00EA1877" w:rsidRDefault="00EA1877" w:rsidP="00010A97">
      <w:r>
        <w:separator/>
      </w:r>
    </w:p>
  </w:endnote>
  <w:endnote w:type="continuationSeparator" w:id="0">
    <w:p w14:paraId="5D002BC7" w14:textId="77777777" w:rsidR="00EA1877" w:rsidRDefault="00EA1877" w:rsidP="00010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D88E2F" w14:textId="77777777" w:rsidR="00174483" w:rsidRPr="00DC0400" w:rsidRDefault="00010A97">
    <w:pPr>
      <w:pStyle w:val="a4"/>
      <w:jc w:val="center"/>
      <w:rPr>
        <w:rFonts w:ascii="Times New Roman" w:hAnsi="Times New Roman"/>
      </w:rPr>
    </w:pPr>
    <w:r w:rsidRPr="00DC0400">
      <w:rPr>
        <w:rFonts w:ascii="Times New Roman" w:hAnsi="Times New Roman"/>
      </w:rPr>
      <w:fldChar w:fldCharType="begin"/>
    </w:r>
    <w:r w:rsidRPr="00DC0400">
      <w:rPr>
        <w:rFonts w:ascii="Times New Roman" w:hAnsi="Times New Roman"/>
      </w:rPr>
      <w:instrText>PAGE   \* MERGEFORMAT</w:instrText>
    </w:r>
    <w:r w:rsidRPr="00DC0400">
      <w:rPr>
        <w:rFonts w:ascii="Times New Roman" w:hAnsi="Times New Roman"/>
      </w:rPr>
      <w:fldChar w:fldCharType="separate"/>
    </w:r>
    <w:r w:rsidR="0003590D" w:rsidRPr="0003590D">
      <w:rPr>
        <w:rFonts w:ascii="Times New Roman" w:hAnsi="Times New Roman"/>
        <w:noProof/>
        <w:lang w:val="zh-CN"/>
      </w:rPr>
      <w:t>1</w:t>
    </w:r>
    <w:r w:rsidRPr="00DC0400">
      <w:rPr>
        <w:rFonts w:ascii="Times New Roman" w:hAnsi="Times New Roman"/>
      </w:rPr>
      <w:fldChar w:fldCharType="end"/>
    </w:r>
  </w:p>
  <w:p w14:paraId="42D36FF9" w14:textId="77777777" w:rsidR="00174483" w:rsidRDefault="00EA187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77E121" w14:textId="77777777" w:rsidR="00EA1877" w:rsidRDefault="00EA1877" w:rsidP="00010A97">
      <w:r>
        <w:separator/>
      </w:r>
    </w:p>
  </w:footnote>
  <w:footnote w:type="continuationSeparator" w:id="0">
    <w:p w14:paraId="23A06E99" w14:textId="77777777" w:rsidR="00EA1877" w:rsidRDefault="00EA1877" w:rsidP="00010A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9F6B80" w14:textId="77777777" w:rsidR="00174483" w:rsidRPr="009D0534" w:rsidRDefault="00EA1877" w:rsidP="00174483">
    <w:pPr>
      <w:pStyle w:val="a3"/>
      <w:wordWrap w:val="0"/>
      <w:jc w:val="right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32898"/>
    <w:multiLevelType w:val="hybridMultilevel"/>
    <w:tmpl w:val="BA920C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removePersonalInformation/>
  <w:removeDateAndTim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27C"/>
    <w:rsid w:val="00010A97"/>
    <w:rsid w:val="00014968"/>
    <w:rsid w:val="0003590D"/>
    <w:rsid w:val="0004127C"/>
    <w:rsid w:val="0005313E"/>
    <w:rsid w:val="0007547C"/>
    <w:rsid w:val="00126D4C"/>
    <w:rsid w:val="00133F93"/>
    <w:rsid w:val="001A7E88"/>
    <w:rsid w:val="002254A1"/>
    <w:rsid w:val="002A1701"/>
    <w:rsid w:val="002D4678"/>
    <w:rsid w:val="003744A9"/>
    <w:rsid w:val="003E22F5"/>
    <w:rsid w:val="004E1B1D"/>
    <w:rsid w:val="004F1321"/>
    <w:rsid w:val="00504B82"/>
    <w:rsid w:val="005E74FB"/>
    <w:rsid w:val="006575A9"/>
    <w:rsid w:val="00672A8C"/>
    <w:rsid w:val="00686063"/>
    <w:rsid w:val="006A7C0A"/>
    <w:rsid w:val="007E1612"/>
    <w:rsid w:val="00856BB5"/>
    <w:rsid w:val="0089180A"/>
    <w:rsid w:val="008A0365"/>
    <w:rsid w:val="008A369D"/>
    <w:rsid w:val="008D7BA5"/>
    <w:rsid w:val="00906FE3"/>
    <w:rsid w:val="00983434"/>
    <w:rsid w:val="009F7A3E"/>
    <w:rsid w:val="00A238F1"/>
    <w:rsid w:val="00AF1C57"/>
    <w:rsid w:val="00B05FFC"/>
    <w:rsid w:val="00B35760"/>
    <w:rsid w:val="00B42D10"/>
    <w:rsid w:val="00B92948"/>
    <w:rsid w:val="00C22FA1"/>
    <w:rsid w:val="00C25953"/>
    <w:rsid w:val="00C93094"/>
    <w:rsid w:val="00CC7E0D"/>
    <w:rsid w:val="00D4295A"/>
    <w:rsid w:val="00DB0C64"/>
    <w:rsid w:val="00E27DE4"/>
    <w:rsid w:val="00E67E26"/>
    <w:rsid w:val="00EA1877"/>
    <w:rsid w:val="00F11A3B"/>
    <w:rsid w:val="00FA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F1CE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0A97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0A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0A9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0A9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0A97"/>
    <w:rPr>
      <w:sz w:val="18"/>
      <w:szCs w:val="18"/>
    </w:rPr>
  </w:style>
  <w:style w:type="character" w:customStyle="1" w:styleId="1">
    <w:name w:val="页眉 字符1"/>
    <w:basedOn w:val="a0"/>
    <w:uiPriority w:val="99"/>
    <w:rsid w:val="00010A97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2D4678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2D4678"/>
    <w:pPr>
      <w:jc w:val="left"/>
    </w:pPr>
  </w:style>
  <w:style w:type="character" w:customStyle="1" w:styleId="Char1">
    <w:name w:val="批注文字 Char"/>
    <w:basedOn w:val="a0"/>
    <w:link w:val="a6"/>
    <w:uiPriority w:val="99"/>
    <w:semiHidden/>
    <w:rsid w:val="002D4678"/>
    <w:rPr>
      <w:rFonts w:ascii="Calibri" w:eastAsia="宋体" w:hAnsi="Calibri" w:cs="Times New Roman"/>
      <w:kern w:val="2"/>
      <w:sz w:val="21"/>
    </w:rPr>
  </w:style>
  <w:style w:type="paragraph" w:styleId="a7">
    <w:name w:val="annotation subject"/>
    <w:basedOn w:val="a6"/>
    <w:next w:val="a6"/>
    <w:link w:val="Char2"/>
    <w:uiPriority w:val="99"/>
    <w:semiHidden/>
    <w:unhideWhenUsed/>
    <w:rsid w:val="002D4678"/>
    <w:rPr>
      <w:b/>
      <w:bCs/>
    </w:rPr>
  </w:style>
  <w:style w:type="character" w:customStyle="1" w:styleId="Char2">
    <w:name w:val="批注主题 Char"/>
    <w:basedOn w:val="Char1"/>
    <w:link w:val="a7"/>
    <w:uiPriority w:val="99"/>
    <w:semiHidden/>
    <w:rsid w:val="002D4678"/>
    <w:rPr>
      <w:rFonts w:ascii="Calibri" w:eastAsia="宋体" w:hAnsi="Calibri" w:cs="Times New Roman"/>
      <w:b/>
      <w:bCs/>
      <w:kern w:val="2"/>
      <w:sz w:val="21"/>
    </w:rPr>
  </w:style>
  <w:style w:type="paragraph" w:styleId="a8">
    <w:name w:val="Balloon Text"/>
    <w:basedOn w:val="a"/>
    <w:link w:val="Char3"/>
    <w:uiPriority w:val="99"/>
    <w:semiHidden/>
    <w:unhideWhenUsed/>
    <w:rsid w:val="002D4678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2D4678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2021-01-11T02:25:00Z</dcterms:created>
  <dcterms:modified xsi:type="dcterms:W3CDTF">2021-01-12T07:53:00Z</dcterms:modified>
</cp:coreProperties>
</file>