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2A4A35" w14:textId="77777777" w:rsidR="00330C79" w:rsidRPr="000C3843" w:rsidRDefault="00343620">
      <w:pPr>
        <w:spacing w:line="440" w:lineRule="exact"/>
        <w:jc w:val="center"/>
        <w:rPr>
          <w:rFonts w:ascii="Times New Roman" w:eastAsia="仿宋" w:hAnsi="Times New Roman"/>
          <w:b/>
          <w:bCs/>
          <w:sz w:val="30"/>
          <w:szCs w:val="30"/>
        </w:rPr>
      </w:pPr>
      <w:r w:rsidRPr="000C3843">
        <w:rPr>
          <w:rFonts w:ascii="Times New Roman" w:eastAsia="仿宋" w:hAnsi="Times New Roman"/>
          <w:b/>
          <w:bCs/>
          <w:sz w:val="30"/>
          <w:szCs w:val="30"/>
        </w:rPr>
        <w:t>经营者集中简易案件公示表</w:t>
      </w:r>
    </w:p>
    <w:p w14:paraId="0E6DAF0B" w14:textId="77777777" w:rsidR="00330C79" w:rsidRPr="000C3843" w:rsidRDefault="00330C79">
      <w:pPr>
        <w:spacing w:line="440" w:lineRule="exact"/>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72"/>
        <w:gridCol w:w="5077"/>
      </w:tblGrid>
      <w:tr w:rsidR="00330C79" w:rsidRPr="000C3843" w14:paraId="6E148257" w14:textId="77777777">
        <w:trPr>
          <w:trHeight w:val="528"/>
        </w:trPr>
        <w:tc>
          <w:tcPr>
            <w:tcW w:w="1809" w:type="dxa"/>
            <w:shd w:val="clear" w:color="auto" w:fill="D9D9D9"/>
            <w:vAlign w:val="center"/>
          </w:tcPr>
          <w:p w14:paraId="20E10008" w14:textId="77777777" w:rsidR="00330C79" w:rsidRPr="000C3843" w:rsidRDefault="00343620">
            <w:pPr>
              <w:jc w:val="center"/>
              <w:rPr>
                <w:rFonts w:ascii="Times New Roman" w:eastAsia="仿宋" w:hAnsi="Times New Roman"/>
                <w:sz w:val="24"/>
                <w:szCs w:val="24"/>
              </w:rPr>
            </w:pPr>
            <w:r w:rsidRPr="000C3843">
              <w:rPr>
                <w:rFonts w:ascii="Times New Roman" w:eastAsia="仿宋" w:hAnsi="Times New Roman"/>
                <w:sz w:val="24"/>
                <w:szCs w:val="24"/>
              </w:rPr>
              <w:t>案件名称</w:t>
            </w:r>
          </w:p>
        </w:tc>
        <w:tc>
          <w:tcPr>
            <w:tcW w:w="6949" w:type="dxa"/>
            <w:gridSpan w:val="2"/>
            <w:vAlign w:val="center"/>
          </w:tcPr>
          <w:p w14:paraId="72CAEDDF" w14:textId="67A7EDFC" w:rsidR="00330C79" w:rsidRPr="000C3843" w:rsidRDefault="00A5445E">
            <w:pPr>
              <w:rPr>
                <w:rFonts w:ascii="Times New Roman" w:eastAsia="仿宋" w:hAnsi="Times New Roman"/>
                <w:sz w:val="24"/>
                <w:szCs w:val="24"/>
              </w:rPr>
            </w:pPr>
            <w:r w:rsidRPr="00A5445E">
              <w:rPr>
                <w:rFonts w:ascii="Times New Roman" w:eastAsia="仿宋" w:hAnsi="Times New Roman" w:hint="eastAsia"/>
                <w:sz w:val="24"/>
                <w:szCs w:val="24"/>
              </w:rPr>
              <w:t>JA</w:t>
            </w:r>
            <w:r w:rsidRPr="00A5445E">
              <w:rPr>
                <w:rFonts w:ascii="Times New Roman" w:eastAsia="仿宋" w:hAnsi="Times New Roman" w:hint="eastAsia"/>
                <w:sz w:val="24"/>
                <w:szCs w:val="24"/>
              </w:rPr>
              <w:t>三井租赁株式会社收购液化天然气矢车菊航运公司股权案</w:t>
            </w:r>
          </w:p>
        </w:tc>
      </w:tr>
      <w:tr w:rsidR="00330C79" w:rsidRPr="000C3843" w14:paraId="59D062AC" w14:textId="77777777">
        <w:trPr>
          <w:trHeight w:val="993"/>
        </w:trPr>
        <w:tc>
          <w:tcPr>
            <w:tcW w:w="1809" w:type="dxa"/>
            <w:shd w:val="clear" w:color="auto" w:fill="D9D9D9"/>
            <w:vAlign w:val="center"/>
          </w:tcPr>
          <w:p w14:paraId="23D9270A" w14:textId="77777777" w:rsidR="00330C79" w:rsidRPr="000C3843" w:rsidRDefault="00343620">
            <w:pPr>
              <w:spacing w:line="500" w:lineRule="exact"/>
              <w:jc w:val="center"/>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交易概况</w:t>
            </w:r>
          </w:p>
          <w:p w14:paraId="5CBB5F9B" w14:textId="77777777" w:rsidR="00330C79" w:rsidRPr="000C3843" w:rsidRDefault="00343620">
            <w:pPr>
              <w:spacing w:line="500" w:lineRule="exact"/>
              <w:jc w:val="center"/>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（限</w:t>
            </w:r>
            <w:r w:rsidRPr="000C3843">
              <w:rPr>
                <w:rFonts w:ascii="Times New Roman" w:eastAsia="仿宋" w:hAnsi="Times New Roman"/>
                <w:color w:val="333333"/>
                <w:kern w:val="0"/>
                <w:sz w:val="24"/>
                <w:szCs w:val="24"/>
              </w:rPr>
              <w:t>200</w:t>
            </w:r>
            <w:r w:rsidRPr="000C3843">
              <w:rPr>
                <w:rFonts w:ascii="Times New Roman" w:eastAsia="仿宋" w:hAnsi="Times New Roman"/>
                <w:color w:val="333333"/>
                <w:kern w:val="0"/>
                <w:sz w:val="24"/>
                <w:szCs w:val="24"/>
              </w:rPr>
              <w:t>字内）</w:t>
            </w:r>
          </w:p>
        </w:tc>
        <w:tc>
          <w:tcPr>
            <w:tcW w:w="6949" w:type="dxa"/>
            <w:gridSpan w:val="2"/>
          </w:tcPr>
          <w:p w14:paraId="1B4FA742" w14:textId="3F32D023" w:rsidR="00330C79" w:rsidRPr="000C3843" w:rsidRDefault="00BD3120">
            <w:pPr>
              <w:spacing w:line="500" w:lineRule="exact"/>
              <w:rPr>
                <w:rFonts w:ascii="Times New Roman" w:eastAsia="仿宋" w:hAnsi="Times New Roman"/>
                <w:color w:val="333333"/>
                <w:kern w:val="0"/>
                <w:sz w:val="24"/>
                <w:szCs w:val="24"/>
              </w:rPr>
            </w:pPr>
            <w:r w:rsidRPr="000C3843">
              <w:rPr>
                <w:rFonts w:ascii="Times New Roman" w:eastAsia="仿宋" w:hAnsi="Times New Roman"/>
                <w:sz w:val="24"/>
                <w:szCs w:val="24"/>
              </w:rPr>
              <w:t>本交易为</w:t>
            </w:r>
            <w:r w:rsidR="00A5445E" w:rsidRPr="00A5445E">
              <w:rPr>
                <w:rFonts w:ascii="Times New Roman" w:eastAsia="仿宋" w:hAnsi="Times New Roman" w:hint="eastAsia"/>
                <w:sz w:val="24"/>
                <w:szCs w:val="24"/>
              </w:rPr>
              <w:t>JA</w:t>
            </w:r>
            <w:r w:rsidR="00A5445E" w:rsidRPr="00A5445E">
              <w:rPr>
                <w:rFonts w:ascii="Times New Roman" w:eastAsia="仿宋" w:hAnsi="Times New Roman" w:hint="eastAsia"/>
                <w:sz w:val="24"/>
                <w:szCs w:val="24"/>
              </w:rPr>
              <w:t>三井租赁</w:t>
            </w:r>
            <w:r w:rsidR="00884744" w:rsidRPr="000C3843">
              <w:rPr>
                <w:rFonts w:ascii="Times New Roman" w:eastAsia="仿宋" w:hAnsi="Times New Roman"/>
                <w:sz w:val="24"/>
                <w:szCs w:val="24"/>
              </w:rPr>
              <w:t>株式会社（</w:t>
            </w:r>
            <w:r w:rsidR="00884744" w:rsidRPr="000C3843">
              <w:rPr>
                <w:rFonts w:ascii="Times New Roman" w:eastAsia="仿宋" w:hAnsi="Times New Roman"/>
                <w:sz w:val="24"/>
                <w:szCs w:val="24"/>
              </w:rPr>
              <w:t>“</w:t>
            </w:r>
            <w:r w:rsidR="00A5445E" w:rsidRPr="00A5445E">
              <w:rPr>
                <w:rFonts w:ascii="Times New Roman" w:eastAsia="仿宋" w:hAnsi="Times New Roman" w:hint="eastAsia"/>
                <w:color w:val="333333"/>
                <w:kern w:val="0"/>
                <w:sz w:val="24"/>
                <w:szCs w:val="24"/>
              </w:rPr>
              <w:t>JA</w:t>
            </w:r>
            <w:r w:rsidR="00A5445E" w:rsidRPr="00A5445E">
              <w:rPr>
                <w:rFonts w:ascii="Times New Roman" w:eastAsia="仿宋" w:hAnsi="Times New Roman" w:hint="eastAsia"/>
                <w:color w:val="333333"/>
                <w:kern w:val="0"/>
                <w:sz w:val="24"/>
                <w:szCs w:val="24"/>
              </w:rPr>
              <w:t>三井租赁</w:t>
            </w:r>
            <w:r w:rsidR="00884744" w:rsidRPr="000C3843">
              <w:rPr>
                <w:rFonts w:ascii="Times New Roman" w:eastAsia="仿宋" w:hAnsi="Times New Roman"/>
                <w:color w:val="333333"/>
                <w:kern w:val="0"/>
                <w:sz w:val="24"/>
                <w:szCs w:val="24"/>
              </w:rPr>
              <w:t>”</w:t>
            </w:r>
            <w:r w:rsidR="00884744" w:rsidRPr="000C3843">
              <w:rPr>
                <w:rFonts w:ascii="Times New Roman" w:eastAsia="仿宋" w:hAnsi="Times New Roman"/>
                <w:color w:val="333333"/>
                <w:kern w:val="0"/>
                <w:sz w:val="24"/>
                <w:szCs w:val="24"/>
              </w:rPr>
              <w:t>）收购</w:t>
            </w:r>
            <w:r w:rsidRPr="000C3843">
              <w:rPr>
                <w:rFonts w:ascii="Times New Roman" w:eastAsia="仿宋" w:hAnsi="Times New Roman"/>
                <w:sz w:val="24"/>
                <w:szCs w:val="24"/>
              </w:rPr>
              <w:t>株式会社商船三井</w:t>
            </w:r>
            <w:r w:rsidR="00B2642D" w:rsidRPr="000C3843">
              <w:rPr>
                <w:rFonts w:ascii="Times New Roman" w:eastAsia="仿宋" w:hAnsi="Times New Roman"/>
                <w:sz w:val="24"/>
                <w:szCs w:val="24"/>
              </w:rPr>
              <w:t>（</w:t>
            </w:r>
            <w:r w:rsidR="00B2642D" w:rsidRPr="000C3843">
              <w:rPr>
                <w:rFonts w:ascii="Times New Roman" w:eastAsia="仿宋" w:hAnsi="Times New Roman"/>
                <w:sz w:val="24"/>
                <w:szCs w:val="24"/>
              </w:rPr>
              <w:t>“</w:t>
            </w:r>
            <w:r w:rsidRPr="000C3843">
              <w:rPr>
                <w:rFonts w:ascii="Times New Roman" w:eastAsia="仿宋" w:hAnsi="Times New Roman"/>
                <w:sz w:val="24"/>
                <w:szCs w:val="24"/>
              </w:rPr>
              <w:t>商船三井</w:t>
            </w:r>
            <w:r w:rsidR="00B2642D" w:rsidRPr="000C3843">
              <w:rPr>
                <w:rFonts w:ascii="Times New Roman" w:eastAsia="仿宋" w:hAnsi="Times New Roman"/>
                <w:sz w:val="24"/>
                <w:szCs w:val="24"/>
              </w:rPr>
              <w:t>”</w:t>
            </w:r>
            <w:r w:rsidRPr="000C3843">
              <w:rPr>
                <w:rFonts w:ascii="Times New Roman" w:eastAsia="仿宋" w:hAnsi="Times New Roman"/>
                <w:sz w:val="24"/>
                <w:szCs w:val="24"/>
              </w:rPr>
              <w:t>）</w:t>
            </w:r>
            <w:r w:rsidR="00884744" w:rsidRPr="000C3843">
              <w:rPr>
                <w:rFonts w:ascii="Times New Roman" w:eastAsia="仿宋" w:hAnsi="Times New Roman"/>
                <w:color w:val="333333"/>
                <w:kern w:val="0"/>
                <w:sz w:val="24"/>
                <w:szCs w:val="24"/>
              </w:rPr>
              <w:t>持有的</w:t>
            </w:r>
            <w:r w:rsidR="00884744" w:rsidRPr="000C3843">
              <w:rPr>
                <w:rFonts w:ascii="Times New Roman" w:eastAsia="仿宋" w:hAnsi="Times New Roman"/>
                <w:sz w:val="24"/>
                <w:szCs w:val="24"/>
              </w:rPr>
              <w:t>液化天然气矢车菊航运公司</w:t>
            </w:r>
            <w:r w:rsidRPr="000C3843">
              <w:rPr>
                <w:rFonts w:ascii="Times New Roman" w:eastAsia="仿宋" w:hAnsi="Times New Roman"/>
                <w:sz w:val="24"/>
                <w:szCs w:val="24"/>
              </w:rPr>
              <w:t>（</w:t>
            </w:r>
            <w:r w:rsidR="00B2642D" w:rsidRPr="000C3843">
              <w:rPr>
                <w:rFonts w:ascii="Times New Roman" w:eastAsia="仿宋" w:hAnsi="Times New Roman"/>
                <w:sz w:val="24"/>
                <w:szCs w:val="24"/>
              </w:rPr>
              <w:t>“</w:t>
            </w:r>
            <w:r w:rsidR="00D01B98">
              <w:rPr>
                <w:rFonts w:ascii="Times New Roman" w:eastAsia="仿宋" w:hAnsi="Times New Roman" w:hint="eastAsia"/>
                <w:sz w:val="24"/>
                <w:szCs w:val="24"/>
              </w:rPr>
              <w:t>LNG</w:t>
            </w:r>
            <w:r w:rsidR="00D01B98">
              <w:rPr>
                <w:rFonts w:ascii="Times New Roman" w:eastAsia="仿宋" w:hAnsi="Times New Roman" w:hint="eastAsia"/>
                <w:sz w:val="24"/>
                <w:szCs w:val="24"/>
              </w:rPr>
              <w:t>矢车菊</w:t>
            </w:r>
            <w:r w:rsidR="00B2642D" w:rsidRPr="000C3843">
              <w:rPr>
                <w:rFonts w:ascii="Times New Roman" w:eastAsia="仿宋" w:hAnsi="Times New Roman"/>
                <w:sz w:val="24"/>
                <w:szCs w:val="24"/>
              </w:rPr>
              <w:t>”</w:t>
            </w:r>
            <w:r w:rsidRPr="000C3843">
              <w:rPr>
                <w:rFonts w:ascii="Times New Roman" w:eastAsia="仿宋" w:hAnsi="Times New Roman"/>
                <w:sz w:val="24"/>
                <w:szCs w:val="24"/>
              </w:rPr>
              <w:t>）</w:t>
            </w:r>
            <w:r w:rsidR="00A5445E">
              <w:rPr>
                <w:rFonts w:ascii="Times New Roman" w:eastAsia="仿宋" w:hAnsi="Times New Roman" w:hint="eastAsia"/>
                <w:sz w:val="24"/>
                <w:szCs w:val="24"/>
              </w:rPr>
              <w:t>3</w:t>
            </w:r>
            <w:r w:rsidR="00884744" w:rsidRPr="000C3843">
              <w:rPr>
                <w:rFonts w:ascii="Times New Roman" w:eastAsia="仿宋" w:hAnsi="Times New Roman"/>
                <w:sz w:val="24"/>
                <w:szCs w:val="24"/>
              </w:rPr>
              <w:t>0%</w:t>
            </w:r>
            <w:r w:rsidR="00B2642D" w:rsidRPr="000C3843">
              <w:rPr>
                <w:rFonts w:ascii="Times New Roman" w:eastAsia="仿宋" w:hAnsi="Times New Roman"/>
                <w:sz w:val="24"/>
                <w:szCs w:val="24"/>
              </w:rPr>
              <w:t>的</w:t>
            </w:r>
            <w:r w:rsidR="00884744" w:rsidRPr="000C3843">
              <w:rPr>
                <w:rFonts w:ascii="Times New Roman" w:eastAsia="仿宋" w:hAnsi="Times New Roman"/>
                <w:sz w:val="24"/>
                <w:szCs w:val="24"/>
              </w:rPr>
              <w:t>股权</w:t>
            </w:r>
            <w:r w:rsidRPr="000C3843">
              <w:rPr>
                <w:rFonts w:ascii="Times New Roman" w:eastAsia="仿宋" w:hAnsi="Times New Roman"/>
                <w:color w:val="333333"/>
                <w:kern w:val="0"/>
                <w:sz w:val="24"/>
                <w:szCs w:val="24"/>
              </w:rPr>
              <w:t>。交易后，</w:t>
            </w:r>
            <w:r w:rsidR="00A5445E" w:rsidRPr="00A5445E">
              <w:rPr>
                <w:rFonts w:ascii="Times New Roman" w:eastAsia="仿宋" w:hAnsi="Times New Roman" w:hint="eastAsia"/>
                <w:color w:val="333333"/>
                <w:kern w:val="0"/>
                <w:sz w:val="24"/>
                <w:szCs w:val="24"/>
              </w:rPr>
              <w:t>JA</w:t>
            </w:r>
            <w:r w:rsidR="00A5445E" w:rsidRPr="00A5445E">
              <w:rPr>
                <w:rFonts w:ascii="Times New Roman" w:eastAsia="仿宋" w:hAnsi="Times New Roman" w:hint="eastAsia"/>
                <w:color w:val="333333"/>
                <w:kern w:val="0"/>
                <w:sz w:val="24"/>
                <w:szCs w:val="24"/>
              </w:rPr>
              <w:t>三井租赁</w:t>
            </w:r>
            <w:r w:rsidR="00A5445E">
              <w:rPr>
                <w:rFonts w:ascii="Times New Roman" w:eastAsia="仿宋" w:hAnsi="Times New Roman" w:hint="eastAsia"/>
                <w:color w:val="333333"/>
                <w:kern w:val="0"/>
                <w:sz w:val="24"/>
                <w:szCs w:val="24"/>
              </w:rPr>
              <w:t>（</w:t>
            </w:r>
            <w:r w:rsidR="00A5445E">
              <w:rPr>
                <w:rFonts w:ascii="Times New Roman" w:eastAsia="仿宋" w:hAnsi="Times New Roman" w:hint="eastAsia"/>
                <w:color w:val="333333"/>
                <w:kern w:val="0"/>
                <w:sz w:val="24"/>
                <w:szCs w:val="24"/>
              </w:rPr>
              <w:t>3</w:t>
            </w:r>
            <w:r w:rsidR="00A5445E">
              <w:rPr>
                <w:rFonts w:ascii="Times New Roman" w:eastAsia="仿宋" w:hAnsi="Times New Roman"/>
                <w:color w:val="333333"/>
                <w:kern w:val="0"/>
                <w:sz w:val="24"/>
                <w:szCs w:val="24"/>
              </w:rPr>
              <w:t>0</w:t>
            </w:r>
            <w:r w:rsidR="00A5445E">
              <w:rPr>
                <w:rFonts w:ascii="Times New Roman" w:eastAsia="仿宋" w:hAnsi="Times New Roman" w:hint="eastAsia"/>
                <w:color w:val="333333"/>
                <w:kern w:val="0"/>
                <w:sz w:val="24"/>
                <w:szCs w:val="24"/>
              </w:rPr>
              <w:t>%</w:t>
            </w:r>
            <w:r w:rsidR="00A5445E">
              <w:rPr>
                <w:rFonts w:ascii="Times New Roman" w:eastAsia="仿宋" w:hAnsi="Times New Roman" w:hint="eastAsia"/>
                <w:color w:val="333333"/>
                <w:kern w:val="0"/>
                <w:sz w:val="24"/>
                <w:szCs w:val="24"/>
              </w:rPr>
              <w:t>）、</w:t>
            </w:r>
            <w:r w:rsidRPr="000C3843">
              <w:rPr>
                <w:rFonts w:ascii="Times New Roman" w:eastAsia="仿宋" w:hAnsi="Times New Roman"/>
                <w:sz w:val="24"/>
                <w:szCs w:val="24"/>
              </w:rPr>
              <w:t>商船三井</w:t>
            </w:r>
            <w:r w:rsidR="00A5445E">
              <w:rPr>
                <w:rFonts w:ascii="Times New Roman" w:eastAsia="仿宋" w:hAnsi="Times New Roman" w:hint="eastAsia"/>
                <w:sz w:val="24"/>
                <w:szCs w:val="24"/>
              </w:rPr>
              <w:t>（</w:t>
            </w:r>
            <w:r w:rsidR="00A5445E">
              <w:rPr>
                <w:rFonts w:ascii="Times New Roman" w:eastAsia="仿宋" w:hAnsi="Times New Roman" w:hint="eastAsia"/>
                <w:sz w:val="24"/>
                <w:szCs w:val="24"/>
              </w:rPr>
              <w:t>5</w:t>
            </w:r>
            <w:r w:rsidR="00A5445E">
              <w:rPr>
                <w:rFonts w:ascii="Times New Roman" w:eastAsia="仿宋" w:hAnsi="Times New Roman"/>
                <w:sz w:val="24"/>
                <w:szCs w:val="24"/>
              </w:rPr>
              <w:t>0</w:t>
            </w:r>
            <w:r w:rsidR="00A5445E">
              <w:rPr>
                <w:rFonts w:ascii="Times New Roman" w:eastAsia="仿宋" w:hAnsi="Times New Roman" w:hint="eastAsia"/>
                <w:sz w:val="24"/>
                <w:szCs w:val="24"/>
              </w:rPr>
              <w:t>%</w:t>
            </w:r>
            <w:r w:rsidR="00A5445E">
              <w:rPr>
                <w:rFonts w:ascii="Times New Roman" w:eastAsia="仿宋" w:hAnsi="Times New Roman" w:hint="eastAsia"/>
                <w:sz w:val="24"/>
                <w:szCs w:val="24"/>
              </w:rPr>
              <w:t>）与</w:t>
            </w:r>
            <w:r w:rsidR="00A5445E" w:rsidRPr="000C3843">
              <w:rPr>
                <w:rFonts w:ascii="Times New Roman" w:eastAsia="仿宋" w:hAnsi="Times New Roman"/>
                <w:color w:val="333333"/>
                <w:kern w:val="0"/>
                <w:sz w:val="24"/>
                <w:szCs w:val="24"/>
              </w:rPr>
              <w:t>伊藤忠商事</w:t>
            </w:r>
            <w:r w:rsidR="00A5445E">
              <w:rPr>
                <w:rFonts w:ascii="Times New Roman" w:eastAsia="仿宋" w:hAnsi="Times New Roman" w:hint="eastAsia"/>
                <w:color w:val="333333"/>
                <w:kern w:val="0"/>
                <w:sz w:val="24"/>
                <w:szCs w:val="24"/>
              </w:rPr>
              <w:t>（</w:t>
            </w:r>
            <w:r w:rsidR="00A5445E">
              <w:rPr>
                <w:rFonts w:ascii="Times New Roman" w:eastAsia="仿宋" w:hAnsi="Times New Roman" w:hint="eastAsia"/>
                <w:color w:val="333333"/>
                <w:kern w:val="0"/>
                <w:sz w:val="24"/>
                <w:szCs w:val="24"/>
              </w:rPr>
              <w:t>2</w:t>
            </w:r>
            <w:r w:rsidR="00A5445E">
              <w:rPr>
                <w:rFonts w:ascii="Times New Roman" w:eastAsia="仿宋" w:hAnsi="Times New Roman"/>
                <w:color w:val="333333"/>
                <w:kern w:val="0"/>
                <w:sz w:val="24"/>
                <w:szCs w:val="24"/>
              </w:rPr>
              <w:t>0</w:t>
            </w:r>
            <w:r w:rsidR="00A5445E">
              <w:rPr>
                <w:rFonts w:ascii="Times New Roman" w:eastAsia="仿宋" w:hAnsi="Times New Roman" w:hint="eastAsia"/>
                <w:color w:val="333333"/>
                <w:kern w:val="0"/>
                <w:sz w:val="24"/>
                <w:szCs w:val="24"/>
              </w:rPr>
              <w:t>%</w:t>
            </w:r>
            <w:r w:rsidR="00A5445E">
              <w:rPr>
                <w:rFonts w:ascii="Times New Roman" w:eastAsia="仿宋" w:hAnsi="Times New Roman" w:hint="eastAsia"/>
                <w:color w:val="333333"/>
                <w:kern w:val="0"/>
                <w:sz w:val="24"/>
                <w:szCs w:val="24"/>
              </w:rPr>
              <w:t>）</w:t>
            </w:r>
            <w:r w:rsidRPr="000C3843">
              <w:rPr>
                <w:rFonts w:ascii="Times New Roman" w:eastAsia="仿宋" w:hAnsi="Times New Roman"/>
                <w:sz w:val="24"/>
                <w:szCs w:val="24"/>
              </w:rPr>
              <w:t>共同控制</w:t>
            </w:r>
            <w:r w:rsidR="00D01B98">
              <w:rPr>
                <w:rFonts w:ascii="Times New Roman" w:eastAsia="仿宋" w:hAnsi="Times New Roman" w:hint="eastAsia"/>
                <w:sz w:val="24"/>
                <w:szCs w:val="24"/>
              </w:rPr>
              <w:t>LNG</w:t>
            </w:r>
            <w:r w:rsidR="00D01B98">
              <w:rPr>
                <w:rFonts w:ascii="Times New Roman" w:eastAsia="仿宋" w:hAnsi="Times New Roman" w:hint="eastAsia"/>
                <w:sz w:val="24"/>
                <w:szCs w:val="24"/>
              </w:rPr>
              <w:t>矢车菊</w:t>
            </w:r>
            <w:r w:rsidRPr="000C3843">
              <w:rPr>
                <w:rFonts w:ascii="Times New Roman" w:eastAsia="仿宋" w:hAnsi="Times New Roman"/>
                <w:sz w:val="24"/>
                <w:szCs w:val="24"/>
              </w:rPr>
              <w:t>。</w:t>
            </w:r>
          </w:p>
        </w:tc>
      </w:tr>
      <w:tr w:rsidR="000E23CE" w:rsidRPr="000C3843" w14:paraId="3376F42F" w14:textId="77777777" w:rsidTr="000E23CE">
        <w:trPr>
          <w:trHeight w:val="993"/>
        </w:trPr>
        <w:tc>
          <w:tcPr>
            <w:tcW w:w="1809" w:type="dxa"/>
            <w:vMerge w:val="restart"/>
            <w:shd w:val="clear" w:color="auto" w:fill="D9D9D9"/>
            <w:vAlign w:val="center"/>
          </w:tcPr>
          <w:p w14:paraId="7976E20D" w14:textId="77777777" w:rsidR="000E23CE" w:rsidRPr="000C3843" w:rsidRDefault="000E23CE">
            <w:pPr>
              <w:spacing w:line="500" w:lineRule="exact"/>
              <w:jc w:val="center"/>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参与集中的</w:t>
            </w:r>
          </w:p>
          <w:p w14:paraId="6D76F750" w14:textId="60CAFA91" w:rsidR="000E23CE" w:rsidRPr="000C3843" w:rsidRDefault="000E23CE" w:rsidP="00CF7775">
            <w:pPr>
              <w:spacing w:line="500" w:lineRule="exact"/>
              <w:jc w:val="center"/>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经营者简介</w:t>
            </w:r>
          </w:p>
        </w:tc>
        <w:tc>
          <w:tcPr>
            <w:tcW w:w="1872" w:type="dxa"/>
          </w:tcPr>
          <w:p w14:paraId="028AB234" w14:textId="424CED78" w:rsidR="000E23CE" w:rsidRPr="000C3843" w:rsidRDefault="00174789">
            <w:pPr>
              <w:spacing w:line="500" w:lineRule="exact"/>
              <w:rPr>
                <w:rFonts w:ascii="Times New Roman" w:eastAsia="仿宋" w:hAnsi="Times New Roman"/>
                <w:sz w:val="24"/>
                <w:szCs w:val="24"/>
              </w:rPr>
            </w:pPr>
            <w:r>
              <w:rPr>
                <w:rFonts w:ascii="Times New Roman" w:eastAsia="仿宋" w:hAnsi="Times New Roman" w:hint="eastAsia"/>
                <w:sz w:val="24"/>
                <w:szCs w:val="24"/>
              </w:rPr>
              <w:t>1</w:t>
            </w:r>
            <w:r>
              <w:rPr>
                <w:rFonts w:ascii="Times New Roman" w:eastAsia="仿宋" w:hAnsi="Times New Roman" w:hint="eastAsia"/>
                <w:sz w:val="24"/>
                <w:szCs w:val="24"/>
              </w:rPr>
              <w:t>、</w:t>
            </w:r>
            <w:r w:rsidR="00A5445E" w:rsidRPr="00A5445E">
              <w:rPr>
                <w:rFonts w:ascii="Times New Roman" w:eastAsia="仿宋" w:hAnsi="Times New Roman" w:hint="eastAsia"/>
                <w:color w:val="333333"/>
                <w:kern w:val="0"/>
                <w:sz w:val="24"/>
                <w:szCs w:val="24"/>
              </w:rPr>
              <w:t>JA</w:t>
            </w:r>
            <w:r w:rsidR="00A5445E" w:rsidRPr="00A5445E">
              <w:rPr>
                <w:rFonts w:ascii="Times New Roman" w:eastAsia="仿宋" w:hAnsi="Times New Roman" w:hint="eastAsia"/>
                <w:color w:val="333333"/>
                <w:kern w:val="0"/>
                <w:sz w:val="24"/>
                <w:szCs w:val="24"/>
              </w:rPr>
              <w:t>三井租赁</w:t>
            </w:r>
          </w:p>
        </w:tc>
        <w:tc>
          <w:tcPr>
            <w:tcW w:w="5077" w:type="dxa"/>
          </w:tcPr>
          <w:p w14:paraId="07FA96C7" w14:textId="0FA140C8" w:rsidR="000E23CE" w:rsidRPr="00A5445E" w:rsidRDefault="00A5445E" w:rsidP="00A5445E">
            <w:pPr>
              <w:spacing w:line="500" w:lineRule="exact"/>
              <w:rPr>
                <w:rFonts w:ascii="Times New Roman" w:eastAsia="仿宋" w:hAnsi="Times New Roman"/>
                <w:sz w:val="24"/>
                <w:szCs w:val="24"/>
              </w:rPr>
            </w:pPr>
            <w:r w:rsidRPr="00A5445E">
              <w:rPr>
                <w:rFonts w:ascii="Times New Roman" w:eastAsia="仿宋" w:hAnsi="Times New Roman" w:hint="eastAsia"/>
                <w:sz w:val="24"/>
                <w:szCs w:val="24"/>
              </w:rPr>
              <w:t>JA</w:t>
            </w:r>
            <w:r w:rsidRPr="00A5445E">
              <w:rPr>
                <w:rFonts w:ascii="Times New Roman" w:eastAsia="仿宋" w:hAnsi="Times New Roman" w:hint="eastAsia"/>
                <w:sz w:val="24"/>
                <w:szCs w:val="24"/>
              </w:rPr>
              <w:t>三井租赁</w:t>
            </w:r>
            <w:r w:rsidR="00C733AA">
              <w:rPr>
                <w:rFonts w:ascii="Times New Roman" w:eastAsia="仿宋" w:hAnsi="Times New Roman" w:hint="eastAsia"/>
                <w:sz w:val="24"/>
                <w:szCs w:val="24"/>
              </w:rPr>
              <w:t>的业务主要为</w:t>
            </w:r>
            <w:r w:rsidRPr="00A5445E">
              <w:rPr>
                <w:rFonts w:ascii="Times New Roman" w:eastAsia="仿宋" w:hAnsi="Times New Roman" w:hint="eastAsia"/>
                <w:sz w:val="24"/>
                <w:szCs w:val="24"/>
              </w:rPr>
              <w:t>向各个行业提供租赁、分期付款销售、以及金融服务，涉及行业包括农业、环境与能源、健康、房地产、分销、信息科技、半导体、运输、机械、以及汽车行业。在运输行业中，其向船运、火车以及</w:t>
            </w:r>
            <w:proofErr w:type="gramStart"/>
            <w:r w:rsidRPr="00A5445E">
              <w:rPr>
                <w:rFonts w:ascii="Times New Roman" w:eastAsia="仿宋" w:hAnsi="Times New Roman" w:hint="eastAsia"/>
                <w:sz w:val="24"/>
                <w:szCs w:val="24"/>
              </w:rPr>
              <w:t>航空行业</w:t>
            </w:r>
            <w:proofErr w:type="gramEnd"/>
            <w:r w:rsidRPr="00A5445E">
              <w:rPr>
                <w:rFonts w:ascii="Times New Roman" w:eastAsia="仿宋" w:hAnsi="Times New Roman" w:hint="eastAsia"/>
                <w:sz w:val="24"/>
                <w:szCs w:val="24"/>
              </w:rPr>
              <w:t>提供多样的财务解决方案。</w:t>
            </w:r>
          </w:p>
        </w:tc>
      </w:tr>
      <w:tr w:rsidR="000E23CE" w:rsidRPr="000C3843" w14:paraId="1F4F287E" w14:textId="77777777" w:rsidTr="000E23CE">
        <w:trPr>
          <w:trHeight w:val="993"/>
        </w:trPr>
        <w:tc>
          <w:tcPr>
            <w:tcW w:w="1809" w:type="dxa"/>
            <w:vMerge/>
            <w:shd w:val="clear" w:color="auto" w:fill="D9D9D9"/>
            <w:vAlign w:val="center"/>
          </w:tcPr>
          <w:p w14:paraId="10BD401F" w14:textId="43A058AE" w:rsidR="000E23CE" w:rsidRPr="000C3843" w:rsidRDefault="000E23CE" w:rsidP="00CF7775">
            <w:pPr>
              <w:spacing w:line="500" w:lineRule="exact"/>
              <w:jc w:val="center"/>
              <w:rPr>
                <w:rFonts w:ascii="Times New Roman" w:eastAsia="仿宋" w:hAnsi="Times New Roman"/>
                <w:color w:val="333333"/>
                <w:kern w:val="0"/>
                <w:sz w:val="24"/>
                <w:szCs w:val="24"/>
              </w:rPr>
            </w:pPr>
          </w:p>
        </w:tc>
        <w:tc>
          <w:tcPr>
            <w:tcW w:w="1872" w:type="dxa"/>
          </w:tcPr>
          <w:p w14:paraId="47722896" w14:textId="636C97F8" w:rsidR="000E23CE" w:rsidRPr="000C3843" w:rsidRDefault="00A5445E">
            <w:pPr>
              <w:spacing w:line="500" w:lineRule="exact"/>
              <w:rPr>
                <w:rFonts w:ascii="Times New Roman" w:eastAsia="仿宋" w:hAnsi="Times New Roman"/>
                <w:sz w:val="24"/>
                <w:szCs w:val="24"/>
              </w:rPr>
            </w:pPr>
            <w:r>
              <w:rPr>
                <w:rFonts w:ascii="Times New Roman" w:eastAsia="仿宋" w:hAnsi="Times New Roman" w:hint="eastAsia"/>
                <w:sz w:val="24"/>
                <w:szCs w:val="24"/>
              </w:rPr>
              <w:t>2</w:t>
            </w:r>
            <w:r>
              <w:rPr>
                <w:rFonts w:ascii="Times New Roman" w:eastAsia="仿宋" w:hAnsi="Times New Roman" w:hint="eastAsia"/>
                <w:sz w:val="24"/>
                <w:szCs w:val="24"/>
              </w:rPr>
              <w:t>、</w:t>
            </w:r>
            <w:r w:rsidRPr="000C3843">
              <w:rPr>
                <w:rFonts w:ascii="Times New Roman" w:eastAsia="仿宋" w:hAnsi="Times New Roman"/>
                <w:sz w:val="24"/>
                <w:szCs w:val="24"/>
              </w:rPr>
              <w:t>商船三井</w:t>
            </w:r>
          </w:p>
        </w:tc>
        <w:tc>
          <w:tcPr>
            <w:tcW w:w="5077" w:type="dxa"/>
          </w:tcPr>
          <w:p w14:paraId="33AEE9CF" w14:textId="77777777" w:rsidR="00A5445E" w:rsidRPr="000C3843" w:rsidRDefault="00A5445E" w:rsidP="00A5445E">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商船三井作为专门的船运公司，其业务分为：</w:t>
            </w:r>
          </w:p>
          <w:p w14:paraId="584C83A0" w14:textId="77777777" w:rsidR="00A5445E" w:rsidRPr="000C3843" w:rsidRDefault="00A5445E" w:rsidP="00A5445E">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w:t>
            </w:r>
            <w:r w:rsidRPr="000C3843">
              <w:rPr>
                <w:rFonts w:ascii="Times New Roman" w:eastAsia="仿宋" w:hAnsi="Times New Roman"/>
                <w:color w:val="333333"/>
                <w:kern w:val="0"/>
                <w:sz w:val="24"/>
                <w:szCs w:val="24"/>
              </w:rPr>
              <w:t>1</w:t>
            </w:r>
            <w:r w:rsidRPr="000C3843">
              <w:rPr>
                <w:rFonts w:ascii="Times New Roman" w:eastAsia="仿宋" w:hAnsi="Times New Roman"/>
                <w:color w:val="333333"/>
                <w:kern w:val="0"/>
                <w:sz w:val="24"/>
                <w:szCs w:val="24"/>
              </w:rPr>
              <w:t>）不定期专用船业务。商船三</w:t>
            </w:r>
            <w:proofErr w:type="gramStart"/>
            <w:r w:rsidRPr="000C3843">
              <w:rPr>
                <w:rFonts w:ascii="Times New Roman" w:eastAsia="仿宋" w:hAnsi="Times New Roman"/>
                <w:color w:val="333333"/>
                <w:kern w:val="0"/>
                <w:sz w:val="24"/>
                <w:szCs w:val="24"/>
              </w:rPr>
              <w:t>井通过</w:t>
            </w:r>
            <w:proofErr w:type="gramEnd"/>
            <w:r w:rsidRPr="000C3843">
              <w:rPr>
                <w:rFonts w:ascii="Times New Roman" w:eastAsia="仿宋" w:hAnsi="Times New Roman"/>
                <w:color w:val="333333"/>
                <w:kern w:val="0"/>
                <w:sz w:val="24"/>
                <w:szCs w:val="24"/>
              </w:rPr>
              <w:t>本公司及关联公司，持有并运营散装船、油罐船、</w:t>
            </w:r>
            <w:r w:rsidRPr="000C3843">
              <w:rPr>
                <w:rFonts w:ascii="Times New Roman" w:eastAsia="仿宋" w:hAnsi="Times New Roman"/>
                <w:color w:val="333333"/>
                <w:kern w:val="0"/>
                <w:sz w:val="24"/>
                <w:szCs w:val="24"/>
              </w:rPr>
              <w:t>LNG</w:t>
            </w:r>
            <w:r w:rsidRPr="000C3843">
              <w:rPr>
                <w:rFonts w:ascii="Times New Roman" w:eastAsia="仿宋" w:hAnsi="Times New Roman"/>
                <w:color w:val="333333"/>
                <w:kern w:val="0"/>
                <w:sz w:val="24"/>
                <w:szCs w:val="24"/>
              </w:rPr>
              <w:t>船、汽车专用船等不定期专用船，在世界范围内开展海上货物运输。</w:t>
            </w:r>
          </w:p>
          <w:p w14:paraId="0A627605" w14:textId="77777777" w:rsidR="00A5445E" w:rsidRPr="000C3843" w:rsidRDefault="00A5445E" w:rsidP="00A5445E">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w:t>
            </w:r>
            <w:r w:rsidRPr="000C3843">
              <w:rPr>
                <w:rFonts w:ascii="Times New Roman" w:eastAsia="仿宋" w:hAnsi="Times New Roman"/>
                <w:color w:val="333333"/>
                <w:kern w:val="0"/>
                <w:sz w:val="24"/>
                <w:szCs w:val="24"/>
              </w:rPr>
              <w:t>2</w:t>
            </w:r>
            <w:r w:rsidRPr="000C3843">
              <w:rPr>
                <w:rFonts w:ascii="Times New Roman" w:eastAsia="仿宋" w:hAnsi="Times New Roman"/>
                <w:color w:val="333333"/>
                <w:kern w:val="0"/>
                <w:sz w:val="24"/>
                <w:szCs w:val="24"/>
              </w:rPr>
              <w:t>）集装箱船业务。商船三井经由本公司及关联公司，通过集装箱船的持有及航运、集装箱终端的运营以及运输代理店等在全世界进行集装箱船定期航路的运营，运输货物。</w:t>
            </w:r>
          </w:p>
          <w:p w14:paraId="475191B2" w14:textId="7E56545C" w:rsidR="000E23CE" w:rsidRPr="000C3843" w:rsidRDefault="00A5445E" w:rsidP="00A5445E">
            <w:pPr>
              <w:spacing w:line="500" w:lineRule="exact"/>
              <w:rPr>
                <w:rFonts w:ascii="Times New Roman" w:eastAsia="仿宋" w:hAnsi="Times New Roman"/>
                <w:sz w:val="24"/>
                <w:szCs w:val="24"/>
              </w:rPr>
            </w:pPr>
            <w:r w:rsidRPr="000C3843">
              <w:rPr>
                <w:rFonts w:ascii="Times New Roman" w:eastAsia="仿宋" w:hAnsi="Times New Roman"/>
                <w:color w:val="333333"/>
                <w:kern w:val="0"/>
                <w:sz w:val="24"/>
                <w:szCs w:val="24"/>
              </w:rPr>
              <w:t>（</w:t>
            </w:r>
            <w:r w:rsidRPr="000C3843">
              <w:rPr>
                <w:rFonts w:ascii="Times New Roman" w:eastAsia="仿宋" w:hAnsi="Times New Roman"/>
                <w:color w:val="333333"/>
                <w:kern w:val="0"/>
                <w:sz w:val="24"/>
                <w:szCs w:val="24"/>
              </w:rPr>
              <w:t>3</w:t>
            </w:r>
            <w:r w:rsidRPr="000C3843">
              <w:rPr>
                <w:rFonts w:ascii="Times New Roman" w:eastAsia="仿宋" w:hAnsi="Times New Roman"/>
                <w:color w:val="333333"/>
                <w:kern w:val="0"/>
                <w:sz w:val="24"/>
                <w:szCs w:val="24"/>
              </w:rPr>
              <w:t>）渡轮及日本国内航运业务等。</w:t>
            </w:r>
          </w:p>
        </w:tc>
      </w:tr>
      <w:tr w:rsidR="000E23CE" w:rsidRPr="000C3843" w14:paraId="2E930C2B" w14:textId="77777777" w:rsidTr="000E23CE">
        <w:trPr>
          <w:trHeight w:val="468"/>
        </w:trPr>
        <w:tc>
          <w:tcPr>
            <w:tcW w:w="1809" w:type="dxa"/>
            <w:vMerge/>
            <w:shd w:val="clear" w:color="auto" w:fill="D9D9D9"/>
            <w:vAlign w:val="center"/>
          </w:tcPr>
          <w:p w14:paraId="2E3A3AF0" w14:textId="2F7A1157" w:rsidR="000E23CE" w:rsidRPr="000C3843" w:rsidRDefault="000E23CE">
            <w:pPr>
              <w:spacing w:line="500" w:lineRule="exact"/>
              <w:jc w:val="center"/>
              <w:rPr>
                <w:rFonts w:ascii="Times New Roman" w:eastAsia="仿宋" w:hAnsi="Times New Roman"/>
                <w:color w:val="333333"/>
                <w:kern w:val="0"/>
                <w:sz w:val="24"/>
                <w:szCs w:val="24"/>
              </w:rPr>
            </w:pPr>
          </w:p>
        </w:tc>
        <w:tc>
          <w:tcPr>
            <w:tcW w:w="1872" w:type="dxa"/>
            <w:vAlign w:val="center"/>
          </w:tcPr>
          <w:p w14:paraId="0AF3DF0F" w14:textId="75101394" w:rsidR="000E23CE" w:rsidRPr="000C3843" w:rsidRDefault="00A5445E">
            <w:pPr>
              <w:spacing w:line="500" w:lineRule="exact"/>
              <w:rPr>
                <w:rFonts w:ascii="Times New Roman" w:eastAsia="仿宋" w:hAnsi="Times New Roman"/>
                <w:color w:val="333333"/>
                <w:kern w:val="0"/>
                <w:sz w:val="24"/>
                <w:szCs w:val="24"/>
              </w:rPr>
            </w:pPr>
            <w:r>
              <w:rPr>
                <w:rFonts w:ascii="Times New Roman" w:eastAsia="仿宋" w:hAnsi="Times New Roman"/>
                <w:color w:val="333333"/>
                <w:kern w:val="0"/>
                <w:sz w:val="24"/>
                <w:szCs w:val="24"/>
              </w:rPr>
              <w:t>3</w:t>
            </w:r>
            <w:r w:rsidR="000E23CE" w:rsidRPr="000C3843">
              <w:rPr>
                <w:rFonts w:ascii="Times New Roman" w:eastAsia="仿宋" w:hAnsi="Times New Roman"/>
                <w:color w:val="333333"/>
                <w:kern w:val="0"/>
                <w:sz w:val="24"/>
                <w:szCs w:val="24"/>
              </w:rPr>
              <w:t>、伊藤忠商事</w:t>
            </w:r>
          </w:p>
        </w:tc>
        <w:tc>
          <w:tcPr>
            <w:tcW w:w="5077" w:type="dxa"/>
          </w:tcPr>
          <w:p w14:paraId="48C0FC12" w14:textId="77777777" w:rsidR="000E23CE" w:rsidRPr="000C3843" w:rsidRDefault="000E23CE">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伊藤忠商事为综合贸易商社，其主要业务为，在纤维，机械，金属，能源，化工品，粮油食品，生活资材、住居，信息通信，保险，物流，建设，金融等各领域从事国内贸易，进出口贸易，三方</w:t>
            </w:r>
            <w:r w:rsidRPr="000C3843">
              <w:rPr>
                <w:rFonts w:ascii="Times New Roman" w:eastAsia="仿宋" w:hAnsi="Times New Roman"/>
                <w:color w:val="333333"/>
                <w:kern w:val="0"/>
                <w:sz w:val="24"/>
                <w:szCs w:val="24"/>
              </w:rPr>
              <w:lastRenderedPageBreak/>
              <w:t>贸易，以及国内外贸易投资。</w:t>
            </w:r>
          </w:p>
        </w:tc>
      </w:tr>
      <w:tr w:rsidR="000E23CE" w:rsidRPr="000C3843" w14:paraId="7F0EE1C4" w14:textId="77777777" w:rsidTr="000E23CE">
        <w:trPr>
          <w:trHeight w:val="599"/>
        </w:trPr>
        <w:tc>
          <w:tcPr>
            <w:tcW w:w="1809" w:type="dxa"/>
            <w:vMerge/>
            <w:shd w:val="clear" w:color="auto" w:fill="D9D9D9"/>
            <w:vAlign w:val="center"/>
          </w:tcPr>
          <w:p w14:paraId="5A4687FD" w14:textId="77777777" w:rsidR="000E23CE" w:rsidRPr="000C3843" w:rsidRDefault="000E23CE">
            <w:pPr>
              <w:spacing w:line="500" w:lineRule="exact"/>
              <w:jc w:val="center"/>
              <w:rPr>
                <w:rFonts w:ascii="Times New Roman" w:eastAsia="仿宋" w:hAnsi="Times New Roman"/>
                <w:color w:val="333333"/>
                <w:kern w:val="0"/>
                <w:sz w:val="24"/>
                <w:szCs w:val="24"/>
              </w:rPr>
            </w:pPr>
          </w:p>
        </w:tc>
        <w:tc>
          <w:tcPr>
            <w:tcW w:w="1872" w:type="dxa"/>
            <w:vAlign w:val="center"/>
          </w:tcPr>
          <w:p w14:paraId="5EDBE1DB" w14:textId="43168C26" w:rsidR="000E23CE" w:rsidRPr="000C3843" w:rsidRDefault="00A5445E">
            <w:pPr>
              <w:spacing w:line="500" w:lineRule="exact"/>
              <w:rPr>
                <w:rFonts w:ascii="Times New Roman" w:eastAsia="仿宋" w:hAnsi="Times New Roman"/>
                <w:color w:val="333333"/>
                <w:kern w:val="0"/>
                <w:sz w:val="24"/>
                <w:szCs w:val="24"/>
              </w:rPr>
            </w:pPr>
            <w:r>
              <w:rPr>
                <w:rFonts w:ascii="Times New Roman" w:eastAsia="仿宋" w:hAnsi="Times New Roman"/>
                <w:color w:val="333333"/>
                <w:kern w:val="0"/>
                <w:sz w:val="24"/>
                <w:szCs w:val="24"/>
              </w:rPr>
              <w:t>4</w:t>
            </w:r>
            <w:r w:rsidR="000E23CE" w:rsidRPr="000C3843">
              <w:rPr>
                <w:rFonts w:ascii="Times New Roman" w:eastAsia="仿宋" w:hAnsi="Times New Roman"/>
                <w:color w:val="333333"/>
                <w:kern w:val="0"/>
                <w:sz w:val="24"/>
                <w:szCs w:val="24"/>
              </w:rPr>
              <w:t>、</w:t>
            </w:r>
            <w:r w:rsidRPr="00A5445E">
              <w:rPr>
                <w:rFonts w:ascii="Times New Roman" w:eastAsia="仿宋" w:hAnsi="Times New Roman" w:hint="eastAsia"/>
                <w:color w:val="333333"/>
                <w:kern w:val="0"/>
                <w:sz w:val="24"/>
                <w:szCs w:val="24"/>
              </w:rPr>
              <w:t>LNG</w:t>
            </w:r>
            <w:r w:rsidRPr="00A5445E">
              <w:rPr>
                <w:rFonts w:ascii="Times New Roman" w:eastAsia="仿宋" w:hAnsi="Times New Roman" w:hint="eastAsia"/>
                <w:color w:val="333333"/>
                <w:kern w:val="0"/>
                <w:sz w:val="24"/>
                <w:szCs w:val="24"/>
              </w:rPr>
              <w:t>矢车菊</w:t>
            </w:r>
          </w:p>
        </w:tc>
        <w:tc>
          <w:tcPr>
            <w:tcW w:w="5077" w:type="dxa"/>
          </w:tcPr>
          <w:p w14:paraId="542DE09E" w14:textId="4C7E3EC6" w:rsidR="000E23CE" w:rsidRPr="000C3843" w:rsidRDefault="00A5445E">
            <w:pPr>
              <w:spacing w:line="500" w:lineRule="exact"/>
              <w:rPr>
                <w:rFonts w:ascii="Times New Roman" w:eastAsia="仿宋" w:hAnsi="Times New Roman"/>
                <w:color w:val="333333"/>
                <w:kern w:val="0"/>
                <w:sz w:val="24"/>
                <w:szCs w:val="24"/>
              </w:rPr>
            </w:pPr>
            <w:r w:rsidRPr="00A5445E">
              <w:rPr>
                <w:rFonts w:ascii="Times New Roman" w:eastAsia="仿宋" w:hAnsi="Times New Roman" w:hint="eastAsia"/>
                <w:color w:val="333333"/>
                <w:kern w:val="0"/>
                <w:sz w:val="24"/>
                <w:szCs w:val="24"/>
              </w:rPr>
              <w:t>LNG</w:t>
            </w:r>
            <w:r w:rsidRPr="00A5445E">
              <w:rPr>
                <w:rFonts w:ascii="Times New Roman" w:eastAsia="仿宋" w:hAnsi="Times New Roman" w:hint="eastAsia"/>
                <w:color w:val="333333"/>
                <w:kern w:val="0"/>
                <w:sz w:val="24"/>
                <w:szCs w:val="24"/>
              </w:rPr>
              <w:t>矢车菊为单船公司，但由于目前</w:t>
            </w:r>
            <w:r w:rsidRPr="00A5445E">
              <w:rPr>
                <w:rFonts w:ascii="Times New Roman" w:eastAsia="仿宋" w:hAnsi="Times New Roman" w:hint="eastAsia"/>
                <w:color w:val="333333"/>
                <w:kern w:val="0"/>
                <w:sz w:val="24"/>
                <w:szCs w:val="24"/>
              </w:rPr>
              <w:t>LNG</w:t>
            </w:r>
            <w:r w:rsidRPr="00A5445E">
              <w:rPr>
                <w:rFonts w:ascii="Times New Roman" w:eastAsia="仿宋" w:hAnsi="Times New Roman" w:hint="eastAsia"/>
                <w:color w:val="333333"/>
                <w:kern w:val="0"/>
                <w:sz w:val="24"/>
                <w:szCs w:val="24"/>
              </w:rPr>
              <w:t>船舶尚未建造完毕，</w:t>
            </w:r>
            <w:r w:rsidRPr="00A5445E">
              <w:rPr>
                <w:rFonts w:ascii="Times New Roman" w:eastAsia="仿宋" w:hAnsi="Times New Roman" w:hint="eastAsia"/>
                <w:color w:val="333333"/>
                <w:kern w:val="0"/>
                <w:sz w:val="24"/>
                <w:szCs w:val="24"/>
              </w:rPr>
              <w:t>LNG</w:t>
            </w:r>
            <w:r w:rsidRPr="00A5445E">
              <w:rPr>
                <w:rFonts w:ascii="Times New Roman" w:eastAsia="仿宋" w:hAnsi="Times New Roman" w:hint="eastAsia"/>
                <w:color w:val="333333"/>
                <w:kern w:val="0"/>
                <w:sz w:val="24"/>
                <w:szCs w:val="24"/>
              </w:rPr>
              <w:t>矢车菊目前并无从事任何商业活动。在</w:t>
            </w:r>
            <w:r w:rsidRPr="00A5445E">
              <w:rPr>
                <w:rFonts w:ascii="Times New Roman" w:eastAsia="仿宋" w:hAnsi="Times New Roman" w:hint="eastAsia"/>
                <w:color w:val="333333"/>
                <w:kern w:val="0"/>
                <w:sz w:val="24"/>
                <w:szCs w:val="24"/>
              </w:rPr>
              <w:t>LNG</w:t>
            </w:r>
            <w:r w:rsidRPr="00A5445E">
              <w:rPr>
                <w:rFonts w:ascii="Times New Roman" w:eastAsia="仿宋" w:hAnsi="Times New Roman" w:hint="eastAsia"/>
                <w:color w:val="333333"/>
                <w:kern w:val="0"/>
                <w:sz w:val="24"/>
                <w:szCs w:val="24"/>
              </w:rPr>
              <w:t>船舶建成后，将为德国</w:t>
            </w:r>
            <w:proofErr w:type="gramStart"/>
            <w:r w:rsidRPr="00A5445E">
              <w:rPr>
                <w:rFonts w:ascii="Times New Roman" w:eastAsia="仿宋" w:hAnsi="Times New Roman" w:hint="eastAsia"/>
                <w:color w:val="333333"/>
                <w:kern w:val="0"/>
                <w:sz w:val="24"/>
                <w:szCs w:val="24"/>
              </w:rPr>
              <w:t>优立普华全球</w:t>
            </w:r>
            <w:proofErr w:type="gramEnd"/>
            <w:r w:rsidRPr="00A5445E">
              <w:rPr>
                <w:rFonts w:ascii="Times New Roman" w:eastAsia="仿宋" w:hAnsi="Times New Roman" w:hint="eastAsia"/>
                <w:color w:val="333333"/>
                <w:kern w:val="0"/>
                <w:sz w:val="24"/>
                <w:szCs w:val="24"/>
              </w:rPr>
              <w:t>商贸公司（</w:t>
            </w:r>
            <w:proofErr w:type="spellStart"/>
            <w:r w:rsidRPr="00A5445E">
              <w:rPr>
                <w:rFonts w:ascii="Times New Roman" w:eastAsia="仿宋" w:hAnsi="Times New Roman" w:hint="eastAsia"/>
                <w:color w:val="333333"/>
                <w:kern w:val="0"/>
                <w:sz w:val="24"/>
                <w:szCs w:val="24"/>
              </w:rPr>
              <w:t>Uniper</w:t>
            </w:r>
            <w:proofErr w:type="spellEnd"/>
            <w:r w:rsidRPr="00A5445E">
              <w:rPr>
                <w:rFonts w:ascii="Times New Roman" w:eastAsia="仿宋" w:hAnsi="Times New Roman" w:hint="eastAsia"/>
                <w:color w:val="333333"/>
                <w:kern w:val="0"/>
                <w:sz w:val="24"/>
                <w:szCs w:val="24"/>
              </w:rPr>
              <w:t xml:space="preserve"> Global Commodities SE</w:t>
            </w:r>
            <w:r w:rsidRPr="00A5445E">
              <w:rPr>
                <w:rFonts w:ascii="Times New Roman" w:eastAsia="仿宋" w:hAnsi="Times New Roman" w:hint="eastAsia"/>
                <w:color w:val="333333"/>
                <w:kern w:val="0"/>
                <w:sz w:val="24"/>
                <w:szCs w:val="24"/>
              </w:rPr>
              <w:t>）提供</w:t>
            </w:r>
            <w:r w:rsidRPr="00A5445E">
              <w:rPr>
                <w:rFonts w:ascii="Times New Roman" w:eastAsia="仿宋" w:hAnsi="Times New Roman" w:hint="eastAsia"/>
                <w:color w:val="333333"/>
                <w:kern w:val="0"/>
                <w:sz w:val="24"/>
                <w:szCs w:val="24"/>
              </w:rPr>
              <w:t>LNG</w:t>
            </w:r>
            <w:r w:rsidRPr="00A5445E">
              <w:rPr>
                <w:rFonts w:ascii="Times New Roman" w:eastAsia="仿宋" w:hAnsi="Times New Roman" w:hint="eastAsia"/>
                <w:color w:val="333333"/>
                <w:kern w:val="0"/>
                <w:sz w:val="24"/>
                <w:szCs w:val="24"/>
              </w:rPr>
              <w:t>运输船</w:t>
            </w:r>
            <w:r w:rsidR="00B7403A">
              <w:rPr>
                <w:rFonts w:ascii="Times New Roman" w:eastAsia="仿宋" w:hAnsi="Times New Roman" w:hint="eastAsia"/>
                <w:color w:val="333333"/>
                <w:kern w:val="0"/>
                <w:sz w:val="24"/>
                <w:szCs w:val="24"/>
              </w:rPr>
              <w:t>租赁</w:t>
            </w:r>
            <w:r w:rsidRPr="00A5445E">
              <w:rPr>
                <w:rFonts w:ascii="Times New Roman" w:eastAsia="仿宋" w:hAnsi="Times New Roman" w:hint="eastAsia"/>
                <w:color w:val="333333"/>
                <w:kern w:val="0"/>
                <w:sz w:val="24"/>
                <w:szCs w:val="24"/>
              </w:rPr>
              <w:t>。</w:t>
            </w:r>
          </w:p>
        </w:tc>
      </w:tr>
      <w:tr w:rsidR="00330C79" w:rsidRPr="000C3843" w14:paraId="78A668EF" w14:textId="77777777">
        <w:trPr>
          <w:trHeight w:val="279"/>
        </w:trPr>
        <w:tc>
          <w:tcPr>
            <w:tcW w:w="1809" w:type="dxa"/>
            <w:vMerge w:val="restart"/>
            <w:shd w:val="clear" w:color="auto" w:fill="D9D9D9"/>
            <w:vAlign w:val="center"/>
          </w:tcPr>
          <w:p w14:paraId="78F80A45" w14:textId="77777777" w:rsidR="00330C79" w:rsidRPr="000C3843" w:rsidRDefault="00343620">
            <w:pPr>
              <w:spacing w:line="500" w:lineRule="exact"/>
              <w:jc w:val="center"/>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简易案件理由（可以单选，也可以多选）</w:t>
            </w:r>
          </w:p>
        </w:tc>
        <w:tc>
          <w:tcPr>
            <w:tcW w:w="6949" w:type="dxa"/>
            <w:gridSpan w:val="2"/>
          </w:tcPr>
          <w:p w14:paraId="5EAEF2D3" w14:textId="77777777" w:rsidR="00330C79" w:rsidRPr="000C3843" w:rsidRDefault="00343620">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□1.</w:t>
            </w:r>
            <w:r w:rsidRPr="000C3843">
              <w:rPr>
                <w:rFonts w:ascii="Times New Roman" w:eastAsia="仿宋" w:hAnsi="Times New Roman"/>
                <w:color w:val="333333"/>
                <w:kern w:val="0"/>
                <w:sz w:val="24"/>
                <w:szCs w:val="24"/>
              </w:rPr>
              <w:t>在同一相关市场，所有参与集中的经营者所占市场份额之和小于</w:t>
            </w:r>
            <w:r w:rsidRPr="000C3843">
              <w:rPr>
                <w:rFonts w:ascii="Times New Roman" w:eastAsia="仿宋" w:hAnsi="Times New Roman"/>
                <w:color w:val="333333"/>
                <w:kern w:val="0"/>
                <w:sz w:val="24"/>
                <w:szCs w:val="24"/>
              </w:rPr>
              <w:t>15%</w:t>
            </w:r>
            <w:r w:rsidRPr="000C3843">
              <w:rPr>
                <w:rFonts w:ascii="Times New Roman" w:eastAsia="仿宋" w:hAnsi="Times New Roman"/>
                <w:color w:val="333333"/>
                <w:kern w:val="0"/>
                <w:sz w:val="24"/>
                <w:szCs w:val="24"/>
              </w:rPr>
              <w:t>。</w:t>
            </w:r>
          </w:p>
        </w:tc>
      </w:tr>
      <w:tr w:rsidR="00330C79" w:rsidRPr="000C3843" w14:paraId="5FDC897F" w14:textId="77777777">
        <w:trPr>
          <w:trHeight w:val="330"/>
        </w:trPr>
        <w:tc>
          <w:tcPr>
            <w:tcW w:w="1809" w:type="dxa"/>
            <w:vMerge/>
            <w:shd w:val="clear" w:color="auto" w:fill="D9D9D9"/>
            <w:vAlign w:val="center"/>
          </w:tcPr>
          <w:p w14:paraId="23148253" w14:textId="77777777" w:rsidR="00330C79" w:rsidRPr="000C3843" w:rsidRDefault="00330C79">
            <w:pPr>
              <w:spacing w:line="500" w:lineRule="exact"/>
              <w:jc w:val="center"/>
              <w:rPr>
                <w:rFonts w:ascii="Times New Roman" w:eastAsia="仿宋" w:hAnsi="Times New Roman"/>
                <w:color w:val="333333"/>
                <w:kern w:val="0"/>
                <w:sz w:val="24"/>
                <w:szCs w:val="24"/>
              </w:rPr>
            </w:pPr>
          </w:p>
        </w:tc>
        <w:tc>
          <w:tcPr>
            <w:tcW w:w="6949" w:type="dxa"/>
            <w:gridSpan w:val="2"/>
          </w:tcPr>
          <w:p w14:paraId="64D87A66" w14:textId="77777777" w:rsidR="00330C79" w:rsidRPr="000C3843" w:rsidRDefault="00343620">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□2.</w:t>
            </w:r>
            <w:r w:rsidRPr="000C3843">
              <w:rPr>
                <w:rFonts w:ascii="Times New Roman" w:eastAsia="仿宋" w:hAnsi="Times New Roman"/>
                <w:color w:val="333333"/>
                <w:kern w:val="0"/>
                <w:sz w:val="24"/>
                <w:szCs w:val="24"/>
              </w:rPr>
              <w:t>存在上下游关系的参与集中的经营者，在上下游市场所占的市场份额均小于</w:t>
            </w:r>
            <w:r w:rsidRPr="000C3843">
              <w:rPr>
                <w:rFonts w:ascii="Times New Roman" w:eastAsia="仿宋" w:hAnsi="Times New Roman"/>
                <w:color w:val="333333"/>
                <w:kern w:val="0"/>
                <w:sz w:val="24"/>
                <w:szCs w:val="24"/>
              </w:rPr>
              <w:t>25%</w:t>
            </w:r>
            <w:r w:rsidRPr="000C3843">
              <w:rPr>
                <w:rFonts w:ascii="Times New Roman" w:eastAsia="仿宋" w:hAnsi="Times New Roman"/>
                <w:color w:val="333333"/>
                <w:kern w:val="0"/>
                <w:sz w:val="24"/>
                <w:szCs w:val="24"/>
              </w:rPr>
              <w:t>。</w:t>
            </w:r>
          </w:p>
        </w:tc>
      </w:tr>
      <w:tr w:rsidR="00330C79" w:rsidRPr="000C3843" w14:paraId="108793D6" w14:textId="77777777">
        <w:trPr>
          <w:trHeight w:val="285"/>
        </w:trPr>
        <w:tc>
          <w:tcPr>
            <w:tcW w:w="1809" w:type="dxa"/>
            <w:vMerge/>
            <w:shd w:val="clear" w:color="auto" w:fill="D9D9D9"/>
            <w:vAlign w:val="center"/>
          </w:tcPr>
          <w:p w14:paraId="2A93C34D" w14:textId="77777777" w:rsidR="00330C79" w:rsidRPr="000C3843" w:rsidRDefault="00330C79">
            <w:pPr>
              <w:spacing w:line="500" w:lineRule="exact"/>
              <w:jc w:val="center"/>
              <w:rPr>
                <w:rFonts w:ascii="Times New Roman" w:eastAsia="仿宋" w:hAnsi="Times New Roman"/>
                <w:color w:val="333333"/>
                <w:kern w:val="0"/>
                <w:sz w:val="24"/>
                <w:szCs w:val="24"/>
              </w:rPr>
            </w:pPr>
          </w:p>
        </w:tc>
        <w:tc>
          <w:tcPr>
            <w:tcW w:w="6949" w:type="dxa"/>
            <w:gridSpan w:val="2"/>
          </w:tcPr>
          <w:p w14:paraId="01B8259C" w14:textId="77777777" w:rsidR="00330C79" w:rsidRPr="000C3843" w:rsidRDefault="0093751E">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w:t>
            </w:r>
            <w:r w:rsidR="00343620" w:rsidRPr="000C3843">
              <w:rPr>
                <w:rFonts w:ascii="Times New Roman" w:eastAsia="仿宋" w:hAnsi="Times New Roman"/>
                <w:color w:val="333333"/>
                <w:kern w:val="0"/>
                <w:sz w:val="24"/>
                <w:szCs w:val="24"/>
              </w:rPr>
              <w:t>3.</w:t>
            </w:r>
            <w:r w:rsidR="00343620" w:rsidRPr="000C3843">
              <w:rPr>
                <w:rFonts w:ascii="Times New Roman" w:eastAsia="仿宋" w:hAnsi="Times New Roman"/>
                <w:color w:val="333333"/>
                <w:kern w:val="0"/>
                <w:sz w:val="24"/>
                <w:szCs w:val="24"/>
              </w:rPr>
              <w:t>不在同一相关市场、也不存在上下游关系的参与集中的经营者，在与交易有关的每个市场所占的份额均小于</w:t>
            </w:r>
            <w:r w:rsidR="00343620" w:rsidRPr="000C3843">
              <w:rPr>
                <w:rFonts w:ascii="Times New Roman" w:eastAsia="仿宋" w:hAnsi="Times New Roman"/>
                <w:color w:val="333333"/>
                <w:kern w:val="0"/>
                <w:sz w:val="24"/>
                <w:szCs w:val="24"/>
              </w:rPr>
              <w:t>25%</w:t>
            </w:r>
            <w:r w:rsidR="00343620" w:rsidRPr="000C3843">
              <w:rPr>
                <w:rFonts w:ascii="Times New Roman" w:eastAsia="仿宋" w:hAnsi="Times New Roman"/>
                <w:color w:val="333333"/>
                <w:kern w:val="0"/>
                <w:sz w:val="24"/>
                <w:szCs w:val="24"/>
              </w:rPr>
              <w:t>。</w:t>
            </w:r>
          </w:p>
        </w:tc>
      </w:tr>
      <w:tr w:rsidR="00330C79" w:rsidRPr="000C3843" w14:paraId="190A6562" w14:textId="77777777">
        <w:trPr>
          <w:trHeight w:val="870"/>
        </w:trPr>
        <w:tc>
          <w:tcPr>
            <w:tcW w:w="1809" w:type="dxa"/>
            <w:vMerge/>
            <w:shd w:val="clear" w:color="auto" w:fill="D9D9D9"/>
            <w:vAlign w:val="center"/>
          </w:tcPr>
          <w:p w14:paraId="3C3F3B22" w14:textId="77777777" w:rsidR="00330C79" w:rsidRPr="000C3843" w:rsidRDefault="00330C79">
            <w:pPr>
              <w:spacing w:line="500" w:lineRule="exact"/>
              <w:jc w:val="center"/>
              <w:rPr>
                <w:rFonts w:ascii="Times New Roman" w:eastAsia="仿宋" w:hAnsi="Times New Roman"/>
                <w:color w:val="333333"/>
                <w:kern w:val="0"/>
                <w:sz w:val="24"/>
                <w:szCs w:val="24"/>
              </w:rPr>
            </w:pPr>
          </w:p>
        </w:tc>
        <w:tc>
          <w:tcPr>
            <w:tcW w:w="6949" w:type="dxa"/>
            <w:gridSpan w:val="2"/>
          </w:tcPr>
          <w:p w14:paraId="60CC4F48" w14:textId="77777777" w:rsidR="00330C79" w:rsidRPr="000C3843" w:rsidRDefault="00343620">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□4.</w:t>
            </w:r>
            <w:r w:rsidRPr="000C3843">
              <w:rPr>
                <w:rFonts w:ascii="Times New Roman" w:eastAsia="仿宋" w:hAnsi="Times New Roman"/>
                <w:color w:val="333333"/>
                <w:kern w:val="0"/>
                <w:sz w:val="24"/>
                <w:szCs w:val="24"/>
              </w:rPr>
              <w:t>参与集中的经营者在中国境外设立合营企业，合营企业不在中国境内从事经济活动。</w:t>
            </w:r>
          </w:p>
        </w:tc>
      </w:tr>
      <w:tr w:rsidR="00330C79" w:rsidRPr="000C3843" w14:paraId="08C14D84" w14:textId="77777777">
        <w:trPr>
          <w:trHeight w:val="264"/>
        </w:trPr>
        <w:tc>
          <w:tcPr>
            <w:tcW w:w="1809" w:type="dxa"/>
            <w:vMerge/>
            <w:shd w:val="clear" w:color="auto" w:fill="D9D9D9"/>
            <w:vAlign w:val="center"/>
          </w:tcPr>
          <w:p w14:paraId="3EE02D7A" w14:textId="77777777" w:rsidR="00330C79" w:rsidRPr="000C3843" w:rsidRDefault="00330C79">
            <w:pPr>
              <w:spacing w:line="500" w:lineRule="exact"/>
              <w:jc w:val="center"/>
              <w:rPr>
                <w:rFonts w:ascii="Times New Roman" w:eastAsia="仿宋" w:hAnsi="Times New Roman"/>
                <w:color w:val="333333"/>
                <w:kern w:val="0"/>
                <w:sz w:val="24"/>
                <w:szCs w:val="24"/>
              </w:rPr>
            </w:pPr>
          </w:p>
        </w:tc>
        <w:tc>
          <w:tcPr>
            <w:tcW w:w="6949" w:type="dxa"/>
            <w:gridSpan w:val="2"/>
          </w:tcPr>
          <w:p w14:paraId="393D8919" w14:textId="77777777" w:rsidR="00330C79" w:rsidRPr="000C3843" w:rsidRDefault="0093751E">
            <w:pPr>
              <w:spacing w:line="500" w:lineRule="exact"/>
              <w:rPr>
                <w:rFonts w:ascii="Times New Roman" w:eastAsia="仿宋" w:hAnsi="Times New Roman"/>
                <w:color w:val="333333"/>
                <w:kern w:val="0"/>
                <w:sz w:val="24"/>
                <w:szCs w:val="24"/>
              </w:rPr>
            </w:pPr>
            <w:r w:rsidRPr="000C3843">
              <w:rPr>
                <w:rFonts w:ascii="Times New Roman" w:hAnsi="Times New Roman"/>
                <w:sz w:val="24"/>
                <w:szCs w:val="24"/>
              </w:rPr>
              <w:sym w:font="Wingdings" w:char="F0FE"/>
            </w:r>
            <w:r w:rsidR="00343620" w:rsidRPr="000C3843">
              <w:rPr>
                <w:rFonts w:ascii="Times New Roman" w:eastAsia="仿宋" w:hAnsi="Times New Roman"/>
                <w:color w:val="333333"/>
                <w:kern w:val="0"/>
                <w:sz w:val="24"/>
                <w:szCs w:val="24"/>
              </w:rPr>
              <w:t>5.</w:t>
            </w:r>
            <w:r w:rsidR="00343620" w:rsidRPr="000C3843">
              <w:rPr>
                <w:rFonts w:ascii="Times New Roman" w:eastAsia="仿宋" w:hAnsi="Times New Roman"/>
                <w:color w:val="333333"/>
                <w:kern w:val="0"/>
                <w:sz w:val="24"/>
                <w:szCs w:val="24"/>
              </w:rPr>
              <w:t>参与集中的经营者收购境外企业股权或资产的，该境外企业不在中国境内从事经济活动。</w:t>
            </w:r>
          </w:p>
        </w:tc>
      </w:tr>
      <w:tr w:rsidR="00330C79" w:rsidRPr="000C3843" w14:paraId="3A8FD4F4" w14:textId="77777777">
        <w:trPr>
          <w:trHeight w:val="345"/>
        </w:trPr>
        <w:tc>
          <w:tcPr>
            <w:tcW w:w="1809" w:type="dxa"/>
            <w:vMerge/>
            <w:shd w:val="clear" w:color="auto" w:fill="D9D9D9"/>
            <w:vAlign w:val="center"/>
          </w:tcPr>
          <w:p w14:paraId="7AC774BA" w14:textId="77777777" w:rsidR="00330C79" w:rsidRPr="000C3843" w:rsidRDefault="00330C79">
            <w:pPr>
              <w:spacing w:line="500" w:lineRule="exact"/>
              <w:jc w:val="center"/>
              <w:rPr>
                <w:rFonts w:ascii="Times New Roman" w:eastAsia="仿宋" w:hAnsi="Times New Roman"/>
                <w:color w:val="333333"/>
                <w:kern w:val="0"/>
                <w:sz w:val="24"/>
                <w:szCs w:val="24"/>
              </w:rPr>
            </w:pPr>
          </w:p>
        </w:tc>
        <w:tc>
          <w:tcPr>
            <w:tcW w:w="6949" w:type="dxa"/>
            <w:gridSpan w:val="2"/>
          </w:tcPr>
          <w:p w14:paraId="50D5F11D" w14:textId="77777777" w:rsidR="00330C79" w:rsidRPr="000C3843" w:rsidRDefault="00343620">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□6.</w:t>
            </w:r>
            <w:r w:rsidRPr="000C3843">
              <w:rPr>
                <w:rFonts w:ascii="Times New Roman" w:eastAsia="仿宋" w:hAnsi="Times New Roman"/>
                <w:color w:val="333333"/>
                <w:kern w:val="0"/>
                <w:sz w:val="24"/>
                <w:szCs w:val="24"/>
              </w:rPr>
              <w:t>由两个以上的经营者共同控制的合营企业，通过集中被其中一个或一个以上经营者控制。</w:t>
            </w:r>
          </w:p>
        </w:tc>
      </w:tr>
      <w:tr w:rsidR="00330C79" w:rsidRPr="000C3843" w14:paraId="3A7932DF" w14:textId="77777777">
        <w:tc>
          <w:tcPr>
            <w:tcW w:w="1809" w:type="dxa"/>
            <w:shd w:val="clear" w:color="auto" w:fill="D9D9D9"/>
            <w:vAlign w:val="center"/>
          </w:tcPr>
          <w:p w14:paraId="3AE9724D" w14:textId="77777777" w:rsidR="00330C79" w:rsidRPr="000C3843" w:rsidRDefault="00343620">
            <w:pPr>
              <w:spacing w:line="500" w:lineRule="exact"/>
              <w:jc w:val="center"/>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备注</w:t>
            </w:r>
          </w:p>
        </w:tc>
        <w:tc>
          <w:tcPr>
            <w:tcW w:w="6949" w:type="dxa"/>
            <w:gridSpan w:val="2"/>
          </w:tcPr>
          <w:p w14:paraId="28D2CFC3" w14:textId="77777777" w:rsidR="00330C79" w:rsidRPr="000C3843" w:rsidRDefault="00C51BAE">
            <w:pPr>
              <w:spacing w:line="500" w:lineRule="exact"/>
              <w:rPr>
                <w:rFonts w:ascii="Times New Roman" w:eastAsia="仿宋" w:hAnsi="Times New Roman"/>
                <w:color w:val="333333"/>
                <w:kern w:val="0"/>
                <w:sz w:val="24"/>
                <w:szCs w:val="24"/>
              </w:rPr>
            </w:pPr>
            <w:r w:rsidRPr="000C3843">
              <w:rPr>
                <w:rFonts w:ascii="Times New Roman" w:eastAsia="仿宋" w:hAnsi="Times New Roman"/>
                <w:color w:val="333333"/>
                <w:kern w:val="0"/>
                <w:sz w:val="24"/>
                <w:szCs w:val="24"/>
              </w:rPr>
              <w:t>不适用。</w:t>
            </w:r>
          </w:p>
        </w:tc>
      </w:tr>
    </w:tbl>
    <w:p w14:paraId="56A17658" w14:textId="77777777" w:rsidR="00330C79" w:rsidRPr="000C3843" w:rsidRDefault="00330C79">
      <w:pPr>
        <w:rPr>
          <w:rFonts w:ascii="Times New Roman" w:eastAsia="仿宋" w:hAnsi="Times New Roman"/>
        </w:rPr>
      </w:pPr>
    </w:p>
    <w:sectPr w:rsidR="00330C79" w:rsidRPr="000C3843">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16BEC5" w14:textId="77777777" w:rsidR="00EB2F79" w:rsidRDefault="00EB2F79">
      <w:r>
        <w:separator/>
      </w:r>
    </w:p>
  </w:endnote>
  <w:endnote w:type="continuationSeparator" w:id="0">
    <w:p w14:paraId="7D2C3368" w14:textId="77777777" w:rsidR="00EB2F79" w:rsidRDefault="00EB2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5167189"/>
      <w:docPartObj>
        <w:docPartGallery w:val="AutoText"/>
      </w:docPartObj>
    </w:sdtPr>
    <w:sdtEndPr/>
    <w:sdtContent>
      <w:p w14:paraId="477CC4BD" w14:textId="77777777" w:rsidR="00330C79" w:rsidRDefault="00343620">
        <w:pPr>
          <w:pStyle w:val="Footer"/>
          <w:jc w:val="center"/>
        </w:pPr>
        <w:r>
          <w:fldChar w:fldCharType="begin"/>
        </w:r>
        <w:r>
          <w:instrText>PAGE   \* MERGEFORMAT</w:instrText>
        </w:r>
        <w:r>
          <w:fldChar w:fldCharType="separate"/>
        </w:r>
        <w:r>
          <w:rPr>
            <w:lang w:val="zh-CN"/>
          </w:rPr>
          <w:t>2</w:t>
        </w:r>
        <w:r>
          <w:fldChar w:fldCharType="end"/>
        </w:r>
      </w:p>
    </w:sdtContent>
  </w:sdt>
  <w:p w14:paraId="189454BD" w14:textId="77777777" w:rsidR="00330C79" w:rsidRDefault="00330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785733" w14:textId="77777777" w:rsidR="00EB2F79" w:rsidRDefault="00EB2F79">
      <w:r>
        <w:separator/>
      </w:r>
    </w:p>
  </w:footnote>
  <w:footnote w:type="continuationSeparator" w:id="0">
    <w:p w14:paraId="73A802F8" w14:textId="77777777" w:rsidR="00EB2F79" w:rsidRDefault="00EB2F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479E3"/>
    <w:rsid w:val="000C3843"/>
    <w:rsid w:val="000D7EBA"/>
    <w:rsid w:val="000E23CE"/>
    <w:rsid w:val="001164CD"/>
    <w:rsid w:val="00152BE9"/>
    <w:rsid w:val="00155717"/>
    <w:rsid w:val="00156D18"/>
    <w:rsid w:val="00174789"/>
    <w:rsid w:val="001837A3"/>
    <w:rsid w:val="002C0EA0"/>
    <w:rsid w:val="00330C79"/>
    <w:rsid w:val="003425DE"/>
    <w:rsid w:val="00343620"/>
    <w:rsid w:val="003C0AEB"/>
    <w:rsid w:val="004B73A6"/>
    <w:rsid w:val="004F0457"/>
    <w:rsid w:val="004F7688"/>
    <w:rsid w:val="00581F71"/>
    <w:rsid w:val="005B2E49"/>
    <w:rsid w:val="005D208E"/>
    <w:rsid w:val="005D36AF"/>
    <w:rsid w:val="005E4196"/>
    <w:rsid w:val="005E7ACE"/>
    <w:rsid w:val="005F6056"/>
    <w:rsid w:val="006467D8"/>
    <w:rsid w:val="006A531B"/>
    <w:rsid w:val="006F7693"/>
    <w:rsid w:val="00710140"/>
    <w:rsid w:val="007A433E"/>
    <w:rsid w:val="007F2275"/>
    <w:rsid w:val="00875A30"/>
    <w:rsid w:val="00884744"/>
    <w:rsid w:val="00915F0F"/>
    <w:rsid w:val="0093751E"/>
    <w:rsid w:val="009532DF"/>
    <w:rsid w:val="00997019"/>
    <w:rsid w:val="009A5029"/>
    <w:rsid w:val="009D38D5"/>
    <w:rsid w:val="00A35A9E"/>
    <w:rsid w:val="00A367BB"/>
    <w:rsid w:val="00A53F26"/>
    <w:rsid w:val="00A5445E"/>
    <w:rsid w:val="00AA0CC5"/>
    <w:rsid w:val="00AB0FF4"/>
    <w:rsid w:val="00AF368A"/>
    <w:rsid w:val="00B16AFE"/>
    <w:rsid w:val="00B2642D"/>
    <w:rsid w:val="00B65DD5"/>
    <w:rsid w:val="00B7403A"/>
    <w:rsid w:val="00BD10B6"/>
    <w:rsid w:val="00BD3120"/>
    <w:rsid w:val="00BD50D2"/>
    <w:rsid w:val="00C07076"/>
    <w:rsid w:val="00C51BAE"/>
    <w:rsid w:val="00C733AA"/>
    <w:rsid w:val="00CB00DF"/>
    <w:rsid w:val="00D01B98"/>
    <w:rsid w:val="00D73C72"/>
    <w:rsid w:val="00DB22D1"/>
    <w:rsid w:val="00E0592B"/>
    <w:rsid w:val="00E31738"/>
    <w:rsid w:val="00E86786"/>
    <w:rsid w:val="00EA3AF1"/>
    <w:rsid w:val="00EB2F79"/>
    <w:rsid w:val="00ED2F80"/>
    <w:rsid w:val="00F1624E"/>
    <w:rsid w:val="00F32F8A"/>
    <w:rsid w:val="00F740E7"/>
    <w:rsid w:val="00F810AA"/>
    <w:rsid w:val="00FB43EC"/>
    <w:rsid w:val="00FB6B40"/>
    <w:rsid w:val="054F0716"/>
    <w:rsid w:val="666D53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A68244"/>
  <w15:docId w15:val="{177B6CD2-474C-F349-9393-E87D48ED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eastAsia="宋体" w:hAnsi="Calibri" w:cs="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Calibri" w:eastAsia="宋体" w:hAnsi="Calibri" w:cs="Times New Roman"/>
      <w:sz w:val="18"/>
      <w:szCs w:val="18"/>
    </w:rPr>
  </w:style>
  <w:style w:type="character" w:customStyle="1" w:styleId="FooterChar">
    <w:name w:val="Footer Char"/>
    <w:basedOn w:val="DefaultParagraphFont"/>
    <w:link w:val="Footer"/>
    <w:uiPriority w:val="99"/>
    <w:qFormat/>
    <w:rPr>
      <w:rFonts w:ascii="Calibri" w:eastAsia="宋体" w:hAnsi="Calibri" w:cs="Times New Roman"/>
      <w:sz w:val="18"/>
      <w:szCs w:val="18"/>
    </w:rPr>
  </w:style>
  <w:style w:type="character" w:customStyle="1" w:styleId="BalloonTextChar">
    <w:name w:val="Balloon Text Char"/>
    <w:basedOn w:val="DefaultParagraphFont"/>
    <w:link w:val="BalloonText"/>
    <w:uiPriority w:val="99"/>
    <w:semiHidden/>
    <w:qFormat/>
    <w:rPr>
      <w:rFonts w:ascii="Calibri" w:eastAsia="宋体" w:hAnsi="Calibri" w:cs="Times New Roman"/>
      <w:sz w:val="18"/>
      <w:szCs w:val="18"/>
    </w:rPr>
  </w:style>
  <w:style w:type="paragraph" w:styleId="ListParagraph">
    <w:name w:val="List Paragraph"/>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F5C55345DCF3A54B8B192CF3D20B8EAC" ma:contentTypeVersion="0" ma:contentTypeDescription="新建文档。" ma:contentTypeScope="" ma:versionID="034584617a88f11e279e740982c5b07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A442BC-1D09-4A1E-8580-22C9302A5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A0C93B0-B885-4C89-B7DF-C9629131136B}">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A42B3CD-F5E6-49A9-9A9C-8FC3377681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157</Words>
  <Characters>898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Ziman Wang</cp:lastModifiedBy>
  <cp:revision>3</cp:revision>
  <dcterms:created xsi:type="dcterms:W3CDTF">2021-01-15T10:10:00Z</dcterms:created>
  <dcterms:modified xsi:type="dcterms:W3CDTF">2021-01-18T10:57:00Z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0x010100F5C55345DCF3A54B8B192CF3D20B8EAC</vt:lpwstr>
  </property>
  <property fmtid="{D5CDD505-2E9C-101B-9397-08002B2CF9AE}" pid="3" name="KSOProductBuildVer">
    <vt:lpwstr>2052-10.8.2.7129</vt:lpwstr>
  </property>
</Properties>
</file>