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cs="Calibri"/>
          <w:b/>
          <w:szCs w:val="21"/>
        </w:rPr>
      </w:pPr>
      <w:bookmarkStart w:id="0" w:name="_GoBack"/>
      <w:bookmarkEnd w:id="0"/>
      <w:r>
        <w:rPr>
          <w:rFonts w:cs="Calibri"/>
          <w:b/>
          <w:szCs w:val="21"/>
        </w:rPr>
        <w:t>附件2</w:t>
      </w:r>
    </w:p>
    <w:p>
      <w:pPr>
        <w:spacing w:line="440" w:lineRule="exact"/>
        <w:jc w:val="center"/>
        <w:rPr>
          <w:rFonts w:cs="Calibri"/>
          <w:sz w:val="30"/>
          <w:szCs w:val="30"/>
        </w:rPr>
      </w:pPr>
      <w:r>
        <w:rPr>
          <w:rFonts w:cs="Calibri"/>
          <w:sz w:val="30"/>
          <w:szCs w:val="30"/>
        </w:rPr>
        <w:t>经营者集中简易案件公示表</w:t>
      </w:r>
    </w:p>
    <w:p>
      <w:pPr>
        <w:spacing w:line="440" w:lineRule="exact"/>
        <w:rPr>
          <w:rFonts w:cs="Calibri"/>
          <w:sz w:val="24"/>
          <w:szCs w:val="24"/>
        </w:rPr>
      </w:pPr>
    </w:p>
    <w:p>
      <w:pPr>
        <w:spacing w:line="440" w:lineRule="exact"/>
        <w:ind w:firstLine="724" w:firstLineChars="302"/>
        <w:rPr>
          <w:rFonts w:cs="Calibri"/>
          <w:sz w:val="24"/>
          <w:szCs w:val="24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bCs/>
                <w:color w:val="333333"/>
                <w:kern w:val="0"/>
                <w:sz w:val="24"/>
                <w:szCs w:val="24"/>
              </w:rPr>
              <w:t>迪润（天津）科技有限公司收购杭银消费金融股份有限公司股权案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020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年2月，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迪润（天津）科技有限公司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（“迪润天津”）与杭银消费金融股份有限公司（“杭银消金”）签署《股份认购协议》。根据该协议，迪润天津拟认购杭银消金新增股份，并向杭银消金增资。本次交易后，迪润天津将持有杭银消金3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3.34%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股权，与杭银消金原股东杭州银行股份有限公司（“杭州银行”）共同控制杭银消金。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1、迪润天津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迪润天津设立于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2013年1月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，主要在中国境内开展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金融资产投资及运营管理业务。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杭州银行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杭州银行设立于1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996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年9月，主要在中国境内开展商业银行业务。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5"/>
              <w:numPr>
                <w:ilvl w:val="0"/>
                <w:numId w:val="1"/>
              </w:numPr>
              <w:tabs>
                <w:tab w:val="center" w:pos="3366"/>
              </w:tabs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中国消费金融公司消费信贷服务市场：</w:t>
            </w:r>
          </w:p>
          <w:p>
            <w:pPr>
              <w:pStyle w:val="5"/>
              <w:numPr>
                <w:ilvl w:val="0"/>
                <w:numId w:val="2"/>
              </w:numPr>
              <w:tabs>
                <w:tab w:val="center" w:pos="3366"/>
              </w:tabs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迪润天津市场份额：0%-5%</w:t>
            </w:r>
          </w:p>
          <w:p>
            <w:pPr>
              <w:pStyle w:val="5"/>
              <w:numPr>
                <w:ilvl w:val="0"/>
                <w:numId w:val="2"/>
              </w:numPr>
              <w:tabs>
                <w:tab w:val="center" w:pos="3366"/>
              </w:tabs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杭州银行市场份额：0%-5%</w:t>
            </w:r>
          </w:p>
          <w:p>
            <w:pPr>
              <w:pStyle w:val="5"/>
              <w:numPr>
                <w:ilvl w:val="0"/>
                <w:numId w:val="2"/>
              </w:numPr>
              <w:tabs>
                <w:tab w:val="center" w:pos="3366"/>
              </w:tabs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杭银消金市场份额：0%-5%</w:t>
            </w:r>
          </w:p>
        </w:tc>
      </w:tr>
    </w:tbl>
    <w:p>
      <w:pPr>
        <w:snapToGrid w:val="0"/>
        <w:spacing w:line="240" w:lineRule="exact"/>
        <w:jc w:val="left"/>
        <w:rPr>
          <w:rFonts w:cs="Calibri"/>
          <w:sz w:val="24"/>
          <w:szCs w:val="24"/>
        </w:rPr>
      </w:pPr>
    </w:p>
    <w:p>
      <w:pPr>
        <w:snapToGrid w:val="0"/>
        <w:spacing w:before="156" w:beforeLines="50" w:after="156" w:afterLines="50" w:line="480" w:lineRule="exact"/>
        <w:jc w:val="left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注解：</w:t>
      </w:r>
    </w:p>
    <w:p>
      <w:pPr>
        <w:snapToGrid w:val="0"/>
        <w:spacing w:before="156" w:beforeLines="50" w:after="156" w:afterLines="50" w:line="480" w:lineRule="exact"/>
        <w:ind w:firstLine="480" w:firstLineChars="200"/>
        <w:jc w:val="left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before="156" w:beforeLines="50" w:after="156" w:afterLines="50" w:line="480" w:lineRule="exact"/>
        <w:ind w:firstLine="480" w:firstLineChars="20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2.申报方申请简易案件的理由是基于第4项、第5项时，无须在备注中说明相关市场和市场份额。</w:t>
      </w:r>
    </w:p>
    <w:p>
      <w:pPr>
        <w:spacing w:before="156" w:beforeLines="50" w:after="156" w:afterLines="50" w:line="480" w:lineRule="exact"/>
        <w:ind w:firstLine="480" w:firstLineChars="20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27A3F"/>
    <w:multiLevelType w:val="multilevel"/>
    <w:tmpl w:val="11C27A3F"/>
    <w:lvl w:ilvl="0" w:tentative="0">
      <w:start w:val="1"/>
      <w:numFmt w:val="bullet"/>
      <w:lvlText w:val="q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7E5100"/>
    <w:multiLevelType w:val="multilevel"/>
    <w:tmpl w:val="7C7E5100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66624"/>
    <w:rsid w:val="000D7EBA"/>
    <w:rsid w:val="001164CD"/>
    <w:rsid w:val="00155717"/>
    <w:rsid w:val="00162E04"/>
    <w:rsid w:val="001837A3"/>
    <w:rsid w:val="003C0AEB"/>
    <w:rsid w:val="004F7688"/>
    <w:rsid w:val="005E526C"/>
    <w:rsid w:val="006467D8"/>
    <w:rsid w:val="006A531B"/>
    <w:rsid w:val="006B41DB"/>
    <w:rsid w:val="006F7693"/>
    <w:rsid w:val="00710140"/>
    <w:rsid w:val="00754B93"/>
    <w:rsid w:val="007F2275"/>
    <w:rsid w:val="00915F0F"/>
    <w:rsid w:val="00951C7B"/>
    <w:rsid w:val="009532DF"/>
    <w:rsid w:val="00997019"/>
    <w:rsid w:val="009A5029"/>
    <w:rsid w:val="009D38D5"/>
    <w:rsid w:val="00A53F26"/>
    <w:rsid w:val="00AA0CC5"/>
    <w:rsid w:val="00B16AFE"/>
    <w:rsid w:val="00B65DD5"/>
    <w:rsid w:val="00B82A3F"/>
    <w:rsid w:val="00BD10B6"/>
    <w:rsid w:val="00C07076"/>
    <w:rsid w:val="00CB00DF"/>
    <w:rsid w:val="00D73C72"/>
    <w:rsid w:val="00E0592B"/>
    <w:rsid w:val="00E31738"/>
    <w:rsid w:val="00E533B6"/>
    <w:rsid w:val="00E86786"/>
    <w:rsid w:val="00ED2F80"/>
    <w:rsid w:val="00F1624E"/>
    <w:rsid w:val="00F32F8A"/>
    <w:rsid w:val="00F810AA"/>
    <w:rsid w:val="00FB43EC"/>
    <w:rsid w:val="00FB6B40"/>
    <w:rsid w:val="5BAA599B"/>
    <w:rsid w:val="7BC43F74"/>
    <w:rsid w:val="7DFD25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867</Characters>
  <Lines>7</Lines>
  <Paragraphs>2</Paragraphs>
  <TotalTime>2</TotalTime>
  <ScaleCrop>false</ScaleCrop>
  <LinksUpToDate>false</LinksUpToDate>
  <CharactersWithSpaces>1017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2021-03-18T02:28:00Z</dcterms:created>
  <dc:creator>陈媚</dc:creator>
  <cp:lastModifiedBy>TY</cp:lastModifiedBy>
  <dcterms:modified xsi:type="dcterms:W3CDTF">2021-03-18T02:32:05Z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