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6B825" w14:textId="77777777" w:rsidR="00CB00DF" w:rsidRPr="004F4CCC" w:rsidRDefault="00CB00DF" w:rsidP="00460FB4">
      <w:pPr>
        <w:spacing w:line="276" w:lineRule="auto"/>
        <w:jc w:val="center"/>
        <w:rPr>
          <w:rFonts w:ascii="Times New Roman" w:eastAsia="仿宋_GB2312" w:hAnsi="Times New Roman"/>
          <w:sz w:val="24"/>
          <w:szCs w:val="24"/>
        </w:rPr>
      </w:pPr>
      <w:r w:rsidRPr="004F4CCC">
        <w:rPr>
          <w:rFonts w:ascii="Times New Roman" w:eastAsia="仿宋_GB2312" w:hAnsi="Times New Roman"/>
          <w:sz w:val="24"/>
          <w:szCs w:val="24"/>
        </w:rPr>
        <w:t>经营者集中简易案件公示表</w:t>
      </w:r>
    </w:p>
    <w:p w14:paraId="40432082" w14:textId="77777777" w:rsidR="00CB00DF" w:rsidRPr="004F4CCC" w:rsidRDefault="00CB00DF" w:rsidP="00460FB4">
      <w:pPr>
        <w:spacing w:line="276" w:lineRule="auto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88"/>
        <w:gridCol w:w="5361"/>
      </w:tblGrid>
      <w:tr w:rsidR="002F3D52" w:rsidRPr="004F4CCC" w14:paraId="0F3D6026" w14:textId="77777777" w:rsidTr="00540581">
        <w:tc>
          <w:tcPr>
            <w:tcW w:w="1809" w:type="dxa"/>
            <w:shd w:val="clear" w:color="auto" w:fill="D9D9D9"/>
            <w:vAlign w:val="center"/>
          </w:tcPr>
          <w:p w14:paraId="6A42F67D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5F6FC64" w14:textId="515CF921" w:rsidR="00CB00DF" w:rsidRPr="004F4CCC" w:rsidRDefault="005B097D" w:rsidP="005B097D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5B097D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浙江吉利控股集团有限公司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（“</w:t>
            </w:r>
            <w:r w:rsidRPr="005B097D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吉利控股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 w:rsidRPr="005B097D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与富泰华工业（深圳）有限公司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（“</w:t>
            </w:r>
            <w:r w:rsidRPr="005B097D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富泰华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 w:rsidRPr="005B097D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新设合营企业案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（“</w:t>
            </w:r>
            <w:r w:rsidRPr="005B097D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本次交易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</w:p>
        </w:tc>
      </w:tr>
      <w:tr w:rsidR="002F3D52" w:rsidRPr="004F4CCC" w14:paraId="00E6F6D2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09E40C9" w14:textId="77777777" w:rsidR="00F1624E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2283497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192022E2" w14:textId="6243BE74" w:rsidR="00CB00DF" w:rsidRPr="004F4CCC" w:rsidRDefault="009441ED" w:rsidP="00D863E9">
            <w:pPr>
              <w:spacing w:line="276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F4CCC">
              <w:rPr>
                <w:rFonts w:ascii="Times New Roman" w:eastAsia="仿宋_GB2312" w:hAnsi="Times New Roman" w:hint="eastAsia"/>
                <w:sz w:val="24"/>
                <w:szCs w:val="24"/>
              </w:rPr>
              <w:t>本次交易涉及</w:t>
            </w:r>
            <w:r w:rsidR="005B097D">
              <w:rPr>
                <w:rFonts w:ascii="Times New Roman" w:eastAsia="仿宋_GB2312" w:hAnsi="Times New Roman" w:hint="eastAsia"/>
                <w:sz w:val="24"/>
                <w:szCs w:val="24"/>
              </w:rPr>
              <w:t>吉利控股</w:t>
            </w:r>
            <w:r w:rsidRPr="004F4CCC">
              <w:rPr>
                <w:rFonts w:ascii="Times New Roman" w:eastAsia="仿宋_GB2312" w:hAnsi="Times New Roman" w:hint="eastAsia"/>
                <w:sz w:val="24"/>
                <w:szCs w:val="24"/>
              </w:rPr>
              <w:t>与</w:t>
            </w:r>
            <w:r w:rsidR="005B097D">
              <w:rPr>
                <w:rFonts w:ascii="Times New Roman" w:eastAsia="仿宋_GB2312" w:hAnsi="Times New Roman" w:hint="eastAsia"/>
                <w:sz w:val="24"/>
                <w:szCs w:val="24"/>
              </w:rPr>
              <w:t>富泰华</w:t>
            </w:r>
            <w:r w:rsidRPr="004F4CCC">
              <w:rPr>
                <w:rFonts w:ascii="Times New Roman" w:eastAsia="仿宋_GB2312" w:hAnsi="Times New Roman" w:hint="eastAsia"/>
                <w:sz w:val="24"/>
                <w:szCs w:val="24"/>
              </w:rPr>
              <w:t>拟</w:t>
            </w:r>
            <w:bookmarkStart w:id="0" w:name="_GoBack"/>
            <w:bookmarkEnd w:id="0"/>
            <w:r w:rsidR="00D863E9">
              <w:rPr>
                <w:rFonts w:ascii="Times New Roman" w:eastAsia="仿宋_GB2312" w:hAnsi="Times New Roman" w:hint="eastAsia"/>
                <w:sz w:val="24"/>
                <w:szCs w:val="24"/>
              </w:rPr>
              <w:t>在中国境内新设合营企业。</w:t>
            </w:r>
            <w:r w:rsidR="00D863E9">
              <w:rPr>
                <w:rFonts w:ascii="Times New Roman" w:eastAsia="仿宋_GB2312" w:hAnsi="Times New Roman" w:hint="eastAsia"/>
                <w:sz w:val="24"/>
                <w:szCs w:val="24"/>
              </w:rPr>
              <w:t>本次交易后，</w:t>
            </w:r>
            <w:r w:rsidR="00D863E9">
              <w:rPr>
                <w:rFonts w:ascii="Times New Roman" w:eastAsia="仿宋_GB2312" w:hAnsi="Times New Roman" w:hint="eastAsia"/>
                <w:sz w:val="24"/>
                <w:szCs w:val="24"/>
              </w:rPr>
              <w:t>合营双方拟各</w:t>
            </w:r>
            <w:r w:rsidR="005B097D">
              <w:rPr>
                <w:rFonts w:ascii="Times New Roman" w:eastAsia="仿宋_GB2312" w:hAnsi="Times New Roman" w:hint="eastAsia"/>
                <w:sz w:val="24"/>
                <w:szCs w:val="24"/>
              </w:rPr>
              <w:t>持有合营企业</w:t>
            </w:r>
            <w:r w:rsidR="005B097D">
              <w:rPr>
                <w:rFonts w:ascii="Times New Roman" w:eastAsia="仿宋_GB2312" w:hAnsi="Times New Roman" w:hint="eastAsia"/>
                <w:sz w:val="24"/>
                <w:szCs w:val="24"/>
              </w:rPr>
              <w:t>5</w:t>
            </w:r>
            <w:r w:rsidR="005B097D">
              <w:rPr>
                <w:rFonts w:ascii="Times New Roman" w:eastAsia="仿宋_GB2312" w:hAnsi="Times New Roman"/>
                <w:sz w:val="24"/>
                <w:szCs w:val="24"/>
              </w:rPr>
              <w:t>0</w:t>
            </w:r>
            <w:r w:rsidR="005B097D">
              <w:rPr>
                <w:rFonts w:ascii="Times New Roman" w:eastAsia="仿宋_GB2312" w:hAnsi="Times New Roman" w:hint="eastAsia"/>
                <w:sz w:val="24"/>
                <w:szCs w:val="24"/>
              </w:rPr>
              <w:t>%</w:t>
            </w:r>
            <w:r w:rsidR="005B097D">
              <w:rPr>
                <w:rFonts w:ascii="Times New Roman" w:eastAsia="仿宋_GB2312" w:hAnsi="Times New Roman" w:hint="eastAsia"/>
                <w:sz w:val="24"/>
                <w:szCs w:val="24"/>
              </w:rPr>
              <w:t>的股份</w:t>
            </w:r>
            <w:r w:rsidRPr="004F4CCC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  <w:r w:rsidR="005B097D">
              <w:rPr>
                <w:rFonts w:ascii="Times New Roman" w:eastAsia="仿宋_GB2312" w:hAnsi="Times New Roman" w:hint="eastAsia"/>
                <w:sz w:val="24"/>
                <w:szCs w:val="24"/>
              </w:rPr>
              <w:t>因此，吉利控股与富泰华共同控制合营企业。</w:t>
            </w:r>
          </w:p>
        </w:tc>
      </w:tr>
      <w:tr w:rsidR="009C1563" w:rsidRPr="004F4CCC" w14:paraId="4EBD3A42" w14:textId="77777777" w:rsidTr="00460FB4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7978B0A" w14:textId="77777777" w:rsidR="009C1563" w:rsidRPr="004F4CCC" w:rsidRDefault="009C1563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BBDD3AD" w14:textId="77777777" w:rsidR="009C1563" w:rsidRPr="004F4CCC" w:rsidRDefault="009C1563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88" w:type="dxa"/>
            <w:vAlign w:val="center"/>
          </w:tcPr>
          <w:p w14:paraId="4C6E7F5F" w14:textId="2A26F3E6" w:rsidR="009C1563" w:rsidRPr="004F4CCC" w:rsidRDefault="009C1563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B097D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吉利控股</w:t>
            </w:r>
          </w:p>
        </w:tc>
        <w:tc>
          <w:tcPr>
            <w:tcW w:w="5361" w:type="dxa"/>
            <w:vAlign w:val="center"/>
          </w:tcPr>
          <w:p w14:paraId="46192C17" w14:textId="41C4E985" w:rsidR="009C1563" w:rsidRPr="004F4CCC" w:rsidRDefault="007C41B3" w:rsidP="008760DD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7C41B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吉利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控股及其关联企业主要</w:t>
            </w:r>
            <w:r w:rsidRPr="007C41B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从事汽车相关的研究、开发、生产、销售和服务业务，及移动出行服务。</w:t>
            </w:r>
          </w:p>
        </w:tc>
      </w:tr>
      <w:tr w:rsidR="009C1563" w:rsidRPr="004F4CCC" w14:paraId="13DE1867" w14:textId="77777777" w:rsidTr="00460FB4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C70CFE4" w14:textId="77777777" w:rsidR="009C1563" w:rsidRPr="004F4CCC" w:rsidRDefault="009C1563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88" w:type="dxa"/>
            <w:vAlign w:val="center"/>
          </w:tcPr>
          <w:p w14:paraId="1EE43678" w14:textId="6EEF9FAE" w:rsidR="009C1563" w:rsidRPr="004F4CCC" w:rsidRDefault="009C1563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B097D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富泰华</w:t>
            </w:r>
          </w:p>
        </w:tc>
        <w:tc>
          <w:tcPr>
            <w:tcW w:w="5361" w:type="dxa"/>
            <w:vAlign w:val="center"/>
          </w:tcPr>
          <w:p w14:paraId="6D4BE6B1" w14:textId="0A2822C3" w:rsidR="009C1563" w:rsidRPr="004F4CCC" w:rsidRDefault="007C41B3" w:rsidP="007C41B3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7C41B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鸿海精密工业股份有限公司（“</w:t>
            </w:r>
            <w:r w:rsidRPr="007C41B3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鸿海精密</w:t>
            </w:r>
            <w:r w:rsidRPr="007C41B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”）间接控制富泰华</w:t>
            </w:r>
            <w:r w:rsidRPr="007C41B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Pr="007C41B3"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股权。鸿海精密的全球范围内业务如下：资讯产业、通讯产业、自动化设备产业、光电产业、精密机械产业、汽车产业、与消费性电子产业有关之各种连接器、机壳、散热器、组装产品以及网路线缆装配等产品之制造、销售与服务。</w:t>
            </w:r>
          </w:p>
        </w:tc>
      </w:tr>
      <w:tr w:rsidR="002F3D52" w:rsidRPr="004F4CCC" w14:paraId="27426B04" w14:textId="77777777" w:rsidTr="0054058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5181AEF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48CE23DB" w14:textId="77777777" w:rsidR="00CB00DF" w:rsidRPr="004F4CCC" w:rsidRDefault="000812FA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0D1BD5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3D52" w:rsidRPr="004F4CCC" w14:paraId="54B2DEE9" w14:textId="77777777" w:rsidTr="0054058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A1045DB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D54AE63" w14:textId="2FCB7668" w:rsidR="00CB00DF" w:rsidRPr="004F4CCC" w:rsidRDefault="005B097D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0D1BD5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3D52" w:rsidRPr="004F4CCC" w14:paraId="2291D60C" w14:textId="77777777" w:rsidTr="0054058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1E6D67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35803AD" w14:textId="77777777" w:rsidR="00CB00DF" w:rsidRPr="004F4CCC" w:rsidRDefault="000812FA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0D1BD5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3D52" w:rsidRPr="004F4CCC" w14:paraId="1FE01B5C" w14:textId="77777777" w:rsidTr="0054058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FCD47CD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1485B38" w14:textId="77777777" w:rsidR="00CB00DF" w:rsidRPr="004F4CCC" w:rsidRDefault="000D1BD5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F3D52" w:rsidRPr="004F4CCC" w14:paraId="725C1EAD" w14:textId="77777777" w:rsidTr="0054058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3864BBF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214C87D" w14:textId="77777777" w:rsidR="00CB00DF" w:rsidRPr="004F4CCC" w:rsidRDefault="000D1BD5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2F3D52" w:rsidRPr="004F4CCC" w14:paraId="5F69F34A" w14:textId="77777777" w:rsidTr="0054058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311C6B0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C0037CF" w14:textId="77777777" w:rsidR="00CB00DF" w:rsidRPr="004F4CCC" w:rsidRDefault="000D1BD5" w:rsidP="00460FB4">
            <w:pPr>
              <w:spacing w:line="276" w:lineRule="auto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F3D52" w:rsidRPr="007C41B3" w14:paraId="0C7A9A08" w14:textId="77777777" w:rsidTr="00CB00DF">
        <w:tc>
          <w:tcPr>
            <w:tcW w:w="1809" w:type="dxa"/>
            <w:shd w:val="clear" w:color="auto" w:fill="D9D9D9"/>
            <w:vAlign w:val="center"/>
          </w:tcPr>
          <w:p w14:paraId="7EA737B8" w14:textId="77777777" w:rsidR="00CB00DF" w:rsidRPr="004F4CCC" w:rsidRDefault="00CB00DF" w:rsidP="00460FB4">
            <w:pPr>
              <w:spacing w:line="276" w:lineRule="auto"/>
              <w:jc w:val="center"/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4F4CCC">
              <w:rPr>
                <w:rFonts w:ascii="Times New Roman" w:eastAsia="仿宋_GB2312" w:hAnsi="Times New Roman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01185E0" w14:textId="74255889" w:rsidR="009216CE" w:rsidRPr="004F4CCC" w:rsidRDefault="00C467A1" w:rsidP="00460FB4">
            <w:pPr>
              <w:spacing w:line="276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4F4CCC">
              <w:rPr>
                <w:rFonts w:ascii="Times New Roman" w:eastAsia="仿宋_GB2312" w:hAnsi="Times New Roman"/>
                <w:sz w:val="24"/>
                <w:szCs w:val="24"/>
              </w:rPr>
              <w:t>相关市场及</w:t>
            </w:r>
            <w:r w:rsidR="0062684D"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  <w:r w:rsidR="0062684D">
              <w:rPr>
                <w:rFonts w:ascii="Times New Roman" w:eastAsia="仿宋_GB2312" w:hAnsi="Times New Roman"/>
                <w:sz w:val="24"/>
                <w:szCs w:val="24"/>
              </w:rPr>
              <w:t>019</w:t>
            </w:r>
            <w:r w:rsidR="0062684D"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 w:rsidRPr="004F4CCC">
              <w:rPr>
                <w:rFonts w:ascii="Times New Roman" w:eastAsia="仿宋_GB2312" w:hAnsi="Times New Roman"/>
                <w:sz w:val="24"/>
                <w:szCs w:val="24"/>
              </w:rPr>
              <w:t>市场份额：</w:t>
            </w:r>
          </w:p>
          <w:p w14:paraId="08204711" w14:textId="77777777" w:rsidR="00CA2C00" w:rsidRDefault="00CA2C00" w:rsidP="007C41B3">
            <w:pPr>
              <w:spacing w:line="276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485"/>
              <w:gridCol w:w="2203"/>
              <w:gridCol w:w="1345"/>
              <w:gridCol w:w="1345"/>
              <w:gridCol w:w="1345"/>
            </w:tblGrid>
            <w:tr w:rsidR="007C41B3" w14:paraId="0FC17434" w14:textId="77777777" w:rsidTr="0062684D">
              <w:tc>
                <w:tcPr>
                  <w:tcW w:w="485" w:type="dxa"/>
                  <w:shd w:val="clear" w:color="auto" w:fill="D9D9D9" w:themeFill="background1" w:themeFillShade="D9"/>
                </w:tcPr>
                <w:p w14:paraId="37A0DB84" w14:textId="0DB7330A" w:rsidR="007C41B3" w:rsidRPr="0062684D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2203" w:type="dxa"/>
                  <w:shd w:val="clear" w:color="auto" w:fill="D9D9D9" w:themeFill="background1" w:themeFillShade="D9"/>
                </w:tcPr>
                <w:p w14:paraId="31123537" w14:textId="4303D0D4" w:rsidR="007C41B3" w:rsidRPr="0062684D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345" w:type="dxa"/>
                  <w:shd w:val="clear" w:color="auto" w:fill="D9D9D9" w:themeFill="background1" w:themeFillShade="D9"/>
                </w:tcPr>
                <w:p w14:paraId="531A3301" w14:textId="77777777" w:rsidR="007C41B3" w:rsidRPr="0062684D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合营企业</w:t>
                  </w:r>
                </w:p>
                <w:p w14:paraId="229045CA" w14:textId="2F238661" w:rsidR="0062684D" w:rsidRPr="0062684D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  <w:t>市场份额</w:t>
                  </w:r>
                </w:p>
              </w:tc>
              <w:tc>
                <w:tcPr>
                  <w:tcW w:w="1345" w:type="dxa"/>
                  <w:shd w:val="clear" w:color="auto" w:fill="D9D9D9" w:themeFill="background1" w:themeFillShade="D9"/>
                </w:tcPr>
                <w:p w14:paraId="3A508BE8" w14:textId="77777777" w:rsidR="007C41B3" w:rsidRPr="0062684D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富泰华</w:t>
                  </w:r>
                </w:p>
                <w:p w14:paraId="13D222D0" w14:textId="3F140D63" w:rsidR="0062684D" w:rsidRPr="0062684D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  <w:t>市场份额</w:t>
                  </w:r>
                </w:p>
              </w:tc>
              <w:tc>
                <w:tcPr>
                  <w:tcW w:w="1345" w:type="dxa"/>
                  <w:shd w:val="clear" w:color="auto" w:fill="D9D9D9" w:themeFill="background1" w:themeFillShade="D9"/>
                </w:tcPr>
                <w:p w14:paraId="17353C64" w14:textId="77777777" w:rsidR="007C41B3" w:rsidRPr="0062684D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b/>
                      <w:sz w:val="24"/>
                      <w:szCs w:val="24"/>
                    </w:rPr>
                    <w:t>吉利控股</w:t>
                  </w:r>
                </w:p>
                <w:p w14:paraId="7F8E4386" w14:textId="705A83E5" w:rsidR="0062684D" w:rsidRPr="0062684D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/>
                      <w:b/>
                      <w:sz w:val="24"/>
                      <w:szCs w:val="24"/>
                    </w:rPr>
                    <w:t>市场份额</w:t>
                  </w:r>
                </w:p>
              </w:tc>
            </w:tr>
            <w:tr w:rsidR="007C41B3" w14:paraId="70940845" w14:textId="77777777" w:rsidTr="0062684D">
              <w:tc>
                <w:tcPr>
                  <w:tcW w:w="485" w:type="dxa"/>
                </w:tcPr>
                <w:p w14:paraId="0B93A092" w14:textId="482DB949" w:rsidR="007C41B3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03" w:type="dxa"/>
                </w:tcPr>
                <w:p w14:paraId="3983C4ED" w14:textId="2B3E0298" w:rsidR="007C41B3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中国汽车智能钥匙市场</w:t>
                  </w:r>
                </w:p>
              </w:tc>
              <w:tc>
                <w:tcPr>
                  <w:tcW w:w="1345" w:type="dxa"/>
                </w:tcPr>
                <w:p w14:paraId="0F26814E" w14:textId="09D0E145" w:rsidR="007C41B3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345" w:type="dxa"/>
                </w:tcPr>
                <w:p w14:paraId="533B5292" w14:textId="1C561FD2" w:rsidR="007C41B3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345" w:type="dxa"/>
                </w:tcPr>
                <w:p w14:paraId="25DB7E96" w14:textId="2D5ECD8A" w:rsidR="007C41B3" w:rsidRDefault="0062684D" w:rsidP="007C41B3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/</w:t>
                  </w:r>
                </w:p>
              </w:tc>
            </w:tr>
            <w:tr w:rsidR="0062684D" w14:paraId="153BECE6" w14:textId="77777777" w:rsidTr="0062684D">
              <w:tc>
                <w:tcPr>
                  <w:tcW w:w="485" w:type="dxa"/>
                </w:tcPr>
                <w:p w14:paraId="7A0E3FB7" w14:textId="1D29F745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203" w:type="dxa"/>
                </w:tcPr>
                <w:p w14:paraId="0FAF4B0A" w14:textId="1018AA1F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中国汽车成品印刷电路板市场</w:t>
                  </w:r>
                </w:p>
              </w:tc>
              <w:tc>
                <w:tcPr>
                  <w:tcW w:w="1345" w:type="dxa"/>
                </w:tcPr>
                <w:p w14:paraId="52DE8657" w14:textId="1D431665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345" w:type="dxa"/>
                </w:tcPr>
                <w:p w14:paraId="3DD48AED" w14:textId="1CA91500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345" w:type="dxa"/>
                </w:tcPr>
                <w:p w14:paraId="1DE27F57" w14:textId="31BEDDD6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/</w:t>
                  </w:r>
                </w:p>
              </w:tc>
            </w:tr>
            <w:tr w:rsidR="0062684D" w14:paraId="30C8BEC0" w14:textId="77777777" w:rsidTr="0062684D">
              <w:tc>
                <w:tcPr>
                  <w:tcW w:w="485" w:type="dxa"/>
                </w:tcPr>
                <w:p w14:paraId="36FBE130" w14:textId="6DFFCC0F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203" w:type="dxa"/>
                </w:tcPr>
                <w:p w14:paraId="77FAB9AA" w14:textId="4F233487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中国乘用车整车工程服务市场</w:t>
                  </w:r>
                </w:p>
              </w:tc>
              <w:tc>
                <w:tcPr>
                  <w:tcW w:w="1345" w:type="dxa"/>
                </w:tcPr>
                <w:p w14:paraId="68B196AE" w14:textId="467D2F85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345" w:type="dxa"/>
                </w:tcPr>
                <w:p w14:paraId="7FEE8F03" w14:textId="51BA06CD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345" w:type="dxa"/>
                </w:tcPr>
                <w:p w14:paraId="7DF16551" w14:textId="50EBDD25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/</w:t>
                  </w:r>
                </w:p>
              </w:tc>
            </w:tr>
            <w:tr w:rsidR="0062684D" w14:paraId="4492B1C6" w14:textId="77777777" w:rsidTr="0062684D">
              <w:tc>
                <w:tcPr>
                  <w:tcW w:w="485" w:type="dxa"/>
                </w:tcPr>
                <w:p w14:paraId="204A9C00" w14:textId="09444BEC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lastRenderedPageBreak/>
                    <w:t>4</w:t>
                  </w:r>
                </w:p>
              </w:tc>
              <w:tc>
                <w:tcPr>
                  <w:tcW w:w="2203" w:type="dxa"/>
                </w:tcPr>
                <w:p w14:paraId="694F7414" w14:textId="309F33A2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 w:rsidRPr="0062684D"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中国乘用车市场</w:t>
                  </w:r>
                </w:p>
              </w:tc>
              <w:tc>
                <w:tcPr>
                  <w:tcW w:w="1345" w:type="dxa"/>
                </w:tcPr>
                <w:p w14:paraId="2825196E" w14:textId="1CFF0C9C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345" w:type="dxa"/>
                </w:tcPr>
                <w:p w14:paraId="324D5599" w14:textId="7F937EAE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hint="eastAsia"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345" w:type="dxa"/>
                </w:tcPr>
                <w:p w14:paraId="5BD990BE" w14:textId="2732B004" w:rsidR="0062684D" w:rsidRDefault="0062684D" w:rsidP="0062684D">
                  <w:pPr>
                    <w:spacing w:line="276" w:lineRule="auto"/>
                    <w:rPr>
                      <w:rFonts w:ascii="Times New Roman" w:eastAsia="仿宋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" w:hAnsi="Times New Roman"/>
                      <w:color w:val="000000"/>
                      <w:sz w:val="24"/>
                      <w:szCs w:val="24"/>
                    </w:rPr>
                    <w:t>[5-10]</w:t>
                  </w:r>
                  <w:r w:rsidRPr="008675A5">
                    <w:rPr>
                      <w:rFonts w:ascii="Times New Roman" w:eastAsia="仿宋" w:hAnsi="Times New Roman"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6B49E246" w14:textId="1DFA60D1" w:rsidR="007C41B3" w:rsidRPr="004F4CCC" w:rsidRDefault="007C41B3" w:rsidP="007C41B3">
            <w:pPr>
              <w:spacing w:line="276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</w:tbl>
    <w:p w14:paraId="5673EF75" w14:textId="77777777" w:rsidR="00CB00DF" w:rsidRPr="004F4CCC" w:rsidRDefault="00CB00DF" w:rsidP="00460FB4">
      <w:pPr>
        <w:snapToGrid w:val="0"/>
        <w:spacing w:line="276" w:lineRule="auto"/>
        <w:jc w:val="left"/>
        <w:rPr>
          <w:rFonts w:ascii="Times New Roman" w:eastAsia="仿宋_GB2312" w:hAnsi="Times New Roman"/>
          <w:sz w:val="24"/>
          <w:szCs w:val="24"/>
        </w:rPr>
      </w:pPr>
    </w:p>
    <w:p w14:paraId="38B65171" w14:textId="77777777" w:rsidR="00CB00DF" w:rsidRPr="004F4CCC" w:rsidRDefault="00CB00DF" w:rsidP="00460FB4">
      <w:pPr>
        <w:snapToGrid w:val="0"/>
        <w:spacing w:line="276" w:lineRule="auto"/>
        <w:jc w:val="left"/>
        <w:rPr>
          <w:rFonts w:ascii="Times New Roman" w:eastAsia="仿宋_GB2312" w:hAnsi="Times New Roman"/>
          <w:sz w:val="24"/>
          <w:szCs w:val="24"/>
        </w:rPr>
      </w:pPr>
      <w:r w:rsidRPr="004F4CCC">
        <w:rPr>
          <w:rFonts w:ascii="Times New Roman" w:eastAsia="仿宋_GB2312" w:hAnsi="Times New Roman"/>
          <w:sz w:val="24"/>
          <w:szCs w:val="24"/>
        </w:rPr>
        <w:t>注解：</w:t>
      </w:r>
    </w:p>
    <w:p w14:paraId="455F3225" w14:textId="77777777" w:rsidR="00CB00DF" w:rsidRPr="004F4CCC" w:rsidRDefault="00CB00DF" w:rsidP="00460FB4">
      <w:pPr>
        <w:snapToGrid w:val="0"/>
        <w:spacing w:line="276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4F4CCC">
        <w:rPr>
          <w:rFonts w:ascii="Times New Roman" w:eastAsia="仿宋_GB2312" w:hAnsi="Times New Roman"/>
          <w:sz w:val="24"/>
          <w:szCs w:val="24"/>
        </w:rPr>
        <w:t>1.</w:t>
      </w:r>
      <w:r w:rsidRPr="004F4CCC">
        <w:rPr>
          <w:rFonts w:ascii="Times New Roman" w:eastAsia="仿宋_GB2312" w:hAnsi="Times New Roman"/>
          <w:sz w:val="24"/>
          <w:szCs w:val="24"/>
        </w:rPr>
        <w:t>申报方申请简易案件的理由是基于</w:t>
      </w:r>
      <w:r w:rsidRPr="004F4CCC">
        <w:rPr>
          <w:rFonts w:ascii="Times New Roman" w:eastAsia="仿宋_GB2312" w:hAnsi="Times New Roman"/>
          <w:sz w:val="24"/>
          <w:szCs w:val="24"/>
        </w:rPr>
        <w:t>1-3</w:t>
      </w:r>
      <w:r w:rsidRPr="004F4CCC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F4CCC">
        <w:rPr>
          <w:rFonts w:ascii="Times New Roman" w:eastAsia="仿宋_GB2312" w:hAnsi="Times New Roman"/>
          <w:sz w:val="24"/>
          <w:szCs w:val="24"/>
        </w:rPr>
        <w:t>5%</w:t>
      </w:r>
      <w:r w:rsidRPr="004F4CCC">
        <w:rPr>
          <w:rFonts w:ascii="Times New Roman" w:eastAsia="仿宋_GB2312" w:hAnsi="Times New Roman"/>
          <w:sz w:val="24"/>
          <w:szCs w:val="24"/>
        </w:rPr>
        <w:t>。</w:t>
      </w:r>
      <w:r w:rsidRPr="004F4CCC">
        <w:rPr>
          <w:rFonts w:ascii="Times New Roman" w:eastAsia="仿宋_GB2312" w:hAnsi="Times New Roman"/>
          <w:sz w:val="24"/>
          <w:szCs w:val="24"/>
        </w:rPr>
        <w:t>1-3</w:t>
      </w:r>
      <w:r w:rsidRPr="004F4CCC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14:paraId="701383F7" w14:textId="77777777" w:rsidR="00CB00DF" w:rsidRPr="004F4CCC" w:rsidRDefault="00CB00DF" w:rsidP="00460FB4">
      <w:pPr>
        <w:spacing w:line="276" w:lineRule="auto"/>
        <w:ind w:firstLineChars="200" w:firstLine="480"/>
        <w:rPr>
          <w:rFonts w:ascii="Times New Roman" w:eastAsia="仿宋_GB2312" w:hAnsi="Times New Roman"/>
          <w:sz w:val="24"/>
          <w:szCs w:val="24"/>
        </w:rPr>
      </w:pPr>
      <w:r w:rsidRPr="004F4CCC">
        <w:rPr>
          <w:rFonts w:ascii="Times New Roman" w:eastAsia="仿宋_GB2312" w:hAnsi="Times New Roman"/>
          <w:sz w:val="24"/>
          <w:szCs w:val="24"/>
        </w:rPr>
        <w:t>2.</w:t>
      </w:r>
      <w:r w:rsidRPr="004F4CCC">
        <w:rPr>
          <w:rFonts w:ascii="Times New Roman" w:eastAsia="仿宋_GB2312" w:hAnsi="Times New Roman"/>
          <w:sz w:val="24"/>
          <w:szCs w:val="24"/>
        </w:rPr>
        <w:t>申报方申请简易案件的理由是基于第</w:t>
      </w:r>
      <w:r w:rsidRPr="004F4CCC">
        <w:rPr>
          <w:rFonts w:ascii="Times New Roman" w:eastAsia="仿宋_GB2312" w:hAnsi="Times New Roman"/>
          <w:sz w:val="24"/>
          <w:szCs w:val="24"/>
        </w:rPr>
        <w:t>4</w:t>
      </w:r>
      <w:r w:rsidRPr="004F4CCC">
        <w:rPr>
          <w:rFonts w:ascii="Times New Roman" w:eastAsia="仿宋_GB2312" w:hAnsi="Times New Roman"/>
          <w:sz w:val="24"/>
          <w:szCs w:val="24"/>
        </w:rPr>
        <w:t>项、第</w:t>
      </w:r>
      <w:r w:rsidRPr="004F4CCC">
        <w:rPr>
          <w:rFonts w:ascii="Times New Roman" w:eastAsia="仿宋_GB2312" w:hAnsi="Times New Roman"/>
          <w:sz w:val="24"/>
          <w:szCs w:val="24"/>
        </w:rPr>
        <w:t>5</w:t>
      </w:r>
      <w:r w:rsidRPr="004F4CCC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4F4CCC">
        <w:rPr>
          <w:rFonts w:ascii="Times New Roman" w:eastAsia="仿宋_GB2312" w:hAnsi="Times New Roman"/>
          <w:sz w:val="24"/>
          <w:szCs w:val="24"/>
        </w:rPr>
        <w:br/>
        <w:t xml:space="preserve">    3.</w:t>
      </w:r>
      <w:r w:rsidRPr="004F4CCC">
        <w:rPr>
          <w:rFonts w:ascii="Times New Roman" w:eastAsia="仿宋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4F4CCC">
        <w:rPr>
          <w:rFonts w:ascii="Times New Roman" w:eastAsia="仿宋_GB2312" w:hAnsi="Times New Roman"/>
          <w:sz w:val="24"/>
          <w:szCs w:val="24"/>
        </w:rPr>
        <w:t>1</w:t>
      </w:r>
      <w:r w:rsidRPr="004F4CCC">
        <w:rPr>
          <w:rFonts w:ascii="Times New Roman" w:eastAsia="仿宋_GB2312" w:hAnsi="Times New Roman"/>
          <w:sz w:val="24"/>
          <w:szCs w:val="24"/>
        </w:rPr>
        <w:t>项和第</w:t>
      </w:r>
      <w:r w:rsidRPr="004F4CCC">
        <w:rPr>
          <w:rFonts w:ascii="Times New Roman" w:eastAsia="仿宋_GB2312" w:hAnsi="Times New Roman"/>
          <w:sz w:val="24"/>
          <w:szCs w:val="24"/>
        </w:rPr>
        <w:t>6</w:t>
      </w:r>
      <w:r w:rsidRPr="004F4CCC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4F4CCC">
        <w:rPr>
          <w:rFonts w:ascii="Times New Roman" w:eastAsia="仿宋_GB2312" w:hAnsi="Times New Roman"/>
          <w:sz w:val="24"/>
          <w:szCs w:val="24"/>
        </w:rPr>
        <w:t>5%</w:t>
      </w:r>
      <w:r w:rsidRPr="004F4CCC">
        <w:rPr>
          <w:rFonts w:ascii="Times New Roman" w:eastAsia="仿宋_GB2312" w:hAnsi="Times New Roman"/>
          <w:sz w:val="24"/>
          <w:szCs w:val="24"/>
        </w:rPr>
        <w:t>。</w:t>
      </w:r>
    </w:p>
    <w:p w14:paraId="37BA825B" w14:textId="77777777" w:rsidR="00CB00DF" w:rsidRPr="004F4CCC" w:rsidRDefault="00CB00DF" w:rsidP="00460FB4">
      <w:pPr>
        <w:spacing w:line="276" w:lineRule="auto"/>
        <w:rPr>
          <w:rFonts w:ascii="Times New Roman" w:eastAsia="仿宋_GB2312" w:hAnsi="Times New Roman"/>
          <w:sz w:val="24"/>
          <w:szCs w:val="24"/>
        </w:rPr>
      </w:pPr>
    </w:p>
    <w:p w14:paraId="0927BEFE" w14:textId="77777777" w:rsidR="000F5E24" w:rsidRPr="004F4CCC" w:rsidRDefault="00CD6337" w:rsidP="00460FB4">
      <w:pPr>
        <w:spacing w:line="276" w:lineRule="auto"/>
        <w:rPr>
          <w:rFonts w:ascii="Times New Roman" w:eastAsia="仿宋_GB2312" w:hAnsi="Times New Roman"/>
          <w:sz w:val="24"/>
          <w:szCs w:val="24"/>
        </w:rPr>
      </w:pPr>
    </w:p>
    <w:sectPr w:rsidR="000F5E24" w:rsidRPr="004F4CC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CCA1D70" w16cid:durableId="23AF3881"/>
  <w16cid:commentId w16cid:paraId="20D84DB2" w16cid:durableId="23AF39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B67C8" w14:textId="77777777" w:rsidR="00CD6337" w:rsidRDefault="00CD6337" w:rsidP="007703E0">
      <w:r>
        <w:separator/>
      </w:r>
    </w:p>
  </w:endnote>
  <w:endnote w:type="continuationSeparator" w:id="0">
    <w:p w14:paraId="0342C08B" w14:textId="77777777" w:rsidR="00CD6337" w:rsidRDefault="00CD6337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BA7A82" w14:textId="77777777" w:rsidR="00CD6337" w:rsidRDefault="00CD6337" w:rsidP="007703E0">
      <w:r>
        <w:separator/>
      </w:r>
    </w:p>
  </w:footnote>
  <w:footnote w:type="continuationSeparator" w:id="0">
    <w:p w14:paraId="200F6DA4" w14:textId="77777777" w:rsidR="00CD6337" w:rsidRDefault="00CD6337" w:rsidP="0077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2727A9"/>
    <w:multiLevelType w:val="hybridMultilevel"/>
    <w:tmpl w:val="5E9292B2"/>
    <w:lvl w:ilvl="0" w:tplc="B9D84D8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463D1"/>
    <w:rsid w:val="00071BFC"/>
    <w:rsid w:val="000812FA"/>
    <w:rsid w:val="00082D12"/>
    <w:rsid w:val="000D1BD5"/>
    <w:rsid w:val="000D7EBA"/>
    <w:rsid w:val="00107231"/>
    <w:rsid w:val="001164CD"/>
    <w:rsid w:val="00135570"/>
    <w:rsid w:val="00155717"/>
    <w:rsid w:val="001837A3"/>
    <w:rsid w:val="00213BCA"/>
    <w:rsid w:val="0023704E"/>
    <w:rsid w:val="002460EE"/>
    <w:rsid w:val="0027078B"/>
    <w:rsid w:val="002E76D2"/>
    <w:rsid w:val="002F3D52"/>
    <w:rsid w:val="00300479"/>
    <w:rsid w:val="003166E5"/>
    <w:rsid w:val="00330CC0"/>
    <w:rsid w:val="003578D8"/>
    <w:rsid w:val="00392883"/>
    <w:rsid w:val="00397794"/>
    <w:rsid w:val="003C0AEB"/>
    <w:rsid w:val="003D6377"/>
    <w:rsid w:val="00433903"/>
    <w:rsid w:val="00442287"/>
    <w:rsid w:val="0044522B"/>
    <w:rsid w:val="00460FB4"/>
    <w:rsid w:val="00473885"/>
    <w:rsid w:val="004A4B9A"/>
    <w:rsid w:val="004D7F82"/>
    <w:rsid w:val="004F431A"/>
    <w:rsid w:val="004F4CCC"/>
    <w:rsid w:val="004F7688"/>
    <w:rsid w:val="005231C4"/>
    <w:rsid w:val="00533330"/>
    <w:rsid w:val="0053468A"/>
    <w:rsid w:val="005354AF"/>
    <w:rsid w:val="0053633E"/>
    <w:rsid w:val="00540581"/>
    <w:rsid w:val="00544AE7"/>
    <w:rsid w:val="00561070"/>
    <w:rsid w:val="005B097D"/>
    <w:rsid w:val="005E6E18"/>
    <w:rsid w:val="0062684D"/>
    <w:rsid w:val="006467D8"/>
    <w:rsid w:val="006737E4"/>
    <w:rsid w:val="006A531B"/>
    <w:rsid w:val="006F7693"/>
    <w:rsid w:val="00710140"/>
    <w:rsid w:val="00714E23"/>
    <w:rsid w:val="00721DC4"/>
    <w:rsid w:val="007327A7"/>
    <w:rsid w:val="007703E0"/>
    <w:rsid w:val="007A0F54"/>
    <w:rsid w:val="007B6176"/>
    <w:rsid w:val="007C41B3"/>
    <w:rsid w:val="007F0E69"/>
    <w:rsid w:val="007F2275"/>
    <w:rsid w:val="007F7AB4"/>
    <w:rsid w:val="00800174"/>
    <w:rsid w:val="008350F4"/>
    <w:rsid w:val="008760DD"/>
    <w:rsid w:val="008C5408"/>
    <w:rsid w:val="008E1DBF"/>
    <w:rsid w:val="008F26ED"/>
    <w:rsid w:val="008F5BAF"/>
    <w:rsid w:val="00915F0F"/>
    <w:rsid w:val="009216CE"/>
    <w:rsid w:val="009221E2"/>
    <w:rsid w:val="009441ED"/>
    <w:rsid w:val="009532DF"/>
    <w:rsid w:val="00964002"/>
    <w:rsid w:val="00971EE1"/>
    <w:rsid w:val="00975C84"/>
    <w:rsid w:val="00997019"/>
    <w:rsid w:val="009A5029"/>
    <w:rsid w:val="009C1563"/>
    <w:rsid w:val="009C727A"/>
    <w:rsid w:val="009D38D5"/>
    <w:rsid w:val="009D5152"/>
    <w:rsid w:val="00A53F26"/>
    <w:rsid w:val="00A8399C"/>
    <w:rsid w:val="00AA0CC5"/>
    <w:rsid w:val="00AA5DC9"/>
    <w:rsid w:val="00AF69A2"/>
    <w:rsid w:val="00B16AFE"/>
    <w:rsid w:val="00B65DD5"/>
    <w:rsid w:val="00BA4778"/>
    <w:rsid w:val="00BD0F89"/>
    <w:rsid w:val="00BD10B6"/>
    <w:rsid w:val="00BF44D8"/>
    <w:rsid w:val="00C07076"/>
    <w:rsid w:val="00C467A1"/>
    <w:rsid w:val="00C50D27"/>
    <w:rsid w:val="00CA2C00"/>
    <w:rsid w:val="00CB00DF"/>
    <w:rsid w:val="00CB2271"/>
    <w:rsid w:val="00CD6337"/>
    <w:rsid w:val="00D434CD"/>
    <w:rsid w:val="00D56F4A"/>
    <w:rsid w:val="00D73C72"/>
    <w:rsid w:val="00D8317D"/>
    <w:rsid w:val="00D863E9"/>
    <w:rsid w:val="00DB0E4F"/>
    <w:rsid w:val="00E00ACB"/>
    <w:rsid w:val="00E0592B"/>
    <w:rsid w:val="00E21D54"/>
    <w:rsid w:val="00E31738"/>
    <w:rsid w:val="00E33332"/>
    <w:rsid w:val="00E86786"/>
    <w:rsid w:val="00E9290E"/>
    <w:rsid w:val="00EC1743"/>
    <w:rsid w:val="00ED2F80"/>
    <w:rsid w:val="00EE0A39"/>
    <w:rsid w:val="00F01FBB"/>
    <w:rsid w:val="00F04050"/>
    <w:rsid w:val="00F10246"/>
    <w:rsid w:val="00F1624E"/>
    <w:rsid w:val="00F237C1"/>
    <w:rsid w:val="00F323EB"/>
    <w:rsid w:val="00F32F8A"/>
    <w:rsid w:val="00F47FA3"/>
    <w:rsid w:val="00F53CBB"/>
    <w:rsid w:val="00F75AEF"/>
    <w:rsid w:val="00F810AA"/>
    <w:rsid w:val="00FB43EC"/>
    <w:rsid w:val="00FB6B40"/>
    <w:rsid w:val="00FF255C"/>
    <w:rsid w:val="00FF70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307B29"/>
  <w15:docId w15:val="{BC8E629C-9CE8-4B16-9DA0-842C34B5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216CE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C467A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467A1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8F5BAF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F5BAF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8F5BAF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F5BAF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F5BAF"/>
    <w:rPr>
      <w:rFonts w:ascii="Calibri" w:eastAsia="宋体" w:hAnsi="Calibri" w:cs="Times New Roman"/>
      <w:b/>
      <w:bCs/>
    </w:rPr>
  </w:style>
  <w:style w:type="table" w:styleId="af">
    <w:name w:val="Table Grid"/>
    <w:basedOn w:val="a1"/>
    <w:uiPriority w:val="39"/>
    <w:rsid w:val="007C41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King &amp; Wood Mallesons</cp:lastModifiedBy>
  <cp:revision>39</cp:revision>
  <dcterms:created xsi:type="dcterms:W3CDTF">2019-08-14T11:20:00Z</dcterms:created>
  <dcterms:modified xsi:type="dcterms:W3CDTF">2021-02-18T02:30:00Z</dcterms:modified>
</cp:coreProperties>
</file>