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cs="Calibri"/>
          <w:sz w:val="30"/>
          <w:szCs w:val="30"/>
        </w:rPr>
      </w:pPr>
      <w:r>
        <w:rPr>
          <w:rFonts w:cs="Calibri"/>
          <w:sz w:val="30"/>
          <w:szCs w:val="30"/>
        </w:rPr>
        <w:t>经营者集中简易案件公示表</w:t>
      </w:r>
    </w:p>
    <w:p>
      <w:pPr>
        <w:spacing w:line="440" w:lineRule="exact"/>
        <w:rPr>
          <w:rFonts w:cs="Calibri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cs="Calibri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现代重工业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控股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株式会社收购</w:t>
            </w:r>
            <w:bookmarkStart w:id="0" w:name="OLE_LINK12"/>
            <w:bookmarkStart w:id="1" w:name="OLE_LINK11"/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斗山英维高株式会社</w:t>
            </w:r>
            <w:bookmarkEnd w:id="0"/>
            <w:bookmarkEnd w:id="1"/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default" w:eastAsia="宋体" w:cs="Calibri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现代重工业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控股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株式会社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（“现代重工业控股”）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  <w:lang w:val="en-US" w:eastAsia="zh-CN"/>
              </w:rPr>
              <w:t>拟</w:t>
            </w:r>
            <w:r>
              <w:rPr>
                <w:rFonts w:hint="eastAsia" w:cs="Calibri"/>
                <w:bCs/>
                <w:color w:val="333333"/>
                <w:kern w:val="0"/>
                <w:sz w:val="24"/>
                <w:szCs w:val="24"/>
              </w:rPr>
              <w:t>收购斗山重工业</w:t>
            </w:r>
            <w:r>
              <w:rPr>
                <w:rFonts w:hint="eastAsia" w:cs="Calibri"/>
                <w:bCs/>
                <w:color w:val="333333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cs="Calibri"/>
                <w:bCs/>
                <w:color w:val="333333"/>
                <w:kern w:val="0"/>
                <w:sz w:val="24"/>
                <w:szCs w:val="24"/>
                <w:lang w:val="en-US" w:eastAsia="zh-CN"/>
              </w:rPr>
              <w:t>株）</w:t>
            </w:r>
            <w:r>
              <w:rPr>
                <w:rFonts w:hint="eastAsia" w:cs="Calibri"/>
                <w:bCs/>
                <w:color w:val="333333"/>
                <w:kern w:val="0"/>
                <w:sz w:val="24"/>
                <w:szCs w:val="24"/>
              </w:rPr>
              <w:t>持有的斗山英维高株式会社（“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斗山英维高</w:t>
            </w:r>
            <w:r>
              <w:rPr>
                <w:rFonts w:hint="eastAsia" w:cs="Calibri"/>
                <w:bCs/>
                <w:color w:val="333333"/>
                <w:kern w:val="0"/>
                <w:sz w:val="24"/>
                <w:szCs w:val="24"/>
              </w:rPr>
              <w:t>”）3</w:t>
            </w:r>
            <w:r>
              <w:rPr>
                <w:rFonts w:cs="Calibri"/>
                <w:bCs/>
                <w:color w:val="333333"/>
                <w:kern w:val="0"/>
                <w:sz w:val="24"/>
                <w:szCs w:val="24"/>
              </w:rPr>
              <w:t>4.93%</w:t>
            </w:r>
            <w:r>
              <w:rPr>
                <w:rFonts w:hint="eastAsia" w:cs="Calibri"/>
                <w:bCs/>
                <w:color w:val="333333"/>
                <w:kern w:val="0"/>
                <w:sz w:val="24"/>
                <w:szCs w:val="24"/>
              </w:rPr>
              <w:t>股权。本次交易中，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韩国产业银行投资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  <w:lang w:val="en-US" w:eastAsia="zh-CN"/>
              </w:rPr>
              <w:t>株式会社将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作为财务投资人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  <w:lang w:val="en-US" w:eastAsia="zh-CN"/>
              </w:rPr>
              <w:t>与现代重工业控股共同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出资，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  <w:lang w:val="en-US" w:eastAsia="zh-CN"/>
              </w:rPr>
              <w:t>但其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在本次交易后不会取得斗山英维高在反垄断法意义下的控制权。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  <w:lang w:val="en-US" w:eastAsia="zh-CN"/>
              </w:rPr>
              <w:t>本次交易后，现代重工业控股将取得</w:t>
            </w:r>
            <w:bookmarkStart w:id="2" w:name="_GoBack"/>
            <w:bookmarkEnd w:id="2"/>
            <w:r>
              <w:rPr>
                <w:rFonts w:hint="eastAsia" w:cs="Calibri"/>
                <w:color w:val="333333"/>
                <w:kern w:val="0"/>
                <w:sz w:val="24"/>
                <w:szCs w:val="24"/>
                <w:lang w:val="en-US" w:eastAsia="zh-CN"/>
              </w:rPr>
              <w:t>斗山英维高的</w:t>
            </w:r>
            <w:r>
              <w:rPr>
                <w:rFonts w:hint="eastAsia" w:cs="Calibri"/>
                <w:bCs/>
                <w:color w:val="333333"/>
                <w:kern w:val="0"/>
                <w:sz w:val="24"/>
                <w:szCs w:val="24"/>
                <w:lang w:val="en-US" w:eastAsia="zh-CN"/>
              </w:rPr>
              <w:t>单方控制权。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1、现代重工业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控股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现代重工业控股设立于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2017年4月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，是一家韩国综合型重工业公司，其所在集团在全球范围内从事造船、船舶维护和修理、海洋工程、炼油、电子电气设备制造和工程机械制造等业务。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斗山英维高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斗山英维高设立于1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937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年6月，是一家韩国工程机械企业，在全球范围主要开展包括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挖掘机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装载机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铰接式自卸卡车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等在内的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工程机械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、以及发电机用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发动机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、工业用发动机、车用发动机和船舶用发电机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等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生产、销售业务。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cs="Calibri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中国液压挖掘机市场</w:t>
            </w:r>
          </w:p>
          <w:p>
            <w:pPr>
              <w:pStyle w:val="9"/>
              <w:numPr>
                <w:ilvl w:val="1"/>
                <w:numId w:val="1"/>
              </w:numPr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现代重工业控股：【0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】</w:t>
            </w:r>
          </w:p>
          <w:p>
            <w:pPr>
              <w:pStyle w:val="9"/>
              <w:numPr>
                <w:ilvl w:val="1"/>
                <w:numId w:val="1"/>
              </w:numPr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斗山英维高：【5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-10%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】</w:t>
            </w:r>
          </w:p>
          <w:p>
            <w:pPr>
              <w:pStyle w:val="9"/>
              <w:numPr>
                <w:ilvl w:val="1"/>
                <w:numId w:val="1"/>
              </w:numPr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双方合计：【1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0-15%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】</w:t>
            </w:r>
          </w:p>
          <w:p>
            <w:pPr>
              <w:pStyle w:val="9"/>
              <w:numPr>
                <w:ilvl w:val="0"/>
                <w:numId w:val="1"/>
              </w:numPr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中国挖掘机专用液压油缸市场</w:t>
            </w:r>
          </w:p>
          <w:p>
            <w:pPr>
              <w:pStyle w:val="9"/>
              <w:numPr>
                <w:ilvl w:val="1"/>
                <w:numId w:val="1"/>
              </w:numPr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现代重工业控股：【0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】</w:t>
            </w:r>
          </w:p>
          <w:p>
            <w:pPr>
              <w:pStyle w:val="9"/>
              <w:numPr>
                <w:ilvl w:val="1"/>
                <w:numId w:val="1"/>
              </w:numPr>
              <w:spacing w:line="500" w:lineRule="exact"/>
              <w:ind w:firstLineChars="0"/>
              <w:rPr>
                <w:rFonts w:cs="Calibri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斗山英维高：【0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】</w:t>
            </w:r>
          </w:p>
          <w:p>
            <w:pPr>
              <w:pStyle w:val="9"/>
              <w:numPr>
                <w:ilvl w:val="1"/>
                <w:numId w:val="1"/>
              </w:numPr>
              <w:spacing w:line="500" w:lineRule="exact"/>
              <w:ind w:firstLineChars="0"/>
            </w:pP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双方合计：【0</w:t>
            </w:r>
            <w:r>
              <w:rPr>
                <w:rFonts w:cs="Calibri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cs="Calibri"/>
                <w:color w:val="333333"/>
                <w:kern w:val="0"/>
                <w:sz w:val="24"/>
                <w:szCs w:val="24"/>
              </w:rPr>
              <w:t>】</w:t>
            </w:r>
          </w:p>
        </w:tc>
      </w:tr>
    </w:tbl>
    <w:p>
      <w:pPr>
        <w:snapToGrid w:val="0"/>
        <w:spacing w:before="156" w:beforeLines="50" w:after="156" w:afterLines="50" w:line="360" w:lineRule="auto"/>
        <w:jc w:val="left"/>
        <w:rPr>
          <w:rFonts w:cs="Calibri"/>
          <w:sz w:val="24"/>
          <w:szCs w:val="24"/>
        </w:rPr>
      </w:pPr>
    </w:p>
    <w:p>
      <w:pPr>
        <w:snapToGrid w:val="0"/>
        <w:spacing w:before="156" w:beforeLines="50" w:after="156" w:afterLines="50" w:line="360" w:lineRule="auto"/>
        <w:jc w:val="left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注解：</w:t>
      </w:r>
    </w:p>
    <w:p>
      <w:pPr>
        <w:snapToGrid w:val="0"/>
        <w:spacing w:before="156" w:beforeLines="50" w:after="156" w:afterLines="50" w:line="360" w:lineRule="auto"/>
        <w:ind w:firstLine="480" w:firstLineChars="200"/>
        <w:jc w:val="left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before="156" w:beforeLines="50" w:after="156" w:afterLines="50" w:line="360" w:lineRule="auto"/>
        <w:ind w:firstLine="480" w:firstLineChars="20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2.申报方申请简易案件的理由是基于第4项、第5项时，无须在备注中说明相关市场和市场份额。</w:t>
      </w:r>
    </w:p>
    <w:p>
      <w:pPr>
        <w:spacing w:before="156" w:beforeLines="50" w:after="156" w:afterLines="50" w:line="360" w:lineRule="auto"/>
        <w:ind w:firstLine="480" w:firstLineChars="200"/>
        <w:rPr>
          <w:rFonts w:cs="Calibri"/>
          <w:sz w:val="28"/>
          <w:szCs w:val="28"/>
        </w:rPr>
      </w:pPr>
      <w:r>
        <w:rPr>
          <w:rFonts w:cs="Calibri"/>
          <w:sz w:val="24"/>
          <w:szCs w:val="24"/>
        </w:rPr>
        <w:t>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E6B29"/>
    <w:multiLevelType w:val="multilevel"/>
    <w:tmpl w:val="407E6B2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2B0B78"/>
    <w:rsid w:val="003C0AEB"/>
    <w:rsid w:val="00412D22"/>
    <w:rsid w:val="004805B6"/>
    <w:rsid w:val="004F7688"/>
    <w:rsid w:val="004F7D2A"/>
    <w:rsid w:val="005A6224"/>
    <w:rsid w:val="005B165D"/>
    <w:rsid w:val="006072D1"/>
    <w:rsid w:val="006467D8"/>
    <w:rsid w:val="006A531B"/>
    <w:rsid w:val="006F7693"/>
    <w:rsid w:val="00710140"/>
    <w:rsid w:val="007664D2"/>
    <w:rsid w:val="0079785B"/>
    <w:rsid w:val="007F2275"/>
    <w:rsid w:val="008E3D98"/>
    <w:rsid w:val="00915F0F"/>
    <w:rsid w:val="00926B83"/>
    <w:rsid w:val="009532DF"/>
    <w:rsid w:val="00997019"/>
    <w:rsid w:val="009A5029"/>
    <w:rsid w:val="009C5C55"/>
    <w:rsid w:val="009D38D5"/>
    <w:rsid w:val="00A27DF3"/>
    <w:rsid w:val="00A53F26"/>
    <w:rsid w:val="00AA0CC5"/>
    <w:rsid w:val="00AF4402"/>
    <w:rsid w:val="00B16AFE"/>
    <w:rsid w:val="00B65DD5"/>
    <w:rsid w:val="00BD10B6"/>
    <w:rsid w:val="00C07076"/>
    <w:rsid w:val="00C1729D"/>
    <w:rsid w:val="00C30BBD"/>
    <w:rsid w:val="00CB00DF"/>
    <w:rsid w:val="00CB0E91"/>
    <w:rsid w:val="00D618A5"/>
    <w:rsid w:val="00D73C72"/>
    <w:rsid w:val="00DE174E"/>
    <w:rsid w:val="00E0592B"/>
    <w:rsid w:val="00E178C5"/>
    <w:rsid w:val="00E31738"/>
    <w:rsid w:val="00E3645B"/>
    <w:rsid w:val="00E42651"/>
    <w:rsid w:val="00E86786"/>
    <w:rsid w:val="00ED2F80"/>
    <w:rsid w:val="00EE24EB"/>
    <w:rsid w:val="00F1624E"/>
    <w:rsid w:val="00F32F8A"/>
    <w:rsid w:val="00F810AA"/>
    <w:rsid w:val="00FB43EC"/>
    <w:rsid w:val="00FB6B40"/>
    <w:rsid w:val="1A2C6929"/>
    <w:rsid w:val="21952323"/>
    <w:rsid w:val="369A64C3"/>
    <w:rsid w:val="49DC611F"/>
    <w:rsid w:val="4E662ACD"/>
    <w:rsid w:val="6552091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1"/>
    <w:semiHidden/>
    <w:unhideWhenUsed/>
    <w:qFormat/>
    <w:uiPriority w:val="99"/>
    <w:rPr>
      <w:b/>
      <w:bCs/>
    </w:r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文字 字符"/>
    <w:basedOn w:val="7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1">
    <w:name w:val="批注主题 字符"/>
    <w:basedOn w:val="10"/>
    <w:link w:val="5"/>
    <w:semiHidden/>
    <w:qFormat/>
    <w:uiPriority w:val="99"/>
    <w:rPr>
      <w:rFonts w:ascii="Calibri" w:hAnsi="Calibri" w:eastAsia="宋体" w:cs="Times New Roman"/>
      <w:b/>
      <w:bCs/>
    </w:rPr>
  </w:style>
  <w:style w:type="character" w:customStyle="1" w:styleId="12">
    <w:name w:val="页眉 字符"/>
    <w:basedOn w:val="7"/>
    <w:link w:val="4"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3">
    <w:name w:val="页脚 字符"/>
    <w:basedOn w:val="7"/>
    <w:link w:val="3"/>
    <w:uiPriority w:val="99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</Words>
  <Characters>1045</Characters>
  <Lines>8</Lines>
  <Paragraphs>2</Paragraphs>
  <TotalTime>1</TotalTime>
  <ScaleCrop>false</ScaleCrop>
  <LinksUpToDate>false</LinksUpToDate>
  <CharactersWithSpaces>1226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2021-03-01T08:21:00Z</dcterms:created>
  <dc:creator>陈媚</dc:creator>
  <cp:lastModifiedBy>TY</cp:lastModifiedBy>
  <dcterms:modified xsi:type="dcterms:W3CDTF">2021-03-12T02:34:38Z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