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4095" w:rsidRPr="000B525B" w:rsidRDefault="00094095" w:rsidP="00D131EB">
      <w:pPr>
        <w:spacing w:line="440" w:lineRule="exact"/>
        <w:jc w:val="center"/>
        <w:rPr>
          <w:rFonts w:ascii="Times New Roman" w:eastAsia="仿宋" w:hAnsi="Times New Roman"/>
          <w:b/>
          <w:sz w:val="28"/>
          <w:szCs w:val="28"/>
        </w:rPr>
      </w:pPr>
      <w:r w:rsidRPr="000B525B">
        <w:rPr>
          <w:rFonts w:ascii="Times New Roman" w:eastAsia="仿宋" w:hAnsi="仿宋"/>
          <w:b/>
          <w:sz w:val="28"/>
          <w:szCs w:val="28"/>
        </w:rPr>
        <w:t>经营者集中简易案件公示表</w:t>
      </w:r>
    </w:p>
    <w:p w:rsidR="00094095" w:rsidRPr="001818CA" w:rsidRDefault="00094095" w:rsidP="00094095">
      <w:pPr>
        <w:spacing w:line="440" w:lineRule="exact"/>
        <w:ind w:firstLineChars="302" w:firstLine="846"/>
        <w:rPr>
          <w:rFonts w:ascii="Times New Roman" w:eastAsia="仿宋"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094095" w:rsidRPr="0033698A" w:rsidTr="002F2D60">
        <w:tc>
          <w:tcPr>
            <w:tcW w:w="1809" w:type="dxa"/>
            <w:shd w:val="clear" w:color="auto" w:fill="D9D9D9"/>
          </w:tcPr>
          <w:p w:rsidR="00094095" w:rsidRPr="0033698A" w:rsidRDefault="00094095" w:rsidP="002F2D60">
            <w:pPr>
              <w:spacing w:line="500" w:lineRule="exact"/>
              <w:rPr>
                <w:rFonts w:ascii="Times New Roman" w:eastAsia="仿宋" w:hAnsi="Times New Roman"/>
                <w:b/>
                <w:sz w:val="24"/>
                <w:szCs w:val="24"/>
              </w:rPr>
            </w:pPr>
            <w:r w:rsidRPr="0033698A">
              <w:rPr>
                <w:rFonts w:ascii="Times New Roman" w:eastAsia="仿宋" w:hAnsi="仿宋"/>
                <w:b/>
                <w:sz w:val="24"/>
                <w:szCs w:val="24"/>
              </w:rPr>
              <w:t>案件名称</w:t>
            </w:r>
          </w:p>
        </w:tc>
        <w:tc>
          <w:tcPr>
            <w:tcW w:w="6949" w:type="dxa"/>
            <w:gridSpan w:val="2"/>
          </w:tcPr>
          <w:p w:rsidR="00094095" w:rsidRPr="00C057FE" w:rsidRDefault="0088587E" w:rsidP="00E8747F">
            <w:pPr>
              <w:widowControl/>
              <w:snapToGrid w:val="0"/>
              <w:jc w:val="left"/>
              <w:rPr>
                <w:rFonts w:ascii="Times New Roman" w:eastAsia="仿宋" w:hAnsi="Times New Roman"/>
                <w:b/>
                <w:i/>
                <w:sz w:val="24"/>
                <w:szCs w:val="24"/>
              </w:rPr>
            </w:pPr>
            <w:r w:rsidRPr="0088587E">
              <w:rPr>
                <w:rFonts w:ascii="Times New Roman" w:eastAsia="仿宋" w:hAnsi="仿宋" w:hint="eastAsia"/>
                <w:sz w:val="24"/>
                <w:szCs w:val="24"/>
              </w:rPr>
              <w:t>雷士国际控股有限公司收购珠海雷士照明有限公司等两家公司股权案</w:t>
            </w:r>
          </w:p>
        </w:tc>
      </w:tr>
      <w:tr w:rsidR="00D7521A" w:rsidRPr="0033698A" w:rsidTr="002F2D60">
        <w:trPr>
          <w:trHeight w:val="993"/>
        </w:trPr>
        <w:tc>
          <w:tcPr>
            <w:tcW w:w="1809" w:type="dxa"/>
            <w:shd w:val="clear" w:color="auto" w:fill="D9D9D9"/>
          </w:tcPr>
          <w:p w:rsidR="00D7521A" w:rsidRPr="0033698A" w:rsidRDefault="00D7521A" w:rsidP="002F2D60">
            <w:pPr>
              <w:spacing w:line="500" w:lineRule="exact"/>
              <w:rPr>
                <w:rFonts w:ascii="Times New Roman" w:eastAsia="仿宋" w:hAnsi="Times New Roman"/>
                <w:b/>
                <w:sz w:val="24"/>
                <w:szCs w:val="24"/>
              </w:rPr>
            </w:pPr>
            <w:r w:rsidRPr="0033698A">
              <w:rPr>
                <w:rFonts w:ascii="Times New Roman" w:eastAsia="仿宋" w:hAnsi="仿宋"/>
                <w:b/>
                <w:sz w:val="24"/>
                <w:szCs w:val="24"/>
              </w:rPr>
              <w:t>交易概况（限</w:t>
            </w:r>
            <w:r w:rsidRPr="0033698A">
              <w:rPr>
                <w:rFonts w:ascii="Times New Roman" w:eastAsia="仿宋" w:hAnsi="Times New Roman"/>
                <w:b/>
                <w:sz w:val="24"/>
                <w:szCs w:val="24"/>
              </w:rPr>
              <w:t>200</w:t>
            </w:r>
            <w:r w:rsidRPr="0033698A">
              <w:rPr>
                <w:rFonts w:ascii="Times New Roman" w:eastAsia="仿宋" w:hAnsi="仿宋"/>
                <w:b/>
                <w:sz w:val="24"/>
                <w:szCs w:val="24"/>
              </w:rPr>
              <w:t>字内）</w:t>
            </w:r>
          </w:p>
        </w:tc>
        <w:tc>
          <w:tcPr>
            <w:tcW w:w="6949" w:type="dxa"/>
            <w:gridSpan w:val="2"/>
          </w:tcPr>
          <w:p w:rsidR="00D7521A" w:rsidRPr="00D32FC4" w:rsidRDefault="008B4600" w:rsidP="00283A78">
            <w:pPr>
              <w:widowControl/>
              <w:snapToGrid w:val="0"/>
              <w:jc w:val="left"/>
              <w:rPr>
                <w:rFonts w:ascii="Times New Roman" w:eastAsia="仿宋" w:hAnsi="仿宋"/>
                <w:sz w:val="24"/>
                <w:szCs w:val="24"/>
              </w:rPr>
            </w:pPr>
            <w:r w:rsidRPr="008B4600">
              <w:rPr>
                <w:rFonts w:ascii="Times New Roman" w:eastAsia="仿宋" w:hAnsi="仿宋" w:hint="eastAsia"/>
                <w:sz w:val="24"/>
                <w:szCs w:val="24"/>
              </w:rPr>
              <w:t>本次交易涉及雷士国际控股有限公司间接收购珠海雷士照明有限公司和珠海耀展科技有限公司（合称“目标公司”）部分股权，交易完成后，目标公司将由雷士国际控股有限公司和</w:t>
            </w:r>
            <w:r w:rsidR="00283A78">
              <w:rPr>
                <w:rFonts w:ascii="Times New Roman" w:eastAsia="仿宋" w:hAnsi="仿宋" w:hint="eastAsia"/>
                <w:sz w:val="24"/>
                <w:szCs w:val="24"/>
              </w:rPr>
              <w:t>KKR</w:t>
            </w:r>
            <w:r w:rsidR="00283A78">
              <w:rPr>
                <w:rFonts w:ascii="Times New Roman" w:eastAsia="仿宋" w:hAnsi="仿宋" w:hint="eastAsia"/>
                <w:sz w:val="24"/>
                <w:szCs w:val="24"/>
              </w:rPr>
              <w:t>公司（</w:t>
            </w:r>
            <w:bookmarkStart w:id="0" w:name="_GoBack"/>
            <w:r w:rsidR="00283A78" w:rsidRPr="008B4600">
              <w:rPr>
                <w:rFonts w:ascii="Times New Roman" w:eastAsia="仿宋" w:hAnsi="仿宋" w:hint="eastAsia"/>
                <w:sz w:val="24"/>
                <w:szCs w:val="24"/>
              </w:rPr>
              <w:t>KKR &amp; Co. Inc.</w:t>
            </w:r>
            <w:bookmarkEnd w:id="0"/>
            <w:r w:rsidR="00283A78">
              <w:rPr>
                <w:rFonts w:ascii="Times New Roman" w:eastAsia="仿宋" w:hAnsi="仿宋" w:hint="eastAsia"/>
                <w:sz w:val="24"/>
                <w:szCs w:val="24"/>
              </w:rPr>
              <w:t>）</w:t>
            </w:r>
            <w:r w:rsidRPr="008B4600">
              <w:rPr>
                <w:rFonts w:ascii="Times New Roman" w:eastAsia="仿宋" w:hAnsi="仿宋" w:hint="eastAsia"/>
                <w:sz w:val="24"/>
                <w:szCs w:val="24"/>
              </w:rPr>
              <w:t>共同控制。</w:t>
            </w:r>
          </w:p>
        </w:tc>
      </w:tr>
      <w:tr w:rsidR="009D391D" w:rsidRPr="0033698A" w:rsidTr="00024D63">
        <w:trPr>
          <w:trHeight w:val="1443"/>
        </w:trPr>
        <w:tc>
          <w:tcPr>
            <w:tcW w:w="1809" w:type="dxa"/>
            <w:vMerge w:val="restart"/>
            <w:shd w:val="clear" w:color="auto" w:fill="D9D9D9"/>
          </w:tcPr>
          <w:p w:rsidR="009D391D" w:rsidRPr="0033698A" w:rsidRDefault="009D391D" w:rsidP="000D0BBB">
            <w:pPr>
              <w:spacing w:line="500" w:lineRule="exact"/>
              <w:jc w:val="left"/>
              <w:rPr>
                <w:rFonts w:ascii="Times New Roman" w:eastAsia="仿宋" w:hAnsi="Times New Roman"/>
                <w:b/>
                <w:sz w:val="24"/>
                <w:szCs w:val="24"/>
              </w:rPr>
            </w:pPr>
            <w:r w:rsidRPr="0033698A">
              <w:rPr>
                <w:rFonts w:ascii="Times New Roman" w:eastAsia="仿宋" w:hAnsi="仿宋"/>
                <w:b/>
                <w:sz w:val="24"/>
                <w:szCs w:val="24"/>
              </w:rPr>
              <w:t>参与集中的经营者简介</w:t>
            </w:r>
          </w:p>
        </w:tc>
        <w:tc>
          <w:tcPr>
            <w:tcW w:w="1796" w:type="dxa"/>
            <w:vAlign w:val="center"/>
          </w:tcPr>
          <w:p w:rsidR="009D391D" w:rsidRPr="0033698A" w:rsidRDefault="009D391D">
            <w:pPr>
              <w:widowControl/>
              <w:snapToGrid w:val="0"/>
              <w:jc w:val="left"/>
              <w:rPr>
                <w:rFonts w:ascii="Times New Roman" w:eastAsia="仿宋" w:hAnsi="Times New Roman"/>
                <w:sz w:val="24"/>
                <w:szCs w:val="24"/>
              </w:rPr>
            </w:pPr>
            <w:r w:rsidRPr="0033698A">
              <w:rPr>
                <w:rFonts w:ascii="Times New Roman" w:eastAsia="仿宋" w:hAnsi="Times New Roman"/>
                <w:sz w:val="24"/>
                <w:szCs w:val="24"/>
              </w:rPr>
              <w:t>1</w:t>
            </w:r>
            <w:r w:rsidRPr="0033698A">
              <w:rPr>
                <w:rFonts w:ascii="Times New Roman" w:eastAsia="仿宋" w:hAnsi="仿宋"/>
                <w:sz w:val="24"/>
                <w:szCs w:val="24"/>
              </w:rPr>
              <w:t>、</w:t>
            </w:r>
            <w:r w:rsidR="003A1A4C">
              <w:rPr>
                <w:rFonts w:ascii="Times New Roman" w:eastAsia="仿宋" w:hAnsi="仿宋" w:hint="eastAsia"/>
                <w:sz w:val="24"/>
                <w:szCs w:val="24"/>
              </w:rPr>
              <w:t>KKR</w:t>
            </w:r>
            <w:r w:rsidR="003A1A4C">
              <w:rPr>
                <w:rFonts w:ascii="Times New Roman" w:eastAsia="仿宋" w:hAnsi="仿宋" w:hint="eastAsia"/>
                <w:sz w:val="24"/>
                <w:szCs w:val="24"/>
              </w:rPr>
              <w:t>公司（</w:t>
            </w:r>
            <w:r w:rsidR="003A1A4C" w:rsidRPr="009F56F8">
              <w:rPr>
                <w:rFonts w:ascii="Times New Roman" w:eastAsia="仿宋" w:hAnsi="Times New Roman"/>
                <w:sz w:val="24"/>
                <w:szCs w:val="24"/>
              </w:rPr>
              <w:t>KKR</w:t>
            </w:r>
            <w:r w:rsidR="003A1A4C">
              <w:rPr>
                <w:rFonts w:ascii="Times New Roman" w:eastAsia="仿宋" w:hAnsi="Times New Roman" w:hint="eastAsia"/>
                <w:sz w:val="24"/>
                <w:szCs w:val="24"/>
              </w:rPr>
              <w:t xml:space="preserve"> </w:t>
            </w:r>
            <w:r w:rsidR="003A1A4C" w:rsidRPr="009F56F8">
              <w:rPr>
                <w:rFonts w:ascii="Times New Roman" w:eastAsia="仿宋" w:hAnsi="Times New Roman"/>
                <w:sz w:val="24"/>
                <w:szCs w:val="24"/>
              </w:rPr>
              <w:t>&amp; Co. Inc.</w:t>
            </w:r>
            <w:r w:rsidR="003A1A4C">
              <w:rPr>
                <w:rFonts w:ascii="Times New Roman" w:eastAsia="仿宋" w:hAnsi="Times New Roman" w:hint="eastAsia"/>
                <w:sz w:val="24"/>
                <w:szCs w:val="24"/>
              </w:rPr>
              <w:t>，</w:t>
            </w:r>
            <w:r w:rsidR="000F266C">
              <w:rPr>
                <w:rFonts w:ascii="Times New Roman" w:eastAsia="仿宋" w:hAnsi="Times New Roman"/>
                <w:sz w:val="24"/>
                <w:szCs w:val="24"/>
              </w:rPr>
              <w:t>“KKR”)</w:t>
            </w:r>
          </w:p>
        </w:tc>
        <w:tc>
          <w:tcPr>
            <w:tcW w:w="5153" w:type="dxa"/>
            <w:vAlign w:val="center"/>
          </w:tcPr>
          <w:p w:rsidR="009D391D" w:rsidRPr="00EB36A1" w:rsidRDefault="00E8747F">
            <w:pPr>
              <w:widowControl/>
              <w:snapToGrid w:val="0"/>
              <w:jc w:val="left"/>
              <w:rPr>
                <w:rFonts w:eastAsia="仿宋"/>
                <w:sz w:val="24"/>
              </w:rPr>
            </w:pPr>
            <w:r w:rsidRPr="009F56F8">
              <w:rPr>
                <w:rFonts w:ascii="Times New Roman" w:eastAsia="仿宋" w:hAnsi="Times New Roman"/>
                <w:sz w:val="24"/>
                <w:szCs w:val="24"/>
              </w:rPr>
              <w:t>KKR</w:t>
            </w:r>
            <w:r w:rsidR="00F31CEA" w:rsidRPr="00F31CEA">
              <w:rPr>
                <w:rFonts w:ascii="Times New Roman" w:eastAsia="仿宋" w:hAnsi="Times New Roman" w:hint="eastAsia"/>
                <w:sz w:val="24"/>
                <w:szCs w:val="24"/>
              </w:rPr>
              <w:t>设立于</w:t>
            </w:r>
            <w:r w:rsidR="00F31CEA" w:rsidRPr="00F31CEA">
              <w:rPr>
                <w:rFonts w:ascii="Times New Roman" w:eastAsia="仿宋" w:hAnsi="Times New Roman" w:hint="eastAsia"/>
                <w:sz w:val="24"/>
                <w:szCs w:val="24"/>
              </w:rPr>
              <w:t>2018</w:t>
            </w:r>
            <w:r w:rsidR="00F31CEA" w:rsidRPr="00F31CEA">
              <w:rPr>
                <w:rFonts w:ascii="Times New Roman" w:eastAsia="仿宋" w:hAnsi="Times New Roman" w:hint="eastAsia"/>
                <w:sz w:val="24"/>
                <w:szCs w:val="24"/>
              </w:rPr>
              <w:t>年</w:t>
            </w:r>
            <w:r w:rsidR="00F31CEA" w:rsidRPr="00F31CEA">
              <w:rPr>
                <w:rFonts w:ascii="Times New Roman" w:eastAsia="仿宋" w:hAnsi="Times New Roman" w:hint="eastAsia"/>
                <w:sz w:val="24"/>
                <w:szCs w:val="24"/>
              </w:rPr>
              <w:t>7</w:t>
            </w:r>
            <w:r w:rsidR="00F31CEA" w:rsidRPr="00F31CEA">
              <w:rPr>
                <w:rFonts w:ascii="Times New Roman" w:eastAsia="仿宋" w:hAnsi="Times New Roman" w:hint="eastAsia"/>
                <w:sz w:val="24"/>
                <w:szCs w:val="24"/>
              </w:rPr>
              <w:t>月</w:t>
            </w:r>
            <w:r w:rsidR="00F31CEA" w:rsidRPr="00F31CEA">
              <w:rPr>
                <w:rFonts w:ascii="Times New Roman" w:eastAsia="仿宋" w:hAnsi="Times New Roman" w:hint="eastAsia"/>
                <w:sz w:val="24"/>
                <w:szCs w:val="24"/>
              </w:rPr>
              <w:t>1</w:t>
            </w:r>
            <w:r w:rsidR="00F31CEA" w:rsidRPr="00F31CEA">
              <w:rPr>
                <w:rFonts w:ascii="Times New Roman" w:eastAsia="仿宋" w:hAnsi="Times New Roman" w:hint="eastAsia"/>
                <w:sz w:val="24"/>
                <w:szCs w:val="24"/>
              </w:rPr>
              <w:t>日，其注册地址位于美国特拉华州。</w:t>
            </w:r>
            <w:r w:rsidR="00F31CEA">
              <w:rPr>
                <w:rFonts w:ascii="Times New Roman" w:eastAsia="仿宋" w:hAnsi="Times New Roman" w:hint="eastAsia"/>
                <w:sz w:val="24"/>
                <w:szCs w:val="24"/>
              </w:rPr>
              <w:t>K</w:t>
            </w:r>
            <w:r w:rsidR="00F31CEA">
              <w:rPr>
                <w:rFonts w:ascii="Times New Roman" w:eastAsia="仿宋" w:hAnsi="Times New Roman"/>
                <w:sz w:val="24"/>
                <w:szCs w:val="24"/>
              </w:rPr>
              <w:t>KR</w:t>
            </w:r>
            <w:r w:rsidR="00636050" w:rsidRPr="00440F15">
              <w:rPr>
                <w:rFonts w:ascii="Times New Roman" w:eastAsia="仿宋" w:hAnsi="Times New Roman"/>
                <w:sz w:val="24"/>
                <w:szCs w:val="24"/>
              </w:rPr>
              <w:t>是一家全球性投资公司，管理</w:t>
            </w:r>
            <w:r w:rsidR="00636050">
              <w:rPr>
                <w:rFonts w:ascii="Times New Roman" w:eastAsia="仿宋" w:hAnsi="Times New Roman" w:hint="eastAsia"/>
                <w:sz w:val="24"/>
                <w:szCs w:val="24"/>
              </w:rPr>
              <w:t>多种</w:t>
            </w:r>
            <w:r w:rsidR="00636050" w:rsidRPr="00315ED5">
              <w:rPr>
                <w:rFonts w:ascii="Times New Roman" w:eastAsia="仿宋" w:hAnsi="Times New Roman"/>
                <w:sz w:val="24"/>
                <w:szCs w:val="24"/>
              </w:rPr>
              <w:t>另类资产类别</w:t>
            </w:r>
            <w:r w:rsidR="00636050">
              <w:rPr>
                <w:rFonts w:ascii="Times New Roman" w:eastAsia="仿宋" w:hAnsi="Times New Roman" w:hint="eastAsia"/>
                <w:sz w:val="24"/>
                <w:szCs w:val="24"/>
              </w:rPr>
              <w:t>（</w:t>
            </w:r>
            <w:r w:rsidR="00636050" w:rsidRPr="00C30BA4">
              <w:rPr>
                <w:rFonts w:ascii="Times New Roman" w:eastAsia="仿宋" w:hAnsi="Times New Roman"/>
                <w:sz w:val="24"/>
                <w:szCs w:val="24"/>
              </w:rPr>
              <w:t>包括私募股权</w:t>
            </w:r>
            <w:r w:rsidR="00636050" w:rsidRPr="00162859">
              <w:rPr>
                <w:rFonts w:ascii="Times New Roman" w:eastAsia="仿宋" w:hAnsi="Times New Roman"/>
                <w:sz w:val="24"/>
                <w:szCs w:val="24"/>
              </w:rPr>
              <w:t>、信用和房地产</w:t>
            </w:r>
            <w:r w:rsidR="00636050">
              <w:rPr>
                <w:rFonts w:ascii="Times New Roman" w:eastAsia="仿宋" w:hAnsi="Times New Roman" w:hint="eastAsia"/>
                <w:sz w:val="24"/>
                <w:szCs w:val="24"/>
              </w:rPr>
              <w:t>）</w:t>
            </w:r>
            <w:r w:rsidR="00636050" w:rsidRPr="00162859">
              <w:rPr>
                <w:rFonts w:ascii="Times New Roman" w:eastAsia="仿宋" w:hAnsi="Times New Roman"/>
                <w:sz w:val="24"/>
                <w:szCs w:val="24"/>
              </w:rPr>
              <w:t>，</w:t>
            </w:r>
            <w:r w:rsidR="00636050">
              <w:rPr>
                <w:rFonts w:ascii="Times New Roman" w:eastAsia="仿宋" w:hAnsi="Times New Roman"/>
                <w:sz w:val="24"/>
                <w:szCs w:val="24"/>
              </w:rPr>
              <w:t>和管理对冲基金的战略伙伴一起</w:t>
            </w:r>
            <w:r w:rsidR="00636050" w:rsidRPr="00C30BA4">
              <w:rPr>
                <w:rFonts w:ascii="Times New Roman" w:eastAsia="仿宋" w:hAnsi="Times New Roman"/>
                <w:sz w:val="24"/>
                <w:szCs w:val="24"/>
              </w:rPr>
              <w:t>向</w:t>
            </w:r>
            <w:r w:rsidR="00636050">
              <w:rPr>
                <w:rFonts w:ascii="Times New Roman" w:eastAsia="仿宋" w:hAnsi="Times New Roman"/>
                <w:sz w:val="24"/>
                <w:szCs w:val="24"/>
              </w:rPr>
              <w:t>基金</w:t>
            </w:r>
            <w:r w:rsidR="00636050" w:rsidRPr="00C30BA4">
              <w:rPr>
                <w:rFonts w:ascii="Times New Roman" w:eastAsia="仿宋" w:hAnsi="Times New Roman"/>
                <w:sz w:val="24"/>
                <w:szCs w:val="24"/>
              </w:rPr>
              <w:t>投资者提供广泛的</w:t>
            </w:r>
            <w:r w:rsidR="00636050">
              <w:rPr>
                <w:rFonts w:ascii="Times New Roman" w:eastAsia="仿宋" w:hAnsi="Times New Roman"/>
                <w:sz w:val="24"/>
                <w:szCs w:val="24"/>
              </w:rPr>
              <w:t>投资管理服务</w:t>
            </w:r>
            <w:r w:rsidR="00636050" w:rsidRPr="00C30BA4">
              <w:rPr>
                <w:rFonts w:ascii="Times New Roman" w:eastAsia="仿宋" w:hAnsi="Times New Roman"/>
                <w:sz w:val="24"/>
                <w:szCs w:val="24"/>
              </w:rPr>
              <w:t>，并为自身、其投资组合公司以及其他客户提供资本市场</w:t>
            </w:r>
            <w:r w:rsidR="00636050">
              <w:rPr>
                <w:rFonts w:ascii="Times New Roman" w:eastAsia="仿宋" w:hAnsi="Times New Roman" w:hint="eastAsia"/>
                <w:sz w:val="24"/>
                <w:szCs w:val="24"/>
              </w:rPr>
              <w:t>服务</w:t>
            </w:r>
            <w:r w:rsidR="00636050" w:rsidRPr="00C30BA4">
              <w:rPr>
                <w:rFonts w:ascii="Times New Roman" w:eastAsia="仿宋" w:hAnsi="Times New Roman"/>
                <w:sz w:val="24"/>
                <w:szCs w:val="24"/>
              </w:rPr>
              <w:t>。</w:t>
            </w:r>
          </w:p>
        </w:tc>
      </w:tr>
      <w:tr w:rsidR="009D391D" w:rsidRPr="0033698A" w:rsidTr="000D0BBB">
        <w:trPr>
          <w:trHeight w:val="404"/>
        </w:trPr>
        <w:tc>
          <w:tcPr>
            <w:tcW w:w="1809" w:type="dxa"/>
            <w:vMerge/>
            <w:shd w:val="clear" w:color="auto" w:fill="D9D9D9"/>
          </w:tcPr>
          <w:p w:rsidR="009D391D" w:rsidRPr="0033698A" w:rsidRDefault="009D391D" w:rsidP="002F2D60">
            <w:pPr>
              <w:spacing w:line="500" w:lineRule="exact"/>
              <w:rPr>
                <w:rFonts w:ascii="Times New Roman" w:eastAsia="仿宋" w:hAnsi="Times New Roman"/>
                <w:sz w:val="24"/>
                <w:szCs w:val="24"/>
              </w:rPr>
            </w:pPr>
          </w:p>
        </w:tc>
        <w:tc>
          <w:tcPr>
            <w:tcW w:w="1796" w:type="dxa"/>
            <w:vAlign w:val="center"/>
          </w:tcPr>
          <w:p w:rsidR="000F266C" w:rsidRPr="000F266C" w:rsidRDefault="009D391D" w:rsidP="001A36FB">
            <w:pPr>
              <w:widowControl/>
              <w:snapToGrid w:val="0"/>
              <w:rPr>
                <w:rFonts w:ascii="Times New Roman" w:eastAsia="仿宋" w:hAnsi="仿宋"/>
                <w:sz w:val="24"/>
                <w:szCs w:val="24"/>
              </w:rPr>
            </w:pPr>
            <w:r w:rsidRPr="0033698A">
              <w:rPr>
                <w:rFonts w:ascii="Times New Roman" w:eastAsia="仿宋" w:hAnsi="Times New Roman"/>
                <w:sz w:val="24"/>
                <w:szCs w:val="24"/>
              </w:rPr>
              <w:t>2</w:t>
            </w:r>
            <w:r w:rsidRPr="0033698A">
              <w:rPr>
                <w:rFonts w:ascii="Times New Roman" w:eastAsia="仿宋" w:hAnsi="仿宋"/>
                <w:sz w:val="24"/>
                <w:szCs w:val="24"/>
              </w:rPr>
              <w:t>、</w:t>
            </w:r>
            <w:r w:rsidR="001A36FB" w:rsidRPr="00E8747F">
              <w:rPr>
                <w:rFonts w:ascii="Times New Roman" w:eastAsia="仿宋" w:hAnsi="仿宋"/>
                <w:sz w:val="24"/>
                <w:szCs w:val="24"/>
              </w:rPr>
              <w:t>雷士国际控股有限公司</w:t>
            </w:r>
            <w:r w:rsidR="001A36FB">
              <w:rPr>
                <w:rFonts w:ascii="Times New Roman" w:eastAsia="仿宋" w:hAnsi="仿宋" w:hint="eastAsia"/>
                <w:sz w:val="24"/>
                <w:szCs w:val="24"/>
              </w:rPr>
              <w:t>（“雷士国际”）</w:t>
            </w:r>
          </w:p>
        </w:tc>
        <w:tc>
          <w:tcPr>
            <w:tcW w:w="5153" w:type="dxa"/>
          </w:tcPr>
          <w:p w:rsidR="009D391D" w:rsidRPr="00D32FC4" w:rsidRDefault="001A36FB" w:rsidP="00D32FC4">
            <w:pPr>
              <w:widowControl/>
              <w:snapToGrid w:val="0"/>
              <w:rPr>
                <w:rFonts w:eastAsia="仿宋"/>
                <w:sz w:val="24"/>
              </w:rPr>
            </w:pPr>
            <w:r w:rsidRPr="00162859">
              <w:rPr>
                <w:rFonts w:ascii="Times New Roman" w:eastAsia="仿宋" w:hAnsi="Times New Roman"/>
                <w:kern w:val="0"/>
                <w:sz w:val="24"/>
                <w:szCs w:val="24"/>
              </w:rPr>
              <w:t>雷士国际</w:t>
            </w:r>
            <w:r w:rsidR="00263C77">
              <w:rPr>
                <w:rFonts w:ascii="Times New Roman" w:eastAsia="仿宋" w:hAnsi="Times New Roman"/>
                <w:kern w:val="0"/>
                <w:sz w:val="24"/>
                <w:szCs w:val="24"/>
              </w:rPr>
              <w:t>设立于</w:t>
            </w:r>
            <w:r w:rsidR="00263C77" w:rsidRPr="00263C77">
              <w:rPr>
                <w:rFonts w:ascii="Times New Roman" w:eastAsia="仿宋" w:hAnsi="Times New Roman" w:hint="eastAsia"/>
                <w:kern w:val="0"/>
                <w:sz w:val="24"/>
                <w:szCs w:val="24"/>
              </w:rPr>
              <w:t>2006</w:t>
            </w:r>
            <w:r w:rsidR="00263C77" w:rsidRPr="00263C77">
              <w:rPr>
                <w:rFonts w:ascii="Times New Roman" w:eastAsia="仿宋" w:hAnsi="Times New Roman" w:hint="eastAsia"/>
                <w:kern w:val="0"/>
                <w:sz w:val="24"/>
                <w:szCs w:val="24"/>
              </w:rPr>
              <w:t>年</w:t>
            </w:r>
            <w:r w:rsidR="00263C77" w:rsidRPr="00263C77">
              <w:rPr>
                <w:rFonts w:ascii="Times New Roman" w:eastAsia="仿宋" w:hAnsi="Times New Roman" w:hint="eastAsia"/>
                <w:kern w:val="0"/>
                <w:sz w:val="24"/>
                <w:szCs w:val="24"/>
              </w:rPr>
              <w:t>3</w:t>
            </w:r>
            <w:r w:rsidR="00263C77" w:rsidRPr="00263C77">
              <w:rPr>
                <w:rFonts w:ascii="Times New Roman" w:eastAsia="仿宋" w:hAnsi="Times New Roman" w:hint="eastAsia"/>
                <w:kern w:val="0"/>
                <w:sz w:val="24"/>
                <w:szCs w:val="24"/>
              </w:rPr>
              <w:t>月</w:t>
            </w:r>
            <w:r w:rsidR="00263C77" w:rsidRPr="00263C77">
              <w:rPr>
                <w:rFonts w:ascii="Times New Roman" w:eastAsia="仿宋" w:hAnsi="Times New Roman" w:hint="eastAsia"/>
                <w:kern w:val="0"/>
                <w:sz w:val="24"/>
                <w:szCs w:val="24"/>
              </w:rPr>
              <w:t>2</w:t>
            </w:r>
            <w:r w:rsidR="00263C77" w:rsidRPr="00263C77">
              <w:rPr>
                <w:rFonts w:ascii="Times New Roman" w:eastAsia="仿宋" w:hAnsi="Times New Roman" w:hint="eastAsia"/>
                <w:kern w:val="0"/>
                <w:sz w:val="24"/>
                <w:szCs w:val="24"/>
              </w:rPr>
              <w:t>日</w:t>
            </w:r>
            <w:r w:rsidR="00263C77">
              <w:rPr>
                <w:rFonts w:ascii="Times New Roman" w:eastAsia="仿宋" w:hAnsi="Times New Roman" w:hint="eastAsia"/>
                <w:kern w:val="0"/>
                <w:sz w:val="24"/>
                <w:szCs w:val="24"/>
              </w:rPr>
              <w:t>，注册地址位于开曼群岛。雷士国际</w:t>
            </w:r>
            <w:r w:rsidRPr="00C30BA4">
              <w:rPr>
                <w:rFonts w:ascii="Times New Roman" w:eastAsia="仿宋" w:hAnsi="Times New Roman"/>
                <w:kern w:val="0"/>
                <w:sz w:val="24"/>
                <w:szCs w:val="24"/>
              </w:rPr>
              <w:t>的主要业务是研发、生产、销售</w:t>
            </w:r>
            <w:r w:rsidRPr="00422D9F">
              <w:rPr>
                <w:rFonts w:ascii="Times New Roman" w:eastAsia="仿宋" w:hAnsi="Times New Roman"/>
                <w:kern w:val="0"/>
                <w:sz w:val="24"/>
                <w:szCs w:val="24"/>
              </w:rPr>
              <w:t>LED</w:t>
            </w:r>
            <w:r w:rsidRPr="00422D9F">
              <w:rPr>
                <w:rFonts w:ascii="Times New Roman" w:eastAsia="仿宋" w:hAnsi="Times New Roman"/>
                <w:kern w:val="0"/>
                <w:sz w:val="24"/>
                <w:szCs w:val="24"/>
              </w:rPr>
              <w:t>照明产品。</w:t>
            </w:r>
          </w:p>
        </w:tc>
      </w:tr>
      <w:tr w:rsidR="009D391D" w:rsidRPr="0033698A" w:rsidTr="002F2D60">
        <w:trPr>
          <w:trHeight w:val="279"/>
        </w:trPr>
        <w:tc>
          <w:tcPr>
            <w:tcW w:w="1809" w:type="dxa"/>
            <w:vMerge w:val="restart"/>
            <w:shd w:val="clear" w:color="auto" w:fill="D9D9D9"/>
          </w:tcPr>
          <w:p w:rsidR="009D391D" w:rsidRPr="0033698A" w:rsidRDefault="009D391D" w:rsidP="00BB2377">
            <w:pPr>
              <w:spacing w:line="500" w:lineRule="exact"/>
              <w:rPr>
                <w:rFonts w:ascii="Times New Roman" w:eastAsia="仿宋" w:hAnsi="Times New Roman"/>
                <w:b/>
                <w:sz w:val="24"/>
                <w:szCs w:val="24"/>
              </w:rPr>
            </w:pPr>
            <w:r w:rsidRPr="0033698A">
              <w:rPr>
                <w:rFonts w:ascii="Times New Roman" w:eastAsia="仿宋" w:hAnsi="仿宋"/>
                <w:b/>
                <w:sz w:val="24"/>
                <w:szCs w:val="24"/>
              </w:rPr>
              <w:t>简易案件理由（可以单选，也可以多选）</w:t>
            </w:r>
          </w:p>
        </w:tc>
        <w:tc>
          <w:tcPr>
            <w:tcW w:w="6949" w:type="dxa"/>
            <w:gridSpan w:val="2"/>
          </w:tcPr>
          <w:p w:rsidR="009D391D" w:rsidRPr="0033698A" w:rsidRDefault="00024D63" w:rsidP="002F2D60">
            <w:pPr>
              <w:spacing w:line="500" w:lineRule="exact"/>
              <w:rPr>
                <w:rFonts w:ascii="Times New Roman" w:eastAsia="仿宋" w:hAnsi="Times New Roman"/>
                <w:sz w:val="24"/>
                <w:szCs w:val="24"/>
              </w:rPr>
            </w:pPr>
            <w:r w:rsidRPr="0033698A">
              <w:rPr>
                <w:rFonts w:ascii="Times New Roman" w:eastAsia="仿宋" w:hAnsi="Times New Roman"/>
                <w:sz w:val="24"/>
                <w:szCs w:val="24"/>
              </w:rPr>
              <w:sym w:font="Wingdings" w:char="F0FE"/>
            </w:r>
            <w:r w:rsidR="009D391D" w:rsidRPr="0033698A">
              <w:rPr>
                <w:rFonts w:ascii="Times New Roman" w:eastAsia="仿宋" w:hAnsi="Times New Roman"/>
                <w:sz w:val="24"/>
                <w:szCs w:val="24"/>
              </w:rPr>
              <w:t>1</w:t>
            </w:r>
            <w:r w:rsidR="009D391D" w:rsidRPr="0033698A">
              <w:rPr>
                <w:rFonts w:ascii="Times New Roman" w:eastAsia="仿宋" w:hAnsi="仿宋"/>
                <w:sz w:val="24"/>
                <w:szCs w:val="24"/>
              </w:rPr>
              <w:t>、在同一相关市场，所有参与集中的经营者所占市场份额之和小于</w:t>
            </w:r>
            <w:r w:rsidR="009D391D" w:rsidRPr="0033698A">
              <w:rPr>
                <w:rFonts w:ascii="Times New Roman" w:eastAsia="仿宋" w:hAnsi="Times New Roman"/>
                <w:sz w:val="24"/>
                <w:szCs w:val="24"/>
              </w:rPr>
              <w:t>15%</w:t>
            </w:r>
            <w:r w:rsidR="009D391D" w:rsidRPr="0033698A">
              <w:rPr>
                <w:rFonts w:ascii="Times New Roman" w:eastAsia="仿宋" w:hAnsi="仿宋"/>
                <w:sz w:val="24"/>
                <w:szCs w:val="24"/>
              </w:rPr>
              <w:t>。</w:t>
            </w:r>
          </w:p>
        </w:tc>
      </w:tr>
      <w:tr w:rsidR="009D391D" w:rsidRPr="0033698A" w:rsidTr="002F2D60">
        <w:trPr>
          <w:trHeight w:val="330"/>
        </w:trPr>
        <w:tc>
          <w:tcPr>
            <w:tcW w:w="1809" w:type="dxa"/>
            <w:vMerge/>
            <w:shd w:val="clear" w:color="auto" w:fill="D9D9D9"/>
          </w:tcPr>
          <w:p w:rsidR="009D391D" w:rsidRPr="0033698A" w:rsidRDefault="009D391D" w:rsidP="002F2D60">
            <w:pPr>
              <w:spacing w:line="500" w:lineRule="exact"/>
              <w:rPr>
                <w:rFonts w:ascii="Times New Roman" w:eastAsia="仿宋" w:hAnsi="Times New Roman"/>
                <w:sz w:val="24"/>
                <w:szCs w:val="24"/>
              </w:rPr>
            </w:pPr>
          </w:p>
        </w:tc>
        <w:tc>
          <w:tcPr>
            <w:tcW w:w="6949" w:type="dxa"/>
            <w:gridSpan w:val="2"/>
          </w:tcPr>
          <w:p w:rsidR="009D391D" w:rsidRPr="0033698A" w:rsidRDefault="009D391D" w:rsidP="002F2D60">
            <w:pPr>
              <w:spacing w:line="500" w:lineRule="exact"/>
              <w:rPr>
                <w:rFonts w:ascii="Times New Roman" w:eastAsia="仿宋" w:hAnsi="Times New Roman"/>
                <w:sz w:val="24"/>
                <w:szCs w:val="24"/>
              </w:rPr>
            </w:pPr>
            <w:r w:rsidRPr="0033698A">
              <w:rPr>
                <w:rFonts w:ascii="Times New Roman" w:eastAsia="仿宋" w:hAnsi="Times New Roman"/>
                <w:sz w:val="24"/>
                <w:szCs w:val="24"/>
              </w:rPr>
              <w:t>□2</w:t>
            </w:r>
            <w:r w:rsidRPr="0033698A">
              <w:rPr>
                <w:rFonts w:ascii="Times New Roman" w:eastAsia="仿宋" w:hAnsi="仿宋"/>
                <w:sz w:val="24"/>
                <w:szCs w:val="24"/>
              </w:rPr>
              <w:t>、存在上下游关系的参与集中的经营者，在上下游市场所占的市场份额均小于</w:t>
            </w:r>
            <w:r w:rsidRPr="0033698A">
              <w:rPr>
                <w:rFonts w:ascii="Times New Roman" w:eastAsia="仿宋" w:hAnsi="Times New Roman"/>
                <w:sz w:val="24"/>
                <w:szCs w:val="24"/>
              </w:rPr>
              <w:t>25%</w:t>
            </w:r>
            <w:r w:rsidRPr="0033698A">
              <w:rPr>
                <w:rFonts w:ascii="Times New Roman" w:eastAsia="仿宋" w:hAnsi="仿宋"/>
                <w:sz w:val="24"/>
                <w:szCs w:val="24"/>
              </w:rPr>
              <w:t>。</w:t>
            </w:r>
          </w:p>
        </w:tc>
      </w:tr>
      <w:tr w:rsidR="009D391D" w:rsidRPr="0033698A" w:rsidTr="002F2D60">
        <w:trPr>
          <w:trHeight w:val="285"/>
        </w:trPr>
        <w:tc>
          <w:tcPr>
            <w:tcW w:w="1809" w:type="dxa"/>
            <w:vMerge/>
            <w:shd w:val="clear" w:color="auto" w:fill="D9D9D9"/>
          </w:tcPr>
          <w:p w:rsidR="009D391D" w:rsidRPr="0033698A" w:rsidRDefault="009D391D" w:rsidP="002F2D60">
            <w:pPr>
              <w:spacing w:line="500" w:lineRule="exact"/>
              <w:rPr>
                <w:rFonts w:ascii="Times New Roman" w:eastAsia="仿宋" w:hAnsi="Times New Roman"/>
                <w:sz w:val="24"/>
                <w:szCs w:val="24"/>
              </w:rPr>
            </w:pPr>
          </w:p>
        </w:tc>
        <w:tc>
          <w:tcPr>
            <w:tcW w:w="6949" w:type="dxa"/>
            <w:gridSpan w:val="2"/>
          </w:tcPr>
          <w:p w:rsidR="009D391D" w:rsidRPr="0033698A" w:rsidRDefault="00024D63" w:rsidP="002F2D60">
            <w:pPr>
              <w:spacing w:line="500" w:lineRule="exact"/>
              <w:rPr>
                <w:rFonts w:ascii="Times New Roman" w:eastAsia="仿宋" w:hAnsi="Times New Roman"/>
                <w:sz w:val="24"/>
                <w:szCs w:val="24"/>
              </w:rPr>
            </w:pPr>
            <w:r w:rsidRPr="0033698A">
              <w:rPr>
                <w:rFonts w:ascii="Times New Roman" w:eastAsia="仿宋" w:hAnsi="Times New Roman"/>
                <w:sz w:val="24"/>
                <w:szCs w:val="24"/>
              </w:rPr>
              <w:t>□</w:t>
            </w:r>
            <w:r w:rsidR="009D391D" w:rsidRPr="0033698A">
              <w:rPr>
                <w:rFonts w:ascii="Times New Roman" w:eastAsia="仿宋" w:hAnsi="Times New Roman"/>
                <w:sz w:val="24"/>
                <w:szCs w:val="24"/>
              </w:rPr>
              <w:t>3</w:t>
            </w:r>
            <w:r w:rsidR="009D391D" w:rsidRPr="0033698A">
              <w:rPr>
                <w:rFonts w:ascii="Times New Roman" w:eastAsia="仿宋" w:hAnsi="仿宋"/>
                <w:sz w:val="24"/>
                <w:szCs w:val="24"/>
              </w:rPr>
              <w:t>、不在同一相关市场、也不存在上下游关系的参与集中的经营者，在与交易有关的每个市场所占的份额均小于</w:t>
            </w:r>
            <w:r w:rsidR="009D391D" w:rsidRPr="0033698A">
              <w:rPr>
                <w:rFonts w:ascii="Times New Roman" w:eastAsia="仿宋" w:hAnsi="Times New Roman"/>
                <w:sz w:val="24"/>
                <w:szCs w:val="24"/>
              </w:rPr>
              <w:t>25%</w:t>
            </w:r>
            <w:r w:rsidR="009D391D" w:rsidRPr="0033698A">
              <w:rPr>
                <w:rFonts w:ascii="Times New Roman" w:eastAsia="仿宋" w:hAnsi="仿宋"/>
                <w:sz w:val="24"/>
                <w:szCs w:val="24"/>
              </w:rPr>
              <w:t>。</w:t>
            </w:r>
          </w:p>
        </w:tc>
      </w:tr>
      <w:tr w:rsidR="009D391D" w:rsidRPr="0033698A" w:rsidTr="002F2D60">
        <w:trPr>
          <w:trHeight w:val="870"/>
        </w:trPr>
        <w:tc>
          <w:tcPr>
            <w:tcW w:w="1809" w:type="dxa"/>
            <w:vMerge/>
            <w:shd w:val="clear" w:color="auto" w:fill="D9D9D9"/>
          </w:tcPr>
          <w:p w:rsidR="009D391D" w:rsidRPr="0033698A" w:rsidRDefault="009D391D" w:rsidP="002F2D60">
            <w:pPr>
              <w:spacing w:line="500" w:lineRule="exact"/>
              <w:rPr>
                <w:rFonts w:ascii="Times New Roman" w:eastAsia="仿宋" w:hAnsi="Times New Roman"/>
                <w:sz w:val="24"/>
                <w:szCs w:val="24"/>
              </w:rPr>
            </w:pPr>
          </w:p>
        </w:tc>
        <w:tc>
          <w:tcPr>
            <w:tcW w:w="6949" w:type="dxa"/>
            <w:gridSpan w:val="2"/>
          </w:tcPr>
          <w:p w:rsidR="009D391D" w:rsidRPr="0033698A" w:rsidRDefault="009D391D" w:rsidP="002F2D60">
            <w:pPr>
              <w:spacing w:line="500" w:lineRule="exact"/>
              <w:rPr>
                <w:rFonts w:ascii="Times New Roman" w:eastAsia="仿宋" w:hAnsi="Times New Roman"/>
                <w:sz w:val="24"/>
                <w:szCs w:val="24"/>
              </w:rPr>
            </w:pPr>
            <w:r w:rsidRPr="0033698A">
              <w:rPr>
                <w:rFonts w:ascii="Times New Roman" w:eastAsia="仿宋" w:hAnsi="Times New Roman"/>
                <w:sz w:val="24"/>
                <w:szCs w:val="24"/>
              </w:rPr>
              <w:t>□4</w:t>
            </w:r>
            <w:r w:rsidRPr="0033698A">
              <w:rPr>
                <w:rFonts w:ascii="Times New Roman" w:eastAsia="仿宋" w:hAnsi="仿宋"/>
                <w:sz w:val="24"/>
                <w:szCs w:val="24"/>
              </w:rPr>
              <w:t>、参与集中的经营者在中国境外设立合营企业，合营企业不在中国境内从事经济活动。</w:t>
            </w:r>
          </w:p>
        </w:tc>
      </w:tr>
      <w:tr w:rsidR="009D391D" w:rsidRPr="0033698A" w:rsidTr="002F2D60">
        <w:trPr>
          <w:trHeight w:val="264"/>
        </w:trPr>
        <w:tc>
          <w:tcPr>
            <w:tcW w:w="1809" w:type="dxa"/>
            <w:vMerge/>
            <w:shd w:val="clear" w:color="auto" w:fill="D9D9D9"/>
          </w:tcPr>
          <w:p w:rsidR="009D391D" w:rsidRPr="0033698A" w:rsidRDefault="009D391D" w:rsidP="002F2D60">
            <w:pPr>
              <w:spacing w:line="500" w:lineRule="exact"/>
              <w:rPr>
                <w:rFonts w:ascii="Times New Roman" w:eastAsia="仿宋" w:hAnsi="Times New Roman"/>
                <w:sz w:val="24"/>
                <w:szCs w:val="24"/>
              </w:rPr>
            </w:pPr>
          </w:p>
        </w:tc>
        <w:tc>
          <w:tcPr>
            <w:tcW w:w="6949" w:type="dxa"/>
            <w:gridSpan w:val="2"/>
          </w:tcPr>
          <w:p w:rsidR="009D391D" w:rsidRPr="0033698A" w:rsidRDefault="009D391D" w:rsidP="002F2D60">
            <w:pPr>
              <w:spacing w:line="500" w:lineRule="exact"/>
              <w:rPr>
                <w:rFonts w:ascii="Times New Roman" w:eastAsia="仿宋" w:hAnsi="Times New Roman"/>
                <w:sz w:val="24"/>
                <w:szCs w:val="24"/>
              </w:rPr>
            </w:pPr>
            <w:r w:rsidRPr="0033698A">
              <w:rPr>
                <w:rFonts w:ascii="Times New Roman" w:eastAsia="仿宋" w:hAnsi="Times New Roman"/>
                <w:sz w:val="24"/>
                <w:szCs w:val="24"/>
              </w:rPr>
              <w:t>□5</w:t>
            </w:r>
            <w:r w:rsidRPr="0033698A">
              <w:rPr>
                <w:rFonts w:ascii="Times New Roman" w:eastAsia="仿宋" w:hAnsi="仿宋"/>
                <w:sz w:val="24"/>
                <w:szCs w:val="24"/>
              </w:rPr>
              <w:t>、参与集中的经营者收购境外企业股权或资产的，该境外企业不在中国境内从事经济活动。</w:t>
            </w:r>
          </w:p>
        </w:tc>
      </w:tr>
      <w:tr w:rsidR="009D391D" w:rsidRPr="0033698A" w:rsidTr="002F2D60">
        <w:trPr>
          <w:trHeight w:val="345"/>
        </w:trPr>
        <w:tc>
          <w:tcPr>
            <w:tcW w:w="1809" w:type="dxa"/>
            <w:vMerge/>
            <w:shd w:val="clear" w:color="auto" w:fill="D9D9D9"/>
          </w:tcPr>
          <w:p w:rsidR="009D391D" w:rsidRPr="0033698A" w:rsidRDefault="009D391D" w:rsidP="002F2D60">
            <w:pPr>
              <w:spacing w:line="500" w:lineRule="exact"/>
              <w:rPr>
                <w:rFonts w:ascii="Times New Roman" w:eastAsia="仿宋" w:hAnsi="Times New Roman"/>
                <w:sz w:val="24"/>
                <w:szCs w:val="24"/>
              </w:rPr>
            </w:pPr>
          </w:p>
        </w:tc>
        <w:tc>
          <w:tcPr>
            <w:tcW w:w="6949" w:type="dxa"/>
            <w:gridSpan w:val="2"/>
          </w:tcPr>
          <w:p w:rsidR="009D391D" w:rsidRPr="0033698A" w:rsidRDefault="009D391D" w:rsidP="002F2D60">
            <w:pPr>
              <w:spacing w:line="500" w:lineRule="exact"/>
              <w:rPr>
                <w:rFonts w:ascii="Times New Roman" w:eastAsia="仿宋" w:hAnsi="Times New Roman"/>
                <w:sz w:val="24"/>
                <w:szCs w:val="24"/>
              </w:rPr>
            </w:pPr>
            <w:r w:rsidRPr="0033698A">
              <w:rPr>
                <w:rFonts w:ascii="Times New Roman" w:eastAsia="仿宋" w:hAnsi="Times New Roman"/>
                <w:sz w:val="24"/>
                <w:szCs w:val="24"/>
              </w:rPr>
              <w:t>□6</w:t>
            </w:r>
            <w:r w:rsidRPr="0033698A">
              <w:rPr>
                <w:rFonts w:ascii="Times New Roman" w:eastAsia="仿宋" w:hAnsi="仿宋"/>
                <w:sz w:val="24"/>
                <w:szCs w:val="24"/>
              </w:rPr>
              <w:t>、由两个以上的经营者共同控制的合营企业，通过集中被其中一个或一个以上经营者控制。</w:t>
            </w:r>
          </w:p>
        </w:tc>
      </w:tr>
      <w:tr w:rsidR="00D7521A" w:rsidRPr="0033698A" w:rsidTr="002F2D60">
        <w:tc>
          <w:tcPr>
            <w:tcW w:w="1809" w:type="dxa"/>
            <w:shd w:val="clear" w:color="auto" w:fill="D9D9D9"/>
          </w:tcPr>
          <w:p w:rsidR="00D7521A" w:rsidRPr="0033698A" w:rsidRDefault="00D7521A" w:rsidP="002F2D60">
            <w:pPr>
              <w:spacing w:line="500" w:lineRule="exact"/>
              <w:rPr>
                <w:rFonts w:ascii="Times New Roman" w:eastAsia="仿宋" w:hAnsi="Times New Roman"/>
                <w:b/>
                <w:sz w:val="24"/>
                <w:szCs w:val="24"/>
              </w:rPr>
            </w:pPr>
            <w:r w:rsidRPr="0033698A">
              <w:rPr>
                <w:rFonts w:ascii="Times New Roman" w:eastAsia="仿宋" w:hAnsi="仿宋"/>
                <w:b/>
                <w:sz w:val="24"/>
                <w:szCs w:val="24"/>
              </w:rPr>
              <w:t>备注</w:t>
            </w:r>
          </w:p>
        </w:tc>
        <w:tc>
          <w:tcPr>
            <w:tcW w:w="6949" w:type="dxa"/>
            <w:gridSpan w:val="2"/>
          </w:tcPr>
          <w:p w:rsidR="008B4600" w:rsidRDefault="008B4600" w:rsidP="008B4600">
            <w:pPr>
              <w:rPr>
                <w:rFonts w:ascii="Times New Roman" w:eastAsia="仿宋" w:hAnsi="仿宋"/>
                <w:sz w:val="24"/>
                <w:szCs w:val="24"/>
              </w:rPr>
            </w:pPr>
            <w:r w:rsidRPr="00445C9E">
              <w:rPr>
                <w:rFonts w:ascii="Times New Roman" w:eastAsia="仿宋" w:hAnsi="仿宋" w:hint="eastAsia"/>
                <w:sz w:val="24"/>
                <w:szCs w:val="24"/>
              </w:rPr>
              <w:t>本交易涉及的相关市场为</w:t>
            </w:r>
            <w:r>
              <w:rPr>
                <w:rFonts w:ascii="Times New Roman" w:eastAsia="仿宋" w:hAnsi="仿宋" w:hint="eastAsia"/>
                <w:sz w:val="24"/>
                <w:szCs w:val="24"/>
              </w:rPr>
              <w:t>中国</w:t>
            </w:r>
            <w:r>
              <w:rPr>
                <w:rFonts w:ascii="Times New Roman" w:eastAsia="仿宋" w:hAnsi="仿宋" w:hint="eastAsia"/>
                <w:sz w:val="24"/>
                <w:szCs w:val="24"/>
              </w:rPr>
              <w:t>LED</w:t>
            </w:r>
            <w:r>
              <w:rPr>
                <w:rFonts w:ascii="Times New Roman" w:eastAsia="仿宋" w:hAnsi="仿宋" w:hint="eastAsia"/>
                <w:sz w:val="24"/>
                <w:szCs w:val="24"/>
              </w:rPr>
              <w:t>照明产品市场：</w:t>
            </w:r>
          </w:p>
          <w:p w:rsidR="008B4600" w:rsidRDefault="008B4600" w:rsidP="008B4600">
            <w:pPr>
              <w:pStyle w:val="a8"/>
              <w:numPr>
                <w:ilvl w:val="0"/>
                <w:numId w:val="5"/>
              </w:numPr>
              <w:ind w:firstLineChars="0"/>
              <w:rPr>
                <w:rFonts w:ascii="Times New Roman" w:eastAsia="仿宋" w:hAnsi="仿宋"/>
                <w:sz w:val="24"/>
                <w:szCs w:val="24"/>
              </w:rPr>
            </w:pPr>
            <w:r>
              <w:rPr>
                <w:rFonts w:ascii="Times New Roman" w:eastAsia="仿宋" w:hAnsi="仿宋" w:hint="eastAsia"/>
                <w:sz w:val="24"/>
                <w:szCs w:val="24"/>
              </w:rPr>
              <w:t>目标公司在该相关市场的市场份额为</w:t>
            </w:r>
            <w:r>
              <w:rPr>
                <w:rFonts w:ascii="Times New Roman" w:eastAsia="仿宋" w:hAnsi="仿宋" w:hint="eastAsia"/>
                <w:sz w:val="24"/>
                <w:szCs w:val="24"/>
              </w:rPr>
              <w:t>[</w:t>
            </w:r>
            <w:r>
              <w:rPr>
                <w:rFonts w:ascii="Times New Roman" w:eastAsia="仿宋" w:hAnsi="仿宋"/>
                <w:sz w:val="24"/>
                <w:szCs w:val="24"/>
              </w:rPr>
              <w:t>0-5]</w:t>
            </w:r>
            <w:r>
              <w:rPr>
                <w:rFonts w:ascii="Times New Roman" w:eastAsia="仿宋" w:hAnsi="仿宋" w:hint="eastAsia"/>
                <w:sz w:val="24"/>
                <w:szCs w:val="24"/>
              </w:rPr>
              <w:t>%</w:t>
            </w:r>
          </w:p>
          <w:p w:rsidR="000F266C" w:rsidRPr="008B4600" w:rsidRDefault="008B4600" w:rsidP="008B4600">
            <w:pPr>
              <w:pStyle w:val="a8"/>
              <w:numPr>
                <w:ilvl w:val="0"/>
                <w:numId w:val="5"/>
              </w:numPr>
              <w:ind w:firstLineChars="0"/>
              <w:rPr>
                <w:rFonts w:ascii="Times New Roman" w:eastAsia="仿宋" w:hAnsi="仿宋"/>
                <w:sz w:val="24"/>
                <w:szCs w:val="24"/>
              </w:rPr>
            </w:pPr>
            <w:r w:rsidRPr="008B4600">
              <w:rPr>
                <w:rFonts w:ascii="Times New Roman" w:eastAsia="仿宋" w:hAnsi="仿宋" w:hint="eastAsia"/>
                <w:sz w:val="24"/>
                <w:szCs w:val="24"/>
              </w:rPr>
              <w:t>雷士国际控股有限公司和</w:t>
            </w:r>
            <w:r w:rsidRPr="008B4600">
              <w:rPr>
                <w:rFonts w:ascii="Times New Roman" w:eastAsia="仿宋" w:hAnsi="Times New Roman"/>
                <w:sz w:val="24"/>
              </w:rPr>
              <w:t>KKR</w:t>
            </w:r>
            <w:r w:rsidR="00515783">
              <w:rPr>
                <w:rFonts w:ascii="Times New Roman" w:eastAsia="仿宋" w:hAnsi="Times New Roman" w:hint="eastAsia"/>
                <w:sz w:val="24"/>
              </w:rPr>
              <w:t>公司</w:t>
            </w:r>
            <w:r w:rsidRPr="008B4600">
              <w:rPr>
                <w:rFonts w:ascii="Times New Roman" w:eastAsia="仿宋" w:hAnsi="Times New Roman"/>
                <w:sz w:val="24"/>
              </w:rPr>
              <w:t>在该相关市场的市场份额为</w:t>
            </w:r>
            <w:r w:rsidRPr="008B4600">
              <w:rPr>
                <w:rFonts w:ascii="Times New Roman" w:eastAsia="仿宋" w:hAnsi="仿宋" w:hint="eastAsia"/>
                <w:sz w:val="24"/>
                <w:szCs w:val="24"/>
              </w:rPr>
              <w:t>[</w:t>
            </w:r>
            <w:r w:rsidRPr="008B4600">
              <w:rPr>
                <w:rFonts w:ascii="Times New Roman" w:eastAsia="仿宋" w:hAnsi="仿宋"/>
                <w:sz w:val="24"/>
                <w:szCs w:val="24"/>
              </w:rPr>
              <w:t>0-5]</w:t>
            </w:r>
            <w:r w:rsidRPr="008B4600">
              <w:rPr>
                <w:rFonts w:ascii="Times New Roman" w:eastAsia="仿宋" w:hAnsi="仿宋" w:hint="eastAsia"/>
                <w:sz w:val="24"/>
                <w:szCs w:val="24"/>
              </w:rPr>
              <w:t>%</w:t>
            </w:r>
          </w:p>
        </w:tc>
      </w:tr>
    </w:tbl>
    <w:p w:rsidR="00BB2377" w:rsidRPr="001818CA" w:rsidRDefault="00BB2377" w:rsidP="00BB2377">
      <w:pPr>
        <w:snapToGrid w:val="0"/>
        <w:spacing w:line="240" w:lineRule="exact"/>
        <w:jc w:val="left"/>
        <w:rPr>
          <w:rFonts w:ascii="Times New Roman" w:eastAsia="仿宋" w:hAnsi="Times New Roman"/>
          <w:sz w:val="28"/>
          <w:szCs w:val="28"/>
        </w:rPr>
      </w:pPr>
    </w:p>
    <w:sectPr w:rsidR="00BB2377" w:rsidRPr="001818CA"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B5066" w:rsidRDefault="00CB5066" w:rsidP="00094095">
      <w:r>
        <w:separator/>
      </w:r>
    </w:p>
  </w:endnote>
  <w:endnote w:type="continuationSeparator" w:id="0">
    <w:p w:rsidR="00CB5066" w:rsidRDefault="00CB5066"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仿宋">
    <w:altName w:val="?? B Hinted"/>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B5066" w:rsidRDefault="00CB5066" w:rsidP="00094095">
      <w:r>
        <w:separator/>
      </w:r>
    </w:p>
  </w:footnote>
  <w:footnote w:type="continuationSeparator" w:id="0">
    <w:p w:rsidR="00CB5066" w:rsidRDefault="00CB5066" w:rsidP="0009409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9C714D"/>
    <w:multiLevelType w:val="hybridMultilevel"/>
    <w:tmpl w:val="B6C08FFA"/>
    <w:lvl w:ilvl="0" w:tplc="075CB83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nsid w:val="04487798"/>
    <w:multiLevelType w:val="hybridMultilevel"/>
    <w:tmpl w:val="A95E0F6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nsid w:val="139E5508"/>
    <w:multiLevelType w:val="hybridMultilevel"/>
    <w:tmpl w:val="D108DA20"/>
    <w:lvl w:ilvl="0" w:tplc="94DC591A">
      <w:numFmt w:val="bullet"/>
      <w:lvlText w:val="•"/>
      <w:lvlJc w:val="left"/>
      <w:pPr>
        <w:ind w:left="420" w:hanging="420"/>
      </w:pPr>
      <w:rPr>
        <w:rFonts w:ascii="宋体" w:eastAsia="宋体" w:hAnsi="宋体" w:cs="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7A9F02E6"/>
    <w:multiLevelType w:val="hybridMultilevel"/>
    <w:tmpl w:val="D85A72EE"/>
    <w:lvl w:ilvl="0" w:tplc="8AC0784E">
      <w:start w:val="1"/>
      <w:numFmt w:val="decimal"/>
      <w:lvlText w:val="%1."/>
      <w:lvlJc w:val="left"/>
      <w:pPr>
        <w:ind w:left="360" w:hanging="360"/>
      </w:pPr>
      <w:rPr>
        <w:rFonts w:hint="default"/>
        <w:b w:val="0"/>
        <w:u w:val="no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1"/>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095"/>
    <w:rsid w:val="000012C3"/>
    <w:rsid w:val="0002196F"/>
    <w:rsid w:val="00024D63"/>
    <w:rsid w:val="00044452"/>
    <w:rsid w:val="00051F6D"/>
    <w:rsid w:val="0005551D"/>
    <w:rsid w:val="00071AD2"/>
    <w:rsid w:val="00094095"/>
    <w:rsid w:val="000B1D7A"/>
    <w:rsid w:val="000B525B"/>
    <w:rsid w:val="000D0BBB"/>
    <w:rsid w:val="000E3542"/>
    <w:rsid w:val="000E72A6"/>
    <w:rsid w:val="000F266C"/>
    <w:rsid w:val="000F7BA2"/>
    <w:rsid w:val="00144035"/>
    <w:rsid w:val="001546F2"/>
    <w:rsid w:val="001818CA"/>
    <w:rsid w:val="00181D56"/>
    <w:rsid w:val="001A36FB"/>
    <w:rsid w:val="001C67FD"/>
    <w:rsid w:val="001C6A5F"/>
    <w:rsid w:val="00210BCC"/>
    <w:rsid w:val="00214485"/>
    <w:rsid w:val="00245776"/>
    <w:rsid w:val="00263C77"/>
    <w:rsid w:val="00272AB1"/>
    <w:rsid w:val="00283A78"/>
    <w:rsid w:val="002A540C"/>
    <w:rsid w:val="002B0CB8"/>
    <w:rsid w:val="002C62A9"/>
    <w:rsid w:val="002C6904"/>
    <w:rsid w:val="002D4134"/>
    <w:rsid w:val="002D7907"/>
    <w:rsid w:val="002F2D60"/>
    <w:rsid w:val="0030441E"/>
    <w:rsid w:val="00307976"/>
    <w:rsid w:val="0032398B"/>
    <w:rsid w:val="0033461F"/>
    <w:rsid w:val="0033698A"/>
    <w:rsid w:val="00344ACB"/>
    <w:rsid w:val="003471BB"/>
    <w:rsid w:val="00360048"/>
    <w:rsid w:val="00365DFA"/>
    <w:rsid w:val="00382448"/>
    <w:rsid w:val="00382A42"/>
    <w:rsid w:val="003A1A4C"/>
    <w:rsid w:val="00407692"/>
    <w:rsid w:val="00427A9F"/>
    <w:rsid w:val="0043240D"/>
    <w:rsid w:val="00445C9E"/>
    <w:rsid w:val="004522EB"/>
    <w:rsid w:val="00457929"/>
    <w:rsid w:val="00462174"/>
    <w:rsid w:val="004636E0"/>
    <w:rsid w:val="00465ED2"/>
    <w:rsid w:val="00470677"/>
    <w:rsid w:val="004A3C1D"/>
    <w:rsid w:val="004A70D9"/>
    <w:rsid w:val="004A7FF9"/>
    <w:rsid w:val="00515783"/>
    <w:rsid w:val="00515FC0"/>
    <w:rsid w:val="0051697A"/>
    <w:rsid w:val="00536D90"/>
    <w:rsid w:val="00543317"/>
    <w:rsid w:val="00557A30"/>
    <w:rsid w:val="005A36C5"/>
    <w:rsid w:val="005C1BA6"/>
    <w:rsid w:val="005C2049"/>
    <w:rsid w:val="005D1E6F"/>
    <w:rsid w:val="005F167B"/>
    <w:rsid w:val="006258F2"/>
    <w:rsid w:val="00633814"/>
    <w:rsid w:val="00636050"/>
    <w:rsid w:val="006376A0"/>
    <w:rsid w:val="006406ED"/>
    <w:rsid w:val="00681BD3"/>
    <w:rsid w:val="00695458"/>
    <w:rsid w:val="006A2E8E"/>
    <w:rsid w:val="006E36B8"/>
    <w:rsid w:val="006F2A87"/>
    <w:rsid w:val="00713275"/>
    <w:rsid w:val="007266BD"/>
    <w:rsid w:val="007560BC"/>
    <w:rsid w:val="00760A24"/>
    <w:rsid w:val="00784F40"/>
    <w:rsid w:val="007C0EBC"/>
    <w:rsid w:val="007C3744"/>
    <w:rsid w:val="007E1851"/>
    <w:rsid w:val="007E1AEA"/>
    <w:rsid w:val="00816833"/>
    <w:rsid w:val="00822FC0"/>
    <w:rsid w:val="008262AC"/>
    <w:rsid w:val="00840CED"/>
    <w:rsid w:val="008439B1"/>
    <w:rsid w:val="00850E5A"/>
    <w:rsid w:val="00856887"/>
    <w:rsid w:val="00864E5A"/>
    <w:rsid w:val="00870B5D"/>
    <w:rsid w:val="008724BE"/>
    <w:rsid w:val="0088587E"/>
    <w:rsid w:val="008A2D3A"/>
    <w:rsid w:val="008B4600"/>
    <w:rsid w:val="008B7C35"/>
    <w:rsid w:val="008D4593"/>
    <w:rsid w:val="008D7EF4"/>
    <w:rsid w:val="008F0128"/>
    <w:rsid w:val="008F5D41"/>
    <w:rsid w:val="0091058A"/>
    <w:rsid w:val="00911F6A"/>
    <w:rsid w:val="00916449"/>
    <w:rsid w:val="00916701"/>
    <w:rsid w:val="009175FF"/>
    <w:rsid w:val="00957E27"/>
    <w:rsid w:val="00985EB9"/>
    <w:rsid w:val="009C5D29"/>
    <w:rsid w:val="009D140F"/>
    <w:rsid w:val="009D391D"/>
    <w:rsid w:val="009D7407"/>
    <w:rsid w:val="009E335D"/>
    <w:rsid w:val="009E59C7"/>
    <w:rsid w:val="009F56F8"/>
    <w:rsid w:val="00A07F3C"/>
    <w:rsid w:val="00A1304E"/>
    <w:rsid w:val="00A16214"/>
    <w:rsid w:val="00A24168"/>
    <w:rsid w:val="00A42E3D"/>
    <w:rsid w:val="00A50F20"/>
    <w:rsid w:val="00A74056"/>
    <w:rsid w:val="00A74741"/>
    <w:rsid w:val="00AA090F"/>
    <w:rsid w:val="00AA2265"/>
    <w:rsid w:val="00AA65E3"/>
    <w:rsid w:val="00B248D3"/>
    <w:rsid w:val="00B24DFF"/>
    <w:rsid w:val="00B375D2"/>
    <w:rsid w:val="00B375DB"/>
    <w:rsid w:val="00B5382E"/>
    <w:rsid w:val="00B628DC"/>
    <w:rsid w:val="00BA0750"/>
    <w:rsid w:val="00BA3947"/>
    <w:rsid w:val="00BB2377"/>
    <w:rsid w:val="00BB323E"/>
    <w:rsid w:val="00BC047C"/>
    <w:rsid w:val="00BC3714"/>
    <w:rsid w:val="00BD787F"/>
    <w:rsid w:val="00BF6B87"/>
    <w:rsid w:val="00C02D65"/>
    <w:rsid w:val="00C04FE8"/>
    <w:rsid w:val="00C057FE"/>
    <w:rsid w:val="00C3207E"/>
    <w:rsid w:val="00C33A20"/>
    <w:rsid w:val="00C41AE9"/>
    <w:rsid w:val="00C55B9D"/>
    <w:rsid w:val="00C9068E"/>
    <w:rsid w:val="00C915A3"/>
    <w:rsid w:val="00C91F81"/>
    <w:rsid w:val="00C92AC9"/>
    <w:rsid w:val="00CA5288"/>
    <w:rsid w:val="00CB5066"/>
    <w:rsid w:val="00CB5731"/>
    <w:rsid w:val="00CC4D06"/>
    <w:rsid w:val="00CC6ABF"/>
    <w:rsid w:val="00CD1B86"/>
    <w:rsid w:val="00CF2118"/>
    <w:rsid w:val="00CF522C"/>
    <w:rsid w:val="00D131EB"/>
    <w:rsid w:val="00D21777"/>
    <w:rsid w:val="00D220A0"/>
    <w:rsid w:val="00D26A40"/>
    <w:rsid w:val="00D32FC4"/>
    <w:rsid w:val="00D404A9"/>
    <w:rsid w:val="00D45F21"/>
    <w:rsid w:val="00D7521A"/>
    <w:rsid w:val="00D9028D"/>
    <w:rsid w:val="00D94F5A"/>
    <w:rsid w:val="00D9700E"/>
    <w:rsid w:val="00DA5E07"/>
    <w:rsid w:val="00DD0A04"/>
    <w:rsid w:val="00DE423C"/>
    <w:rsid w:val="00E31506"/>
    <w:rsid w:val="00E423F1"/>
    <w:rsid w:val="00E44AFE"/>
    <w:rsid w:val="00E459CE"/>
    <w:rsid w:val="00E603D6"/>
    <w:rsid w:val="00E8747F"/>
    <w:rsid w:val="00EA39B0"/>
    <w:rsid w:val="00EB2BC3"/>
    <w:rsid w:val="00EB7DF3"/>
    <w:rsid w:val="00ED21B1"/>
    <w:rsid w:val="00EF64F6"/>
    <w:rsid w:val="00F043F8"/>
    <w:rsid w:val="00F04F9B"/>
    <w:rsid w:val="00F27C22"/>
    <w:rsid w:val="00F31CEA"/>
    <w:rsid w:val="00F32BF5"/>
    <w:rsid w:val="00F40A9E"/>
    <w:rsid w:val="00F87C1F"/>
    <w:rsid w:val="00FB6B89"/>
    <w:rsid w:val="00FE14E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CB7920B-5050-4596-9A6F-1772CF8AE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uiPriority w:val="99"/>
    <w:semiHidden/>
    <w:unhideWhenUsed/>
    <w:rsid w:val="00094095"/>
    <w:rPr>
      <w:vertAlign w:val="superscript"/>
    </w:rPr>
  </w:style>
  <w:style w:type="paragraph" w:styleId="a6">
    <w:name w:val="header"/>
    <w:basedOn w:val="a"/>
    <w:link w:val="Char0"/>
    <w:uiPriority w:val="99"/>
    <w:unhideWhenUsed/>
    <w:rsid w:val="00D21777"/>
    <w:pPr>
      <w:pBdr>
        <w:bottom w:val="single" w:sz="6" w:space="1" w:color="auto"/>
      </w:pBdr>
      <w:tabs>
        <w:tab w:val="center" w:pos="4153"/>
        <w:tab w:val="right" w:pos="8306"/>
      </w:tabs>
      <w:snapToGrid w:val="0"/>
      <w:jc w:val="center"/>
    </w:pPr>
    <w:rPr>
      <w:kern w:val="0"/>
      <w:sz w:val="18"/>
      <w:szCs w:val="18"/>
      <w:lang w:val="x-none" w:eastAsia="x-none"/>
    </w:rPr>
  </w:style>
  <w:style w:type="character" w:customStyle="1" w:styleId="Char0">
    <w:name w:val="页眉 Char"/>
    <w:link w:val="a6"/>
    <w:uiPriority w:val="99"/>
    <w:rsid w:val="00D21777"/>
    <w:rPr>
      <w:sz w:val="18"/>
      <w:szCs w:val="18"/>
    </w:rPr>
  </w:style>
  <w:style w:type="paragraph" w:styleId="a7">
    <w:name w:val="footer"/>
    <w:basedOn w:val="a"/>
    <w:link w:val="Char1"/>
    <w:uiPriority w:val="99"/>
    <w:unhideWhenUsed/>
    <w:rsid w:val="00D21777"/>
    <w:pPr>
      <w:tabs>
        <w:tab w:val="center" w:pos="4153"/>
        <w:tab w:val="right" w:pos="8306"/>
      </w:tabs>
      <w:snapToGrid w:val="0"/>
      <w:jc w:val="left"/>
    </w:pPr>
    <w:rPr>
      <w:kern w:val="0"/>
      <w:sz w:val="18"/>
      <w:szCs w:val="18"/>
      <w:lang w:val="x-none" w:eastAsia="x-none"/>
    </w:rPr>
  </w:style>
  <w:style w:type="character" w:customStyle="1" w:styleId="Char1">
    <w:name w:val="页脚 Char"/>
    <w:link w:val="a7"/>
    <w:uiPriority w:val="99"/>
    <w:rsid w:val="00D21777"/>
    <w:rPr>
      <w:sz w:val="18"/>
      <w:szCs w:val="18"/>
    </w:rPr>
  </w:style>
  <w:style w:type="paragraph" w:styleId="a8">
    <w:name w:val="List Paragraph"/>
    <w:basedOn w:val="a"/>
    <w:uiPriority w:val="34"/>
    <w:qFormat/>
    <w:rsid w:val="00E44AFE"/>
    <w:pPr>
      <w:ind w:firstLineChars="200" w:firstLine="420"/>
    </w:pPr>
  </w:style>
  <w:style w:type="paragraph" w:styleId="a9">
    <w:name w:val="Balloon Text"/>
    <w:basedOn w:val="a"/>
    <w:link w:val="Char2"/>
    <w:uiPriority w:val="99"/>
    <w:semiHidden/>
    <w:unhideWhenUsed/>
    <w:rsid w:val="00FB6B89"/>
    <w:rPr>
      <w:sz w:val="18"/>
      <w:szCs w:val="18"/>
    </w:rPr>
  </w:style>
  <w:style w:type="character" w:customStyle="1" w:styleId="Char2">
    <w:name w:val="批注框文本 Char"/>
    <w:basedOn w:val="a0"/>
    <w:link w:val="a9"/>
    <w:uiPriority w:val="99"/>
    <w:semiHidden/>
    <w:rsid w:val="00FB6B89"/>
    <w:rPr>
      <w:kern w:val="2"/>
      <w:sz w:val="18"/>
      <w:szCs w:val="18"/>
    </w:rPr>
  </w:style>
  <w:style w:type="character" w:styleId="aa">
    <w:name w:val="annotation reference"/>
    <w:basedOn w:val="a0"/>
    <w:uiPriority w:val="99"/>
    <w:semiHidden/>
    <w:unhideWhenUsed/>
    <w:rsid w:val="009F56F8"/>
    <w:rPr>
      <w:sz w:val="21"/>
      <w:szCs w:val="21"/>
    </w:rPr>
  </w:style>
  <w:style w:type="paragraph" w:styleId="ab">
    <w:name w:val="annotation text"/>
    <w:basedOn w:val="a"/>
    <w:link w:val="Char3"/>
    <w:uiPriority w:val="99"/>
    <w:semiHidden/>
    <w:unhideWhenUsed/>
    <w:rsid w:val="009F56F8"/>
    <w:pPr>
      <w:jc w:val="left"/>
    </w:pPr>
  </w:style>
  <w:style w:type="character" w:customStyle="1" w:styleId="Char3">
    <w:name w:val="批注文字 Char"/>
    <w:basedOn w:val="a0"/>
    <w:link w:val="ab"/>
    <w:uiPriority w:val="99"/>
    <w:semiHidden/>
    <w:rsid w:val="009F56F8"/>
    <w:rPr>
      <w:kern w:val="2"/>
      <w:sz w:val="21"/>
      <w:szCs w:val="22"/>
    </w:rPr>
  </w:style>
  <w:style w:type="paragraph" w:styleId="ac">
    <w:name w:val="annotation subject"/>
    <w:basedOn w:val="ab"/>
    <w:next w:val="ab"/>
    <w:link w:val="Char4"/>
    <w:uiPriority w:val="99"/>
    <w:semiHidden/>
    <w:unhideWhenUsed/>
    <w:rsid w:val="009F56F8"/>
    <w:rPr>
      <w:b/>
      <w:bCs/>
    </w:rPr>
  </w:style>
  <w:style w:type="character" w:customStyle="1" w:styleId="Char4">
    <w:name w:val="批注主题 Char"/>
    <w:basedOn w:val="Char3"/>
    <w:link w:val="ac"/>
    <w:uiPriority w:val="99"/>
    <w:semiHidden/>
    <w:rsid w:val="009F56F8"/>
    <w:rPr>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4556FC-165C-415D-AF4D-74DCC7A558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118</Words>
  <Characters>679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796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Fangda</cp:lastModifiedBy>
  <cp:revision>13</cp:revision>
  <cp:lastPrinted>2018-04-04T03:32:00Z</cp:lastPrinted>
  <dcterms:created xsi:type="dcterms:W3CDTF">2021-04-01T09:13:00Z</dcterms:created>
  <dcterms:modified xsi:type="dcterms:W3CDTF">2021-04-02T08:54:00Z</dcterms:modified>
</cp:coreProperties>
</file>