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Pr="006D5AC5" w:rsidRDefault="00CB00DF" w:rsidP="00CB00DF">
      <w:pPr>
        <w:spacing w:line="440" w:lineRule="exact"/>
        <w:jc w:val="center"/>
        <w:rPr>
          <w:rFonts w:ascii="Times New Roman" w:eastAsia="仿宋" w:hAnsi="Times New Roman"/>
          <w:b/>
          <w:sz w:val="24"/>
          <w:szCs w:val="24"/>
        </w:rPr>
      </w:pPr>
      <w:r w:rsidRPr="006D5AC5">
        <w:rPr>
          <w:rFonts w:ascii="Times New Roman" w:eastAsia="仿宋" w:hAnsi="Times New Roman"/>
          <w:b/>
          <w:sz w:val="24"/>
          <w:szCs w:val="24"/>
        </w:rPr>
        <w:t>经营者集中简易案件公示表</w:t>
      </w:r>
      <w:bookmarkStart w:id="0" w:name="_GoBack"/>
      <w:bookmarkEnd w:id="0"/>
    </w:p>
    <w:p w:rsidR="00CB00DF" w:rsidRPr="0063443E" w:rsidRDefault="00CB00DF" w:rsidP="006D5AC5">
      <w:pPr>
        <w:spacing w:line="440" w:lineRule="exact"/>
        <w:rPr>
          <w:rFonts w:ascii="Times New Roman" w:eastAsia="仿宋"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63443E" w:rsidTr="00CB00DF">
        <w:tc>
          <w:tcPr>
            <w:tcW w:w="1809" w:type="dxa"/>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案件名称</w:t>
            </w:r>
          </w:p>
        </w:tc>
        <w:tc>
          <w:tcPr>
            <w:tcW w:w="6949" w:type="dxa"/>
            <w:gridSpan w:val="2"/>
          </w:tcPr>
          <w:p w:rsidR="00CB00DF" w:rsidRPr="0063443E" w:rsidRDefault="00A810A1"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kern w:val="0"/>
                <w:sz w:val="24"/>
                <w:szCs w:val="24"/>
              </w:rPr>
              <w:t>魁北克储蓄投资集团与安大略省教师退休基金会委员会收购俄亥俄国家共同控股有限公司股权案</w:t>
            </w:r>
          </w:p>
        </w:tc>
      </w:tr>
      <w:tr w:rsidR="00CB00DF" w:rsidRPr="0063443E" w:rsidTr="00CB00DF">
        <w:trPr>
          <w:trHeight w:val="993"/>
        </w:trPr>
        <w:tc>
          <w:tcPr>
            <w:tcW w:w="1809" w:type="dxa"/>
            <w:shd w:val="clear" w:color="auto" w:fill="D9D9D9"/>
            <w:vAlign w:val="center"/>
          </w:tcPr>
          <w:p w:rsidR="00F1624E"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交易概况</w:t>
            </w:r>
          </w:p>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（限</w:t>
            </w:r>
            <w:r w:rsidRPr="0063443E">
              <w:rPr>
                <w:rFonts w:ascii="Times New Roman" w:eastAsia="仿宋" w:hAnsi="Times New Roman"/>
                <w:color w:val="333333"/>
                <w:kern w:val="0"/>
                <w:sz w:val="24"/>
                <w:szCs w:val="24"/>
                <w:bdr w:val="none" w:sz="0" w:space="0" w:color="auto" w:frame="1"/>
              </w:rPr>
              <w:t>200</w:t>
            </w:r>
            <w:r w:rsidRPr="0063443E">
              <w:rPr>
                <w:rFonts w:ascii="Times New Roman" w:eastAsia="仿宋" w:hAnsi="Times New Roman"/>
                <w:color w:val="333333"/>
                <w:kern w:val="0"/>
                <w:sz w:val="24"/>
                <w:szCs w:val="24"/>
                <w:bdr w:val="none" w:sz="0" w:space="0" w:color="auto" w:frame="1"/>
              </w:rPr>
              <w:t>字内）</w:t>
            </w:r>
          </w:p>
        </w:tc>
        <w:tc>
          <w:tcPr>
            <w:tcW w:w="6949" w:type="dxa"/>
            <w:gridSpan w:val="2"/>
          </w:tcPr>
          <w:p w:rsidR="00A810A1" w:rsidRPr="007A300B" w:rsidRDefault="00A810A1" w:rsidP="007A300B">
            <w:pPr>
              <w:spacing w:line="500" w:lineRule="exact"/>
              <w:rPr>
                <w:rFonts w:ascii="Times New Roman" w:eastAsia="仿宋" w:hAnsi="Times New Roman"/>
                <w:kern w:val="0"/>
                <w:sz w:val="24"/>
                <w:szCs w:val="24"/>
              </w:rPr>
            </w:pPr>
            <w:r w:rsidRPr="007A300B">
              <w:rPr>
                <w:rFonts w:ascii="Times New Roman" w:eastAsia="仿宋" w:hAnsi="Times New Roman"/>
                <w:kern w:val="0"/>
                <w:sz w:val="24"/>
                <w:szCs w:val="24"/>
              </w:rPr>
              <w:t>本次交易涉及</w:t>
            </w:r>
            <w:r w:rsidRPr="0063443E">
              <w:rPr>
                <w:rFonts w:ascii="Times New Roman" w:eastAsia="仿宋" w:hAnsi="Times New Roman"/>
                <w:kern w:val="0"/>
                <w:sz w:val="24"/>
                <w:szCs w:val="24"/>
              </w:rPr>
              <w:t>魁北克储蓄投资集团（</w:t>
            </w:r>
            <w:r w:rsidRPr="0063443E">
              <w:rPr>
                <w:rFonts w:ascii="Times New Roman" w:eastAsia="仿宋" w:hAnsi="Times New Roman"/>
                <w:kern w:val="0"/>
                <w:sz w:val="24"/>
                <w:szCs w:val="24"/>
              </w:rPr>
              <w:t>Caisse de dépôt et placement du Québec</w:t>
            </w:r>
            <w:r w:rsidRPr="0063443E">
              <w:rPr>
                <w:rFonts w:ascii="Times New Roman" w:eastAsia="仿宋" w:hAnsi="Times New Roman"/>
                <w:kern w:val="0"/>
                <w:sz w:val="24"/>
                <w:szCs w:val="24"/>
              </w:rPr>
              <w:t>，</w:t>
            </w:r>
            <w:r w:rsidRPr="0063443E">
              <w:rPr>
                <w:rFonts w:ascii="Times New Roman" w:eastAsia="仿宋" w:hAnsi="Times New Roman"/>
                <w:kern w:val="0"/>
                <w:sz w:val="24"/>
                <w:szCs w:val="24"/>
              </w:rPr>
              <w:t>“</w:t>
            </w:r>
            <w:r w:rsidRPr="00170694">
              <w:rPr>
                <w:rFonts w:ascii="Times New Roman" w:eastAsia="仿宋" w:hAnsi="Times New Roman"/>
                <w:b/>
                <w:kern w:val="0"/>
                <w:sz w:val="24"/>
                <w:szCs w:val="24"/>
              </w:rPr>
              <w:t>CDPQ</w:t>
            </w:r>
            <w:r w:rsidRPr="0063443E">
              <w:rPr>
                <w:rFonts w:ascii="Times New Roman" w:eastAsia="仿宋" w:hAnsi="Times New Roman"/>
                <w:kern w:val="0"/>
                <w:sz w:val="24"/>
                <w:szCs w:val="24"/>
              </w:rPr>
              <w:t>”</w:t>
            </w:r>
            <w:r w:rsidRPr="0063443E">
              <w:rPr>
                <w:rFonts w:ascii="Times New Roman" w:eastAsia="仿宋" w:hAnsi="Times New Roman"/>
                <w:kern w:val="0"/>
                <w:sz w:val="24"/>
                <w:szCs w:val="24"/>
              </w:rPr>
              <w:t>）</w:t>
            </w:r>
            <w:r w:rsidRPr="007A300B">
              <w:rPr>
                <w:rFonts w:ascii="Times New Roman" w:eastAsia="仿宋" w:hAnsi="Times New Roman"/>
                <w:kern w:val="0"/>
                <w:sz w:val="24"/>
                <w:szCs w:val="24"/>
              </w:rPr>
              <w:t>和</w:t>
            </w:r>
            <w:r w:rsidR="0063443E" w:rsidRPr="0063443E">
              <w:rPr>
                <w:rFonts w:ascii="Times New Roman" w:eastAsia="仿宋" w:hAnsi="Times New Roman"/>
                <w:kern w:val="0"/>
                <w:sz w:val="24"/>
                <w:szCs w:val="24"/>
              </w:rPr>
              <w:t>安大略省教师退休基金会委员会（</w:t>
            </w:r>
            <w:r w:rsidR="0063443E" w:rsidRPr="007A300B">
              <w:rPr>
                <w:rFonts w:ascii="Times New Roman" w:eastAsia="仿宋" w:hAnsi="Times New Roman"/>
                <w:kern w:val="0"/>
                <w:sz w:val="24"/>
                <w:szCs w:val="24"/>
              </w:rPr>
              <w:t>Ontario Teachers' Pension Plan Board</w:t>
            </w:r>
            <w:r w:rsidR="0063443E" w:rsidRPr="007A300B">
              <w:rPr>
                <w:rFonts w:ascii="Times New Roman" w:eastAsia="仿宋" w:hAnsi="Times New Roman"/>
                <w:kern w:val="0"/>
                <w:sz w:val="24"/>
                <w:szCs w:val="24"/>
              </w:rPr>
              <w:t>，</w:t>
            </w:r>
            <w:r w:rsidR="0063443E" w:rsidRPr="007A300B">
              <w:rPr>
                <w:rFonts w:ascii="Times New Roman" w:eastAsia="仿宋" w:hAnsi="Times New Roman"/>
                <w:kern w:val="0"/>
                <w:sz w:val="24"/>
                <w:szCs w:val="24"/>
              </w:rPr>
              <w:t>“</w:t>
            </w:r>
            <w:r w:rsidR="0063443E" w:rsidRPr="00170694">
              <w:rPr>
                <w:rFonts w:ascii="Times New Roman" w:eastAsia="仿宋" w:hAnsi="Times New Roman"/>
                <w:b/>
                <w:kern w:val="0"/>
                <w:sz w:val="24"/>
                <w:szCs w:val="24"/>
              </w:rPr>
              <w:t>OTPP</w:t>
            </w:r>
            <w:r w:rsidR="0063443E" w:rsidRPr="007A300B">
              <w:rPr>
                <w:rFonts w:ascii="Times New Roman" w:eastAsia="仿宋" w:hAnsi="Times New Roman"/>
                <w:kern w:val="0"/>
                <w:sz w:val="24"/>
                <w:szCs w:val="24"/>
              </w:rPr>
              <w:t>”</w:t>
            </w:r>
            <w:r w:rsidR="0063443E" w:rsidRPr="0063443E">
              <w:rPr>
                <w:rFonts w:ascii="Times New Roman" w:eastAsia="仿宋" w:hAnsi="Times New Roman"/>
                <w:kern w:val="0"/>
                <w:sz w:val="24"/>
                <w:szCs w:val="24"/>
              </w:rPr>
              <w:t>）</w:t>
            </w:r>
            <w:r w:rsidRPr="007A300B">
              <w:rPr>
                <w:rFonts w:ascii="Times New Roman" w:eastAsia="仿宋" w:hAnsi="Times New Roman"/>
                <w:kern w:val="0"/>
                <w:sz w:val="24"/>
                <w:szCs w:val="24"/>
              </w:rPr>
              <w:t>间接收购</w:t>
            </w:r>
            <w:r w:rsidR="0063443E" w:rsidRPr="0063443E">
              <w:rPr>
                <w:rFonts w:ascii="Times New Roman" w:eastAsia="仿宋" w:hAnsi="Times New Roman"/>
                <w:kern w:val="0"/>
                <w:sz w:val="24"/>
                <w:szCs w:val="24"/>
              </w:rPr>
              <w:t>俄亥俄国家共同控股有限公司（</w:t>
            </w:r>
            <w:r w:rsidR="0063443E" w:rsidRPr="007A300B">
              <w:rPr>
                <w:rFonts w:ascii="Times New Roman" w:eastAsia="仿宋" w:hAnsi="Times New Roman"/>
                <w:kern w:val="0"/>
                <w:sz w:val="24"/>
                <w:szCs w:val="24"/>
              </w:rPr>
              <w:t>Ohio National Mutual Holdings, Inc.</w:t>
            </w:r>
            <w:r w:rsidR="0063443E" w:rsidRPr="007A300B">
              <w:rPr>
                <w:rFonts w:ascii="Times New Roman" w:eastAsia="仿宋" w:hAnsi="Times New Roman"/>
                <w:kern w:val="0"/>
                <w:sz w:val="24"/>
                <w:szCs w:val="24"/>
              </w:rPr>
              <w:t>，</w:t>
            </w:r>
            <w:r w:rsidR="0063443E" w:rsidRPr="007A300B">
              <w:rPr>
                <w:rFonts w:ascii="Times New Roman" w:eastAsia="仿宋" w:hAnsi="Times New Roman"/>
                <w:kern w:val="0"/>
                <w:sz w:val="24"/>
                <w:szCs w:val="24"/>
              </w:rPr>
              <w:t>“</w:t>
            </w:r>
            <w:r w:rsidR="0063443E" w:rsidRPr="00170694">
              <w:rPr>
                <w:rFonts w:ascii="Times New Roman" w:eastAsia="仿宋" w:hAnsi="Times New Roman"/>
                <w:b/>
                <w:kern w:val="0"/>
                <w:sz w:val="24"/>
                <w:szCs w:val="24"/>
              </w:rPr>
              <w:t>俄亥俄国家共同控股</w:t>
            </w:r>
            <w:r w:rsidR="0063443E" w:rsidRPr="007A300B">
              <w:rPr>
                <w:rFonts w:ascii="Times New Roman" w:eastAsia="仿宋" w:hAnsi="Times New Roman"/>
                <w:kern w:val="0"/>
                <w:sz w:val="24"/>
                <w:szCs w:val="24"/>
              </w:rPr>
              <w:t>”</w:t>
            </w:r>
            <w:r w:rsidR="0063443E" w:rsidRPr="0063443E">
              <w:rPr>
                <w:rFonts w:ascii="Times New Roman" w:eastAsia="仿宋" w:hAnsi="Times New Roman"/>
                <w:kern w:val="0"/>
                <w:sz w:val="24"/>
                <w:szCs w:val="24"/>
              </w:rPr>
              <w:t>）</w:t>
            </w:r>
            <w:r w:rsidRPr="007A300B">
              <w:rPr>
                <w:rFonts w:ascii="Times New Roman" w:eastAsia="仿宋" w:hAnsi="Times New Roman"/>
                <w:kern w:val="0"/>
                <w:sz w:val="24"/>
                <w:szCs w:val="24"/>
              </w:rPr>
              <w:t>的共同控制权（</w:t>
            </w:r>
            <w:r w:rsidRPr="007A300B">
              <w:rPr>
                <w:rFonts w:ascii="Times New Roman" w:eastAsia="仿宋" w:hAnsi="Times New Roman"/>
                <w:kern w:val="0"/>
                <w:sz w:val="24"/>
                <w:szCs w:val="24"/>
              </w:rPr>
              <w:t>“</w:t>
            </w:r>
            <w:r w:rsidRPr="00170694">
              <w:rPr>
                <w:rFonts w:ascii="Times New Roman" w:eastAsia="仿宋" w:hAnsi="Times New Roman"/>
                <w:b/>
                <w:kern w:val="0"/>
                <w:sz w:val="24"/>
                <w:szCs w:val="24"/>
              </w:rPr>
              <w:t>本次交易</w:t>
            </w:r>
            <w:r w:rsidRPr="007A300B">
              <w:rPr>
                <w:rFonts w:ascii="Times New Roman" w:eastAsia="仿宋" w:hAnsi="Times New Roman"/>
                <w:kern w:val="0"/>
                <w:sz w:val="24"/>
                <w:szCs w:val="24"/>
              </w:rPr>
              <w:t>”</w:t>
            </w:r>
            <w:r w:rsidRPr="007A300B">
              <w:rPr>
                <w:rFonts w:ascii="Times New Roman" w:eastAsia="仿宋" w:hAnsi="Times New Roman"/>
                <w:kern w:val="0"/>
                <w:sz w:val="24"/>
                <w:szCs w:val="24"/>
              </w:rPr>
              <w:t>）。</w:t>
            </w:r>
          </w:p>
          <w:p w:rsidR="00CB00DF" w:rsidRPr="007A300B" w:rsidRDefault="0063443E" w:rsidP="007A300B">
            <w:pPr>
              <w:spacing w:line="500" w:lineRule="exact"/>
              <w:rPr>
                <w:rFonts w:ascii="Times New Roman" w:eastAsia="仿宋" w:hAnsi="Times New Roman"/>
                <w:kern w:val="0"/>
                <w:sz w:val="24"/>
                <w:szCs w:val="24"/>
              </w:rPr>
            </w:pPr>
            <w:r w:rsidRPr="007A300B">
              <w:rPr>
                <w:rFonts w:ascii="Times New Roman" w:eastAsia="仿宋" w:hAnsi="Times New Roman"/>
                <w:kern w:val="0"/>
                <w:sz w:val="24"/>
                <w:szCs w:val="24"/>
              </w:rPr>
              <w:t>本次交易前</w:t>
            </w:r>
            <w:r w:rsidRPr="007A300B">
              <w:rPr>
                <w:rFonts w:ascii="Times New Roman" w:eastAsia="仿宋" w:hAnsi="Times New Roman" w:hint="eastAsia"/>
                <w:kern w:val="0"/>
                <w:sz w:val="24"/>
                <w:szCs w:val="24"/>
              </w:rPr>
              <w:t>，</w:t>
            </w:r>
            <w:r w:rsidRPr="007A300B">
              <w:rPr>
                <w:rFonts w:ascii="Times New Roman" w:eastAsia="仿宋" w:hAnsi="Times New Roman"/>
                <w:kern w:val="0"/>
                <w:sz w:val="24"/>
                <w:szCs w:val="24"/>
              </w:rPr>
              <w:t>俄亥俄国家共同控股是一家共同保险控股公司</w:t>
            </w:r>
            <w:r w:rsidRPr="007A300B">
              <w:rPr>
                <w:rFonts w:ascii="Times New Roman" w:eastAsia="仿宋" w:hAnsi="Times New Roman" w:hint="eastAsia"/>
                <w:kern w:val="0"/>
                <w:sz w:val="24"/>
                <w:szCs w:val="24"/>
              </w:rPr>
              <w:t>，</w:t>
            </w:r>
            <w:r w:rsidRPr="007A300B">
              <w:rPr>
                <w:rFonts w:ascii="Times New Roman" w:eastAsia="仿宋" w:hAnsi="Times New Roman"/>
                <w:kern w:val="0"/>
                <w:sz w:val="24"/>
                <w:szCs w:val="24"/>
              </w:rPr>
              <w:t>由其在保险行业的主要子公司的投保人成员所有</w:t>
            </w:r>
            <w:r w:rsidRPr="007A300B">
              <w:rPr>
                <w:rFonts w:ascii="Times New Roman" w:eastAsia="仿宋" w:hAnsi="Times New Roman" w:hint="eastAsia"/>
                <w:kern w:val="0"/>
                <w:sz w:val="24"/>
                <w:szCs w:val="24"/>
              </w:rPr>
              <w:t>。</w:t>
            </w:r>
            <w:r w:rsidRPr="007A300B">
              <w:rPr>
                <w:rFonts w:ascii="Times New Roman" w:eastAsia="仿宋" w:hAnsi="Times New Roman"/>
                <w:kern w:val="0"/>
                <w:sz w:val="24"/>
                <w:szCs w:val="24"/>
              </w:rPr>
              <w:t>本次交易后</w:t>
            </w:r>
            <w:r w:rsidRPr="007A300B">
              <w:rPr>
                <w:rFonts w:ascii="Times New Roman" w:eastAsia="仿宋" w:hAnsi="Times New Roman" w:hint="eastAsia"/>
                <w:kern w:val="0"/>
                <w:sz w:val="24"/>
                <w:szCs w:val="24"/>
              </w:rPr>
              <w:t>，</w:t>
            </w:r>
            <w:r w:rsidRPr="007A300B">
              <w:rPr>
                <w:rFonts w:ascii="Times New Roman" w:eastAsia="仿宋" w:hAnsi="Times New Roman"/>
                <w:kern w:val="0"/>
                <w:sz w:val="24"/>
                <w:szCs w:val="24"/>
              </w:rPr>
              <w:t>俄亥俄国家共同控股将由</w:t>
            </w:r>
            <w:r w:rsidRPr="007A300B">
              <w:rPr>
                <w:rFonts w:ascii="Times New Roman" w:eastAsia="仿宋" w:hAnsi="Times New Roman" w:hint="eastAsia"/>
                <w:kern w:val="0"/>
                <w:sz w:val="24"/>
                <w:szCs w:val="24"/>
              </w:rPr>
              <w:t>CDPQ</w:t>
            </w:r>
            <w:r w:rsidRPr="007A300B">
              <w:rPr>
                <w:rFonts w:ascii="Times New Roman" w:eastAsia="仿宋" w:hAnsi="Times New Roman" w:hint="eastAsia"/>
                <w:kern w:val="0"/>
                <w:sz w:val="24"/>
                <w:szCs w:val="24"/>
              </w:rPr>
              <w:t>和</w:t>
            </w:r>
            <w:r w:rsidRPr="007A300B">
              <w:rPr>
                <w:rFonts w:ascii="Times New Roman" w:eastAsia="仿宋" w:hAnsi="Times New Roman" w:hint="eastAsia"/>
                <w:kern w:val="0"/>
                <w:sz w:val="24"/>
                <w:szCs w:val="24"/>
              </w:rPr>
              <w:t>OTPP</w:t>
            </w:r>
            <w:r w:rsidRPr="007A300B">
              <w:rPr>
                <w:rFonts w:ascii="Times New Roman" w:eastAsia="仿宋" w:hAnsi="Times New Roman" w:hint="eastAsia"/>
                <w:kern w:val="0"/>
                <w:sz w:val="24"/>
                <w:szCs w:val="24"/>
              </w:rPr>
              <w:t>共同控制。</w:t>
            </w:r>
          </w:p>
        </w:tc>
      </w:tr>
      <w:tr w:rsidR="00CB00DF" w:rsidRPr="0063443E" w:rsidTr="00CB00DF">
        <w:trPr>
          <w:trHeight w:val="468"/>
        </w:trPr>
        <w:tc>
          <w:tcPr>
            <w:tcW w:w="1809" w:type="dxa"/>
            <w:vMerge w:val="restart"/>
            <w:shd w:val="clear" w:color="auto" w:fill="D9D9D9"/>
            <w:vAlign w:val="center"/>
          </w:tcPr>
          <w:p w:rsidR="00F1624E"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参与集中的</w:t>
            </w:r>
          </w:p>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经营者简介</w:t>
            </w:r>
          </w:p>
        </w:tc>
        <w:tc>
          <w:tcPr>
            <w:tcW w:w="1796" w:type="dxa"/>
          </w:tcPr>
          <w:p w:rsidR="00CB00DF" w:rsidRPr="0063443E" w:rsidRDefault="00CB00DF"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1</w:t>
            </w:r>
            <w:r w:rsidRPr="0063443E">
              <w:rPr>
                <w:rFonts w:ascii="Times New Roman" w:eastAsia="仿宋" w:hAnsi="Times New Roman"/>
                <w:color w:val="333333"/>
                <w:kern w:val="0"/>
                <w:sz w:val="24"/>
                <w:szCs w:val="24"/>
                <w:bdr w:val="none" w:sz="0" w:space="0" w:color="auto" w:frame="1"/>
              </w:rPr>
              <w:t>、</w:t>
            </w:r>
            <w:r w:rsidR="00DE754C">
              <w:rPr>
                <w:rFonts w:ascii="Times New Roman" w:eastAsia="仿宋" w:hAnsi="Times New Roman" w:hint="eastAsia"/>
                <w:color w:val="333333"/>
                <w:kern w:val="0"/>
                <w:sz w:val="24"/>
                <w:szCs w:val="24"/>
                <w:bdr w:val="none" w:sz="0" w:space="0" w:color="auto" w:frame="1"/>
              </w:rPr>
              <w:t>CDPQ</w:t>
            </w:r>
          </w:p>
        </w:tc>
        <w:tc>
          <w:tcPr>
            <w:tcW w:w="5153" w:type="dxa"/>
          </w:tcPr>
          <w:p w:rsidR="00CB00DF" w:rsidRPr="0063443E" w:rsidRDefault="00DE754C" w:rsidP="0012754E">
            <w:pPr>
              <w:spacing w:line="500" w:lineRule="exact"/>
              <w:rPr>
                <w:rFonts w:ascii="Times New Roman" w:eastAsia="仿宋" w:hAnsi="Times New Roman"/>
                <w:color w:val="333333"/>
                <w:kern w:val="0"/>
                <w:sz w:val="24"/>
                <w:szCs w:val="24"/>
                <w:bdr w:val="none" w:sz="0" w:space="0" w:color="auto" w:frame="1"/>
              </w:rPr>
            </w:pPr>
            <w:r w:rsidRPr="00DE754C">
              <w:rPr>
                <w:rFonts w:ascii="Times New Roman" w:eastAsia="仿宋" w:hAnsi="Times New Roman" w:hint="eastAsia"/>
                <w:color w:val="333333"/>
                <w:kern w:val="0"/>
                <w:sz w:val="24"/>
                <w:szCs w:val="24"/>
                <w:bdr w:val="none" w:sz="0" w:space="0" w:color="auto" w:frame="1"/>
              </w:rPr>
              <w:t>CDPQ</w:t>
            </w:r>
            <w:r w:rsidRPr="00DE754C">
              <w:rPr>
                <w:rFonts w:ascii="Times New Roman" w:eastAsia="仿宋" w:hAnsi="Times New Roman" w:hint="eastAsia"/>
                <w:color w:val="333333"/>
                <w:kern w:val="0"/>
                <w:sz w:val="24"/>
                <w:szCs w:val="24"/>
                <w:bdr w:val="none" w:sz="0" w:space="0" w:color="auto" w:frame="1"/>
              </w:rPr>
              <w:t>是根据加拿大魁北克省国民议会的一项法案</w:t>
            </w:r>
            <w:r w:rsidR="0012754E">
              <w:rPr>
                <w:rFonts w:ascii="Times New Roman" w:eastAsia="仿宋" w:hAnsi="Times New Roman" w:hint="eastAsia"/>
                <w:color w:val="333333"/>
                <w:kern w:val="0"/>
                <w:sz w:val="24"/>
                <w:szCs w:val="24"/>
                <w:bdr w:val="none" w:sz="0" w:space="0" w:color="auto" w:frame="1"/>
              </w:rPr>
              <w:t>于</w:t>
            </w:r>
            <w:r w:rsidR="0012754E">
              <w:rPr>
                <w:rFonts w:ascii="Times New Roman" w:eastAsia="仿宋" w:hAnsi="Times New Roman" w:hint="eastAsia"/>
                <w:color w:val="333333"/>
                <w:kern w:val="0"/>
                <w:sz w:val="24"/>
                <w:szCs w:val="24"/>
                <w:bdr w:val="none" w:sz="0" w:space="0" w:color="auto" w:frame="1"/>
              </w:rPr>
              <w:t>1965</w:t>
            </w:r>
            <w:r w:rsidR="0012754E">
              <w:rPr>
                <w:rFonts w:ascii="Times New Roman" w:eastAsia="仿宋" w:hAnsi="Times New Roman" w:hint="eastAsia"/>
                <w:color w:val="333333"/>
                <w:kern w:val="0"/>
                <w:sz w:val="24"/>
                <w:szCs w:val="24"/>
                <w:bdr w:val="none" w:sz="0" w:space="0" w:color="auto" w:frame="1"/>
              </w:rPr>
              <w:t>年</w:t>
            </w:r>
            <w:r w:rsidRPr="00DE754C">
              <w:rPr>
                <w:rFonts w:ascii="Times New Roman" w:eastAsia="仿宋" w:hAnsi="Times New Roman" w:hint="eastAsia"/>
                <w:color w:val="333333"/>
                <w:kern w:val="0"/>
                <w:sz w:val="24"/>
                <w:szCs w:val="24"/>
                <w:bdr w:val="none" w:sz="0" w:space="0" w:color="auto" w:frame="1"/>
              </w:rPr>
              <w:t>设立并受该法案监管的法人，</w:t>
            </w:r>
            <w:r w:rsidRPr="00DE754C">
              <w:rPr>
                <w:rFonts w:ascii="Times New Roman" w:eastAsia="仿宋" w:hAnsi="Times New Roman" w:hint="eastAsia"/>
                <w:color w:val="333333"/>
                <w:kern w:val="0"/>
                <w:sz w:val="24"/>
                <w:szCs w:val="24"/>
                <w:bdr w:val="none" w:sz="0" w:space="0" w:color="auto" w:frame="1"/>
              </w:rPr>
              <w:t>CDPQ</w:t>
            </w:r>
            <w:r w:rsidRPr="00DE754C">
              <w:rPr>
                <w:rFonts w:ascii="Times New Roman" w:eastAsia="仿宋" w:hAnsi="Times New Roman" w:hint="eastAsia"/>
                <w:color w:val="333333"/>
                <w:kern w:val="0"/>
                <w:sz w:val="24"/>
                <w:szCs w:val="24"/>
                <w:bdr w:val="none" w:sz="0" w:space="0" w:color="auto" w:frame="1"/>
              </w:rPr>
              <w:t>没有股本或股东。</w:t>
            </w:r>
            <w:r w:rsidR="0012754E" w:rsidRPr="0012754E">
              <w:rPr>
                <w:rFonts w:ascii="Times New Roman" w:eastAsia="仿宋" w:hAnsi="Times New Roman" w:hint="eastAsia"/>
                <w:color w:val="333333"/>
                <w:kern w:val="0"/>
                <w:sz w:val="24"/>
                <w:szCs w:val="24"/>
                <w:bdr w:val="none" w:sz="0" w:space="0" w:color="auto" w:frame="1"/>
              </w:rPr>
              <w:t>CDPQ</w:t>
            </w:r>
            <w:r w:rsidR="0012754E">
              <w:rPr>
                <w:rFonts w:ascii="Times New Roman" w:eastAsia="仿宋" w:hAnsi="Times New Roman" w:hint="eastAsia"/>
                <w:color w:val="333333"/>
                <w:kern w:val="0"/>
                <w:sz w:val="24"/>
                <w:szCs w:val="24"/>
                <w:bdr w:val="none" w:sz="0" w:space="0" w:color="auto" w:frame="1"/>
              </w:rPr>
              <w:t>是一家长期机构投资</w:t>
            </w:r>
            <w:r w:rsidR="0012754E" w:rsidRPr="0012754E">
              <w:rPr>
                <w:rFonts w:ascii="Times New Roman" w:eastAsia="仿宋" w:hAnsi="Times New Roman" w:hint="eastAsia"/>
                <w:color w:val="333333"/>
                <w:kern w:val="0"/>
                <w:sz w:val="24"/>
                <w:szCs w:val="24"/>
                <w:bdr w:val="none" w:sz="0" w:space="0" w:color="auto" w:frame="1"/>
              </w:rPr>
              <w:t>人，主要管理魁北克省公共和准公共养老金和保险计划的资金。</w:t>
            </w:r>
            <w:r w:rsidR="0012754E" w:rsidRPr="0012754E">
              <w:rPr>
                <w:rFonts w:ascii="Times New Roman" w:eastAsia="仿宋" w:hAnsi="Times New Roman" w:hint="eastAsia"/>
                <w:color w:val="333333"/>
                <w:kern w:val="0"/>
                <w:sz w:val="24"/>
                <w:szCs w:val="24"/>
                <w:bdr w:val="none" w:sz="0" w:space="0" w:color="auto" w:frame="1"/>
              </w:rPr>
              <w:t>CDPQ</w:t>
            </w:r>
            <w:r w:rsidR="0012754E" w:rsidRPr="0012754E">
              <w:rPr>
                <w:rFonts w:ascii="Times New Roman" w:eastAsia="仿宋" w:hAnsi="Times New Roman" w:hint="eastAsia"/>
                <w:color w:val="333333"/>
                <w:kern w:val="0"/>
                <w:sz w:val="24"/>
                <w:szCs w:val="24"/>
                <w:bdr w:val="none" w:sz="0" w:space="0" w:color="auto" w:frame="1"/>
              </w:rPr>
              <w:t>在全球范围内将</w:t>
            </w:r>
            <w:r w:rsidR="00014059">
              <w:rPr>
                <w:rFonts w:ascii="Times New Roman" w:eastAsia="仿宋" w:hAnsi="Times New Roman" w:hint="eastAsia"/>
                <w:color w:val="333333"/>
                <w:kern w:val="0"/>
                <w:sz w:val="24"/>
                <w:szCs w:val="24"/>
                <w:bdr w:val="none" w:sz="0" w:space="0" w:color="auto" w:frame="1"/>
              </w:rPr>
              <w:t>这些</w:t>
            </w:r>
            <w:r w:rsidR="0012754E" w:rsidRPr="0012754E">
              <w:rPr>
                <w:rFonts w:ascii="Times New Roman" w:eastAsia="仿宋" w:hAnsi="Times New Roman" w:hint="eastAsia"/>
                <w:color w:val="333333"/>
                <w:kern w:val="0"/>
                <w:sz w:val="24"/>
                <w:szCs w:val="24"/>
                <w:bdr w:val="none" w:sz="0" w:space="0" w:color="auto" w:frame="1"/>
              </w:rPr>
              <w:t>资金投资于三种主要资产类型：</w:t>
            </w:r>
            <w:r w:rsidR="009817B0">
              <w:rPr>
                <w:rFonts w:ascii="Times New Roman" w:eastAsia="仿宋" w:hAnsi="Times New Roman" w:hint="eastAsia"/>
                <w:color w:val="333333"/>
                <w:kern w:val="0"/>
                <w:sz w:val="24"/>
                <w:szCs w:val="24"/>
                <w:bdr w:val="none" w:sz="0" w:space="0" w:color="auto" w:frame="1"/>
              </w:rPr>
              <w:t>股票</w:t>
            </w:r>
            <w:r w:rsidR="0012754E" w:rsidRPr="0012754E">
              <w:rPr>
                <w:rFonts w:ascii="Times New Roman" w:eastAsia="仿宋" w:hAnsi="Times New Roman" w:hint="eastAsia"/>
                <w:color w:val="333333"/>
                <w:kern w:val="0"/>
                <w:sz w:val="24"/>
                <w:szCs w:val="24"/>
                <w:bdr w:val="none" w:sz="0" w:space="0" w:color="auto" w:frame="1"/>
              </w:rPr>
              <w:t>、固定收益和不动产。</w:t>
            </w:r>
          </w:p>
        </w:tc>
      </w:tr>
      <w:tr w:rsidR="00CB00DF" w:rsidRPr="0063443E" w:rsidTr="00CB00DF">
        <w:trPr>
          <w:trHeight w:val="404"/>
        </w:trPr>
        <w:tc>
          <w:tcPr>
            <w:tcW w:w="1809" w:type="dxa"/>
            <w:vMerge/>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p>
        </w:tc>
        <w:tc>
          <w:tcPr>
            <w:tcW w:w="1796" w:type="dxa"/>
          </w:tcPr>
          <w:p w:rsidR="00CB00DF" w:rsidRPr="0063443E" w:rsidRDefault="00CB00DF"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2</w:t>
            </w:r>
            <w:r w:rsidRPr="0063443E">
              <w:rPr>
                <w:rFonts w:ascii="Times New Roman" w:eastAsia="仿宋" w:hAnsi="Times New Roman"/>
                <w:color w:val="333333"/>
                <w:kern w:val="0"/>
                <w:sz w:val="24"/>
                <w:szCs w:val="24"/>
                <w:bdr w:val="none" w:sz="0" w:space="0" w:color="auto" w:frame="1"/>
              </w:rPr>
              <w:t>、</w:t>
            </w:r>
            <w:r w:rsidR="0059385E">
              <w:rPr>
                <w:rFonts w:ascii="Times New Roman" w:eastAsia="仿宋" w:hAnsi="Times New Roman" w:hint="eastAsia"/>
                <w:color w:val="333333"/>
                <w:kern w:val="0"/>
                <w:sz w:val="24"/>
                <w:szCs w:val="24"/>
                <w:bdr w:val="none" w:sz="0" w:space="0" w:color="auto" w:frame="1"/>
              </w:rPr>
              <w:t>OTPP</w:t>
            </w:r>
          </w:p>
        </w:tc>
        <w:tc>
          <w:tcPr>
            <w:tcW w:w="5153" w:type="dxa"/>
          </w:tcPr>
          <w:p w:rsidR="00CB00DF" w:rsidRPr="0063443E" w:rsidRDefault="0059385E" w:rsidP="00B4091D">
            <w:pPr>
              <w:spacing w:line="500" w:lineRule="exact"/>
              <w:rPr>
                <w:rFonts w:ascii="Times New Roman" w:eastAsia="仿宋" w:hAnsi="Times New Roman"/>
                <w:color w:val="333333"/>
                <w:kern w:val="0"/>
                <w:sz w:val="24"/>
                <w:szCs w:val="24"/>
                <w:bdr w:val="none" w:sz="0" w:space="0" w:color="auto" w:frame="1"/>
              </w:rPr>
            </w:pPr>
            <w:r w:rsidRPr="0059385E">
              <w:rPr>
                <w:rFonts w:ascii="Times New Roman" w:eastAsia="仿宋" w:hAnsi="Times New Roman" w:hint="eastAsia"/>
                <w:color w:val="333333"/>
                <w:kern w:val="0"/>
                <w:sz w:val="24"/>
                <w:szCs w:val="24"/>
                <w:bdr w:val="none" w:sz="0" w:space="0" w:color="auto" w:frame="1"/>
              </w:rPr>
              <w:t>OTPP</w:t>
            </w:r>
            <w:r>
              <w:rPr>
                <w:rFonts w:ascii="Times New Roman" w:eastAsia="仿宋" w:hAnsi="Times New Roman" w:hint="eastAsia"/>
                <w:color w:val="333333"/>
                <w:kern w:val="0"/>
                <w:sz w:val="24"/>
                <w:szCs w:val="24"/>
                <w:bdr w:val="none" w:sz="0" w:space="0" w:color="auto" w:frame="1"/>
              </w:rPr>
              <w:t>于</w:t>
            </w:r>
            <w:r>
              <w:rPr>
                <w:rFonts w:ascii="Times New Roman" w:eastAsia="仿宋" w:hAnsi="Times New Roman" w:hint="eastAsia"/>
                <w:color w:val="333333"/>
                <w:kern w:val="0"/>
                <w:sz w:val="24"/>
                <w:szCs w:val="24"/>
                <w:bdr w:val="none" w:sz="0" w:space="0" w:color="auto" w:frame="1"/>
              </w:rPr>
              <w:t>1990</w:t>
            </w:r>
            <w:r>
              <w:rPr>
                <w:rFonts w:ascii="Times New Roman" w:eastAsia="仿宋" w:hAnsi="Times New Roman" w:hint="eastAsia"/>
                <w:color w:val="333333"/>
                <w:kern w:val="0"/>
                <w:sz w:val="24"/>
                <w:szCs w:val="24"/>
                <w:bdr w:val="none" w:sz="0" w:space="0" w:color="auto" w:frame="1"/>
              </w:rPr>
              <w:t>年</w:t>
            </w:r>
            <w:r>
              <w:rPr>
                <w:rFonts w:ascii="Times New Roman" w:eastAsia="仿宋" w:hAnsi="Times New Roman" w:hint="eastAsia"/>
                <w:color w:val="333333"/>
                <w:kern w:val="0"/>
                <w:sz w:val="24"/>
                <w:szCs w:val="24"/>
                <w:bdr w:val="none" w:sz="0" w:space="0" w:color="auto" w:frame="1"/>
              </w:rPr>
              <w:t>1</w:t>
            </w:r>
            <w:r>
              <w:rPr>
                <w:rFonts w:ascii="Times New Roman" w:eastAsia="仿宋" w:hAnsi="Times New Roman" w:hint="eastAsia"/>
                <w:color w:val="333333"/>
                <w:kern w:val="0"/>
                <w:sz w:val="24"/>
                <w:szCs w:val="24"/>
                <w:bdr w:val="none" w:sz="0" w:space="0" w:color="auto" w:frame="1"/>
              </w:rPr>
              <w:t>月</w:t>
            </w:r>
            <w:r>
              <w:rPr>
                <w:rFonts w:ascii="Times New Roman" w:eastAsia="仿宋" w:hAnsi="Times New Roman" w:hint="eastAsia"/>
                <w:color w:val="333333"/>
                <w:kern w:val="0"/>
                <w:sz w:val="24"/>
                <w:szCs w:val="24"/>
                <w:bdr w:val="none" w:sz="0" w:space="0" w:color="auto" w:frame="1"/>
              </w:rPr>
              <w:t>1</w:t>
            </w:r>
            <w:r>
              <w:rPr>
                <w:rFonts w:ascii="Times New Roman" w:eastAsia="仿宋" w:hAnsi="Times New Roman" w:hint="eastAsia"/>
                <w:color w:val="333333"/>
                <w:kern w:val="0"/>
                <w:sz w:val="24"/>
                <w:szCs w:val="24"/>
                <w:bdr w:val="none" w:sz="0" w:space="0" w:color="auto" w:frame="1"/>
              </w:rPr>
              <w:t>日</w:t>
            </w:r>
            <w:r w:rsidR="0055553A">
              <w:rPr>
                <w:rFonts w:ascii="Times New Roman" w:eastAsia="仿宋" w:hAnsi="Times New Roman" w:hint="eastAsia"/>
                <w:color w:val="333333"/>
                <w:kern w:val="0"/>
                <w:sz w:val="24"/>
                <w:szCs w:val="24"/>
                <w:bdr w:val="none" w:sz="0" w:space="0" w:color="auto" w:frame="1"/>
              </w:rPr>
              <w:t>在加拿大设立</w:t>
            </w:r>
            <w:r>
              <w:rPr>
                <w:rFonts w:ascii="Times New Roman" w:eastAsia="仿宋" w:hAnsi="Times New Roman" w:hint="eastAsia"/>
                <w:color w:val="333333"/>
                <w:kern w:val="0"/>
                <w:sz w:val="24"/>
                <w:szCs w:val="24"/>
                <w:bdr w:val="none" w:sz="0" w:space="0" w:color="auto" w:frame="1"/>
              </w:rPr>
              <w:t>，</w:t>
            </w:r>
            <w:r w:rsidRPr="0059385E">
              <w:rPr>
                <w:rFonts w:ascii="Times New Roman" w:eastAsia="仿宋" w:hAnsi="Times New Roman" w:hint="eastAsia"/>
                <w:color w:val="333333"/>
                <w:kern w:val="0"/>
                <w:sz w:val="24"/>
                <w:szCs w:val="24"/>
                <w:bdr w:val="none" w:sz="0" w:space="0" w:color="auto" w:frame="1"/>
              </w:rPr>
              <w:t>是加拿大最大的单一型专业退休金计划机构。</w:t>
            </w:r>
            <w:r w:rsidR="0055553A" w:rsidRPr="0055553A">
              <w:rPr>
                <w:rFonts w:ascii="Times New Roman" w:eastAsia="仿宋" w:hAnsi="Times New Roman" w:hint="eastAsia"/>
                <w:color w:val="333333"/>
                <w:kern w:val="0"/>
                <w:sz w:val="24"/>
                <w:szCs w:val="24"/>
                <w:bdr w:val="none" w:sz="0" w:space="0" w:color="auto" w:frame="1"/>
              </w:rPr>
              <w:t>OTPP</w:t>
            </w:r>
            <w:r w:rsidR="0055553A" w:rsidRPr="0055553A">
              <w:rPr>
                <w:rFonts w:ascii="Times New Roman" w:eastAsia="仿宋" w:hAnsi="Times New Roman" w:hint="eastAsia"/>
                <w:color w:val="333333"/>
                <w:kern w:val="0"/>
                <w:sz w:val="24"/>
                <w:szCs w:val="24"/>
                <w:bdr w:val="none" w:sz="0" w:space="0" w:color="auto" w:frame="1"/>
              </w:rPr>
              <w:t>负责代表安大略省约</w:t>
            </w:r>
            <w:r w:rsidR="0055553A" w:rsidRPr="0055553A">
              <w:rPr>
                <w:rFonts w:ascii="Times New Roman" w:eastAsia="仿宋" w:hAnsi="Times New Roman" w:hint="eastAsia"/>
                <w:color w:val="333333"/>
                <w:kern w:val="0"/>
                <w:sz w:val="24"/>
                <w:szCs w:val="24"/>
                <w:bdr w:val="none" w:sz="0" w:space="0" w:color="auto" w:frame="1"/>
              </w:rPr>
              <w:t>331,000</w:t>
            </w:r>
            <w:r w:rsidR="0055553A" w:rsidRPr="0055553A">
              <w:rPr>
                <w:rFonts w:ascii="Times New Roman" w:eastAsia="仿宋" w:hAnsi="Times New Roman" w:hint="eastAsia"/>
                <w:color w:val="333333"/>
                <w:kern w:val="0"/>
                <w:sz w:val="24"/>
                <w:szCs w:val="24"/>
                <w:bdr w:val="none" w:sz="0" w:space="0" w:color="auto" w:frame="1"/>
              </w:rPr>
              <w:t>名在任和退休教师管理退休金福利</w:t>
            </w:r>
            <w:r w:rsidR="00B4091D">
              <w:rPr>
                <w:rFonts w:ascii="Times New Roman" w:eastAsia="仿宋" w:hAnsi="Times New Roman" w:hint="eastAsia"/>
                <w:color w:val="333333"/>
                <w:kern w:val="0"/>
                <w:sz w:val="24"/>
                <w:szCs w:val="24"/>
                <w:bdr w:val="none" w:sz="0" w:space="0" w:color="auto" w:frame="1"/>
              </w:rPr>
              <w:t>和投资</w:t>
            </w:r>
            <w:r w:rsidR="0055553A" w:rsidRPr="0055553A">
              <w:rPr>
                <w:rFonts w:ascii="Times New Roman" w:eastAsia="仿宋" w:hAnsi="Times New Roman" w:hint="eastAsia"/>
                <w:color w:val="333333"/>
                <w:kern w:val="0"/>
                <w:sz w:val="24"/>
                <w:szCs w:val="24"/>
                <w:bdr w:val="none" w:sz="0" w:space="0" w:color="auto" w:frame="1"/>
              </w:rPr>
              <w:t>退休金计划资产。</w:t>
            </w:r>
          </w:p>
        </w:tc>
      </w:tr>
      <w:tr w:rsidR="00CB00DF" w:rsidRPr="0063443E" w:rsidTr="00CB00DF">
        <w:trPr>
          <w:trHeight w:val="404"/>
        </w:trPr>
        <w:tc>
          <w:tcPr>
            <w:tcW w:w="1809" w:type="dxa"/>
            <w:vMerge/>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p>
        </w:tc>
        <w:tc>
          <w:tcPr>
            <w:tcW w:w="1796" w:type="dxa"/>
          </w:tcPr>
          <w:p w:rsidR="00CB00DF" w:rsidRPr="0063443E" w:rsidRDefault="00F617D9" w:rsidP="006908A4">
            <w:pPr>
              <w:spacing w:line="500" w:lineRule="exact"/>
              <w:rPr>
                <w:rFonts w:ascii="Times New Roman" w:eastAsia="仿宋" w:hAnsi="Times New Roman"/>
                <w:color w:val="333333"/>
                <w:kern w:val="0"/>
                <w:sz w:val="24"/>
                <w:szCs w:val="24"/>
                <w:bdr w:val="none" w:sz="0" w:space="0" w:color="auto" w:frame="1"/>
              </w:rPr>
            </w:pPr>
            <w:r>
              <w:rPr>
                <w:rFonts w:ascii="Times New Roman" w:eastAsia="仿宋" w:hAnsi="Times New Roman"/>
                <w:color w:val="333333"/>
                <w:kern w:val="0"/>
                <w:sz w:val="24"/>
                <w:szCs w:val="24"/>
                <w:bdr w:val="none" w:sz="0" w:space="0" w:color="auto" w:frame="1"/>
              </w:rPr>
              <w:t>3</w:t>
            </w:r>
            <w:r>
              <w:rPr>
                <w:rFonts w:ascii="Times New Roman" w:eastAsia="仿宋" w:hAnsi="Times New Roman" w:hint="eastAsia"/>
                <w:color w:val="333333"/>
                <w:kern w:val="0"/>
                <w:sz w:val="24"/>
                <w:szCs w:val="24"/>
                <w:bdr w:val="none" w:sz="0" w:space="0" w:color="auto" w:frame="1"/>
              </w:rPr>
              <w:t>、</w:t>
            </w:r>
            <w:r>
              <w:rPr>
                <w:rFonts w:ascii="Times New Roman" w:eastAsia="仿宋" w:hAnsi="Times New Roman"/>
                <w:color w:val="333333"/>
                <w:kern w:val="0"/>
                <w:sz w:val="24"/>
                <w:szCs w:val="24"/>
                <w:bdr w:val="none" w:sz="0" w:space="0" w:color="auto" w:frame="1"/>
              </w:rPr>
              <w:t>俄亥俄国家共同控股</w:t>
            </w:r>
          </w:p>
        </w:tc>
        <w:tc>
          <w:tcPr>
            <w:tcW w:w="5153" w:type="dxa"/>
          </w:tcPr>
          <w:p w:rsidR="00CB00DF" w:rsidRPr="0063443E" w:rsidRDefault="00F617D9" w:rsidP="006908A4">
            <w:pPr>
              <w:spacing w:line="500" w:lineRule="exact"/>
              <w:rPr>
                <w:rFonts w:ascii="Times New Roman" w:eastAsia="仿宋" w:hAnsi="Times New Roman"/>
                <w:color w:val="333333"/>
                <w:kern w:val="0"/>
                <w:sz w:val="24"/>
                <w:szCs w:val="24"/>
                <w:bdr w:val="none" w:sz="0" w:space="0" w:color="auto" w:frame="1"/>
              </w:rPr>
            </w:pPr>
            <w:r>
              <w:rPr>
                <w:rFonts w:ascii="Times New Roman" w:eastAsia="仿宋" w:hAnsi="Times New Roman"/>
                <w:color w:val="333333"/>
                <w:kern w:val="0"/>
                <w:sz w:val="24"/>
                <w:szCs w:val="24"/>
                <w:bdr w:val="none" w:sz="0" w:space="0" w:color="auto" w:frame="1"/>
              </w:rPr>
              <w:t>俄亥俄国家共同控股于</w:t>
            </w:r>
            <w:r>
              <w:rPr>
                <w:rFonts w:ascii="Times New Roman" w:eastAsia="仿宋" w:hAnsi="Times New Roman" w:hint="eastAsia"/>
                <w:color w:val="333333"/>
                <w:kern w:val="0"/>
                <w:sz w:val="24"/>
                <w:szCs w:val="24"/>
                <w:bdr w:val="none" w:sz="0" w:space="0" w:color="auto" w:frame="1"/>
              </w:rPr>
              <w:t>1909</w:t>
            </w:r>
            <w:r>
              <w:rPr>
                <w:rFonts w:ascii="Times New Roman" w:eastAsia="仿宋" w:hAnsi="Times New Roman" w:hint="eastAsia"/>
                <w:color w:val="333333"/>
                <w:kern w:val="0"/>
                <w:sz w:val="24"/>
                <w:szCs w:val="24"/>
                <w:bdr w:val="none" w:sz="0" w:space="0" w:color="auto" w:frame="1"/>
              </w:rPr>
              <w:t>年</w:t>
            </w:r>
            <w:r>
              <w:rPr>
                <w:rFonts w:ascii="Times New Roman" w:eastAsia="仿宋" w:hAnsi="Times New Roman" w:hint="eastAsia"/>
                <w:color w:val="333333"/>
                <w:kern w:val="0"/>
                <w:sz w:val="24"/>
                <w:szCs w:val="24"/>
                <w:bdr w:val="none" w:sz="0" w:space="0" w:color="auto" w:frame="1"/>
              </w:rPr>
              <w:t>9</w:t>
            </w:r>
            <w:r>
              <w:rPr>
                <w:rFonts w:ascii="Times New Roman" w:eastAsia="仿宋" w:hAnsi="Times New Roman" w:hint="eastAsia"/>
                <w:color w:val="333333"/>
                <w:kern w:val="0"/>
                <w:sz w:val="24"/>
                <w:szCs w:val="24"/>
                <w:bdr w:val="none" w:sz="0" w:space="0" w:color="auto" w:frame="1"/>
              </w:rPr>
              <w:t>月</w:t>
            </w:r>
            <w:r w:rsidR="00C1719A">
              <w:rPr>
                <w:rFonts w:ascii="Times New Roman" w:eastAsia="仿宋" w:hAnsi="Times New Roman" w:hint="eastAsia"/>
                <w:color w:val="333333"/>
                <w:kern w:val="0"/>
                <w:sz w:val="24"/>
                <w:szCs w:val="24"/>
                <w:bdr w:val="none" w:sz="0" w:space="0" w:color="auto" w:frame="1"/>
              </w:rPr>
              <w:t>9</w:t>
            </w:r>
            <w:r w:rsidR="00C1719A">
              <w:rPr>
                <w:rFonts w:ascii="Times New Roman" w:eastAsia="仿宋" w:hAnsi="Times New Roman" w:hint="eastAsia"/>
                <w:color w:val="333333"/>
                <w:kern w:val="0"/>
                <w:sz w:val="24"/>
                <w:szCs w:val="24"/>
                <w:bdr w:val="none" w:sz="0" w:space="0" w:color="auto" w:frame="1"/>
              </w:rPr>
              <w:t>日</w:t>
            </w:r>
            <w:r>
              <w:rPr>
                <w:rFonts w:ascii="Times New Roman" w:eastAsia="仿宋" w:hAnsi="Times New Roman" w:hint="eastAsia"/>
                <w:color w:val="333333"/>
                <w:kern w:val="0"/>
                <w:sz w:val="24"/>
                <w:szCs w:val="24"/>
                <w:bdr w:val="none" w:sz="0" w:space="0" w:color="auto" w:frame="1"/>
              </w:rPr>
              <w:t>在美国设立</w:t>
            </w:r>
            <w:r w:rsidRPr="00F617D9">
              <w:rPr>
                <w:rFonts w:ascii="Times New Roman" w:eastAsia="仿宋" w:hAnsi="Times New Roman" w:hint="eastAsia"/>
                <w:color w:val="333333"/>
                <w:kern w:val="0"/>
                <w:sz w:val="24"/>
                <w:szCs w:val="24"/>
                <w:bdr w:val="none" w:sz="0" w:space="0" w:color="auto" w:frame="1"/>
              </w:rPr>
              <w:t>，于</w:t>
            </w:r>
            <w:r w:rsidRPr="00F617D9">
              <w:rPr>
                <w:rFonts w:ascii="Times New Roman" w:eastAsia="仿宋" w:hAnsi="Times New Roman" w:hint="eastAsia"/>
                <w:color w:val="333333"/>
                <w:kern w:val="0"/>
                <w:sz w:val="24"/>
                <w:szCs w:val="24"/>
                <w:bdr w:val="none" w:sz="0" w:space="0" w:color="auto" w:frame="1"/>
              </w:rPr>
              <w:t>1998</w:t>
            </w:r>
            <w:r w:rsidRPr="00F617D9">
              <w:rPr>
                <w:rFonts w:ascii="Times New Roman" w:eastAsia="仿宋" w:hAnsi="Times New Roman" w:hint="eastAsia"/>
                <w:color w:val="333333"/>
                <w:kern w:val="0"/>
                <w:sz w:val="24"/>
                <w:szCs w:val="24"/>
                <w:bdr w:val="none" w:sz="0" w:space="0" w:color="auto" w:frame="1"/>
              </w:rPr>
              <w:t>年转换为一家共同保险控股公司。</w:t>
            </w:r>
            <w:r w:rsidR="00927F3F" w:rsidRPr="00927F3F">
              <w:rPr>
                <w:rFonts w:ascii="Times New Roman" w:eastAsia="仿宋" w:hAnsi="Times New Roman" w:hint="eastAsia"/>
                <w:color w:val="333333"/>
                <w:kern w:val="0"/>
                <w:sz w:val="24"/>
                <w:szCs w:val="24"/>
                <w:bdr w:val="none" w:sz="0" w:space="0" w:color="auto" w:frame="1"/>
              </w:rPr>
              <w:t>俄亥俄国家共同控股通过其子公司提供人身保险和非人身保险产品，其在美国、巴西、智利和秘鲁开展业务。</w:t>
            </w:r>
          </w:p>
        </w:tc>
      </w:tr>
      <w:tr w:rsidR="00CB00DF" w:rsidRPr="0063443E" w:rsidTr="00CB00DF">
        <w:trPr>
          <w:trHeight w:val="279"/>
        </w:trPr>
        <w:tc>
          <w:tcPr>
            <w:tcW w:w="1809" w:type="dxa"/>
            <w:vMerge w:val="restart"/>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lastRenderedPageBreak/>
              <w:t>简易案件理由（可以单选，也可以多选）</w:t>
            </w:r>
          </w:p>
        </w:tc>
        <w:tc>
          <w:tcPr>
            <w:tcW w:w="6949" w:type="dxa"/>
            <w:gridSpan w:val="2"/>
          </w:tcPr>
          <w:p w:rsidR="00CB00DF" w:rsidRPr="0063443E" w:rsidRDefault="00CB00DF"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□1.</w:t>
            </w:r>
            <w:r w:rsidRPr="0063443E">
              <w:rPr>
                <w:rFonts w:ascii="Times New Roman" w:eastAsia="仿宋" w:hAnsi="Times New Roman"/>
                <w:color w:val="333333"/>
                <w:kern w:val="0"/>
                <w:sz w:val="24"/>
                <w:szCs w:val="24"/>
                <w:bdr w:val="none" w:sz="0" w:space="0" w:color="auto" w:frame="1"/>
              </w:rPr>
              <w:t>在同一相关市场，所有参与集中的经营者所占市场份额之和小于</w:t>
            </w:r>
            <w:r w:rsidRPr="0063443E">
              <w:rPr>
                <w:rFonts w:ascii="Times New Roman" w:eastAsia="仿宋" w:hAnsi="Times New Roman"/>
                <w:color w:val="333333"/>
                <w:kern w:val="0"/>
                <w:sz w:val="24"/>
                <w:szCs w:val="24"/>
                <w:bdr w:val="none" w:sz="0" w:space="0" w:color="auto" w:frame="1"/>
              </w:rPr>
              <w:t>15%</w:t>
            </w:r>
            <w:r w:rsidRPr="0063443E">
              <w:rPr>
                <w:rFonts w:ascii="Times New Roman" w:eastAsia="仿宋" w:hAnsi="Times New Roman"/>
                <w:color w:val="333333"/>
                <w:kern w:val="0"/>
                <w:sz w:val="24"/>
                <w:szCs w:val="24"/>
                <w:bdr w:val="none" w:sz="0" w:space="0" w:color="auto" w:frame="1"/>
              </w:rPr>
              <w:t>。</w:t>
            </w:r>
          </w:p>
        </w:tc>
      </w:tr>
      <w:tr w:rsidR="00CB00DF" w:rsidRPr="0063443E" w:rsidTr="00CB00DF">
        <w:trPr>
          <w:trHeight w:val="330"/>
        </w:trPr>
        <w:tc>
          <w:tcPr>
            <w:tcW w:w="1809" w:type="dxa"/>
            <w:vMerge/>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p>
        </w:tc>
        <w:tc>
          <w:tcPr>
            <w:tcW w:w="6949" w:type="dxa"/>
            <w:gridSpan w:val="2"/>
          </w:tcPr>
          <w:p w:rsidR="00CB00DF" w:rsidRPr="0063443E" w:rsidRDefault="00CB00DF"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□2.</w:t>
            </w:r>
            <w:r w:rsidRPr="0063443E">
              <w:rPr>
                <w:rFonts w:ascii="Times New Roman" w:eastAsia="仿宋" w:hAnsi="Times New Roman"/>
                <w:color w:val="333333"/>
                <w:kern w:val="0"/>
                <w:sz w:val="24"/>
                <w:szCs w:val="24"/>
                <w:bdr w:val="none" w:sz="0" w:space="0" w:color="auto" w:frame="1"/>
              </w:rPr>
              <w:t>存在上下游关系的参与集中的经营者，在上下游市场所占的市场份额均小于</w:t>
            </w:r>
            <w:r w:rsidRPr="0063443E">
              <w:rPr>
                <w:rFonts w:ascii="Times New Roman" w:eastAsia="仿宋" w:hAnsi="Times New Roman"/>
                <w:color w:val="333333"/>
                <w:kern w:val="0"/>
                <w:sz w:val="24"/>
                <w:szCs w:val="24"/>
                <w:bdr w:val="none" w:sz="0" w:space="0" w:color="auto" w:frame="1"/>
              </w:rPr>
              <w:t>25%</w:t>
            </w:r>
            <w:r w:rsidRPr="0063443E">
              <w:rPr>
                <w:rFonts w:ascii="Times New Roman" w:eastAsia="仿宋" w:hAnsi="Times New Roman"/>
                <w:color w:val="333333"/>
                <w:kern w:val="0"/>
                <w:sz w:val="24"/>
                <w:szCs w:val="24"/>
                <w:bdr w:val="none" w:sz="0" w:space="0" w:color="auto" w:frame="1"/>
              </w:rPr>
              <w:t>。</w:t>
            </w:r>
          </w:p>
        </w:tc>
      </w:tr>
      <w:tr w:rsidR="00CB00DF" w:rsidRPr="0063443E" w:rsidTr="00CB00DF">
        <w:trPr>
          <w:trHeight w:val="285"/>
        </w:trPr>
        <w:tc>
          <w:tcPr>
            <w:tcW w:w="1809" w:type="dxa"/>
            <w:vMerge/>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p>
        </w:tc>
        <w:tc>
          <w:tcPr>
            <w:tcW w:w="6949" w:type="dxa"/>
            <w:gridSpan w:val="2"/>
          </w:tcPr>
          <w:p w:rsidR="00CB00DF" w:rsidRPr="0063443E" w:rsidRDefault="00CB00DF"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□3.</w:t>
            </w:r>
            <w:r w:rsidRPr="0063443E">
              <w:rPr>
                <w:rFonts w:ascii="Times New Roman" w:eastAsia="仿宋"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Pr="0063443E">
              <w:rPr>
                <w:rFonts w:ascii="Times New Roman" w:eastAsia="仿宋" w:hAnsi="Times New Roman"/>
                <w:color w:val="333333"/>
                <w:kern w:val="0"/>
                <w:sz w:val="24"/>
                <w:szCs w:val="24"/>
                <w:bdr w:val="none" w:sz="0" w:space="0" w:color="auto" w:frame="1"/>
              </w:rPr>
              <w:t>25%</w:t>
            </w:r>
            <w:r w:rsidRPr="0063443E">
              <w:rPr>
                <w:rFonts w:ascii="Times New Roman" w:eastAsia="仿宋" w:hAnsi="Times New Roman"/>
                <w:color w:val="333333"/>
                <w:kern w:val="0"/>
                <w:sz w:val="24"/>
                <w:szCs w:val="24"/>
                <w:bdr w:val="none" w:sz="0" w:space="0" w:color="auto" w:frame="1"/>
              </w:rPr>
              <w:t>。</w:t>
            </w:r>
          </w:p>
        </w:tc>
      </w:tr>
      <w:tr w:rsidR="00CB00DF" w:rsidRPr="0063443E" w:rsidTr="00CB00DF">
        <w:trPr>
          <w:trHeight w:val="870"/>
        </w:trPr>
        <w:tc>
          <w:tcPr>
            <w:tcW w:w="1809" w:type="dxa"/>
            <w:vMerge/>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p>
        </w:tc>
        <w:tc>
          <w:tcPr>
            <w:tcW w:w="6949" w:type="dxa"/>
            <w:gridSpan w:val="2"/>
          </w:tcPr>
          <w:p w:rsidR="00CB00DF" w:rsidRPr="0063443E" w:rsidRDefault="00CB00DF"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□4.</w:t>
            </w:r>
            <w:r w:rsidRPr="0063443E">
              <w:rPr>
                <w:rFonts w:ascii="Times New Roman" w:eastAsia="仿宋"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63443E" w:rsidTr="00CB00DF">
        <w:trPr>
          <w:trHeight w:val="264"/>
        </w:trPr>
        <w:tc>
          <w:tcPr>
            <w:tcW w:w="1809" w:type="dxa"/>
            <w:vMerge/>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p>
        </w:tc>
        <w:tc>
          <w:tcPr>
            <w:tcW w:w="6949" w:type="dxa"/>
            <w:gridSpan w:val="2"/>
          </w:tcPr>
          <w:p w:rsidR="00CB00DF" w:rsidRPr="0063443E" w:rsidRDefault="00927F3F" w:rsidP="006908A4">
            <w:pPr>
              <w:spacing w:line="500" w:lineRule="exact"/>
              <w:rPr>
                <w:rFonts w:ascii="Times New Roman" w:eastAsia="仿宋" w:hAnsi="Times New Roman"/>
                <w:color w:val="333333"/>
                <w:kern w:val="0"/>
                <w:sz w:val="24"/>
                <w:szCs w:val="24"/>
                <w:bdr w:val="none" w:sz="0" w:space="0" w:color="auto" w:frame="1"/>
              </w:rPr>
            </w:pPr>
            <w:r>
              <w:rPr>
                <w:rFonts w:ascii="Times New Roman" w:eastAsia="仿宋" w:hAnsi="Times New Roman"/>
                <w:color w:val="333333"/>
                <w:kern w:val="0"/>
                <w:sz w:val="24"/>
                <w:szCs w:val="24"/>
                <w:bdr w:val="none" w:sz="0" w:space="0" w:color="auto" w:frame="1"/>
              </w:rPr>
              <w:sym w:font="Wingdings" w:char="F0FE"/>
            </w:r>
            <w:r w:rsidR="00CB00DF" w:rsidRPr="0063443E">
              <w:rPr>
                <w:rFonts w:ascii="Times New Roman" w:eastAsia="仿宋" w:hAnsi="Times New Roman"/>
                <w:color w:val="333333"/>
                <w:kern w:val="0"/>
                <w:sz w:val="24"/>
                <w:szCs w:val="24"/>
                <w:bdr w:val="none" w:sz="0" w:space="0" w:color="auto" w:frame="1"/>
              </w:rPr>
              <w:t>5.</w:t>
            </w:r>
            <w:r w:rsidR="00CB00DF" w:rsidRPr="0063443E">
              <w:rPr>
                <w:rFonts w:ascii="Times New Roman" w:eastAsia="仿宋"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63443E" w:rsidTr="00CB00DF">
        <w:trPr>
          <w:trHeight w:val="345"/>
        </w:trPr>
        <w:tc>
          <w:tcPr>
            <w:tcW w:w="1809" w:type="dxa"/>
            <w:vMerge/>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p>
        </w:tc>
        <w:tc>
          <w:tcPr>
            <w:tcW w:w="6949" w:type="dxa"/>
            <w:gridSpan w:val="2"/>
          </w:tcPr>
          <w:p w:rsidR="00CB00DF" w:rsidRPr="0063443E" w:rsidRDefault="00CB00DF" w:rsidP="006908A4">
            <w:pPr>
              <w:spacing w:line="500" w:lineRule="exact"/>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□6.</w:t>
            </w:r>
            <w:r w:rsidRPr="0063443E">
              <w:rPr>
                <w:rFonts w:ascii="Times New Roman" w:eastAsia="仿宋"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63443E" w:rsidTr="00CB00DF">
        <w:tc>
          <w:tcPr>
            <w:tcW w:w="1809" w:type="dxa"/>
            <w:shd w:val="clear" w:color="auto" w:fill="D9D9D9"/>
            <w:vAlign w:val="center"/>
          </w:tcPr>
          <w:p w:rsidR="00CB00DF" w:rsidRPr="0063443E" w:rsidRDefault="00CB00DF" w:rsidP="00CB00DF">
            <w:pPr>
              <w:spacing w:line="500" w:lineRule="exact"/>
              <w:jc w:val="center"/>
              <w:rPr>
                <w:rFonts w:ascii="Times New Roman" w:eastAsia="仿宋" w:hAnsi="Times New Roman"/>
                <w:color w:val="333333"/>
                <w:kern w:val="0"/>
                <w:sz w:val="24"/>
                <w:szCs w:val="24"/>
                <w:bdr w:val="none" w:sz="0" w:space="0" w:color="auto" w:frame="1"/>
              </w:rPr>
            </w:pPr>
            <w:r w:rsidRPr="0063443E">
              <w:rPr>
                <w:rFonts w:ascii="Times New Roman" w:eastAsia="仿宋" w:hAnsi="Times New Roman"/>
                <w:color w:val="333333"/>
                <w:kern w:val="0"/>
                <w:sz w:val="24"/>
                <w:szCs w:val="24"/>
                <w:bdr w:val="none" w:sz="0" w:space="0" w:color="auto" w:frame="1"/>
              </w:rPr>
              <w:t>备注</w:t>
            </w:r>
          </w:p>
        </w:tc>
        <w:tc>
          <w:tcPr>
            <w:tcW w:w="6949" w:type="dxa"/>
            <w:gridSpan w:val="2"/>
          </w:tcPr>
          <w:p w:rsidR="00CB00DF" w:rsidRPr="0063443E" w:rsidRDefault="00927F3F" w:rsidP="006908A4">
            <w:pPr>
              <w:spacing w:line="500" w:lineRule="exact"/>
              <w:rPr>
                <w:rFonts w:ascii="Times New Roman" w:eastAsia="仿宋" w:hAnsi="Times New Roman"/>
                <w:color w:val="333333"/>
                <w:kern w:val="0"/>
                <w:sz w:val="24"/>
                <w:szCs w:val="24"/>
                <w:bdr w:val="none" w:sz="0" w:space="0" w:color="auto" w:frame="1"/>
              </w:rPr>
            </w:pPr>
            <w:r>
              <w:rPr>
                <w:rFonts w:ascii="Times New Roman" w:eastAsia="仿宋" w:hAnsi="Times New Roman"/>
                <w:color w:val="333333"/>
                <w:kern w:val="0"/>
                <w:sz w:val="24"/>
                <w:szCs w:val="24"/>
                <w:bdr w:val="none" w:sz="0" w:space="0" w:color="auto" w:frame="1"/>
              </w:rPr>
              <w:t>不适用</w:t>
            </w:r>
            <w:r w:rsidR="00C2163E">
              <w:rPr>
                <w:rFonts w:ascii="Times New Roman" w:eastAsia="仿宋" w:hAnsi="Times New Roman" w:hint="eastAsia"/>
                <w:color w:val="333333"/>
                <w:kern w:val="0"/>
                <w:sz w:val="24"/>
                <w:szCs w:val="24"/>
                <w:bdr w:val="none" w:sz="0" w:space="0" w:color="auto" w:frame="1"/>
              </w:rPr>
              <w:t>。</w:t>
            </w:r>
          </w:p>
        </w:tc>
      </w:tr>
    </w:tbl>
    <w:p w:rsidR="00CB00DF" w:rsidRPr="0063443E" w:rsidRDefault="00CB00DF" w:rsidP="00CB00DF">
      <w:pPr>
        <w:snapToGrid w:val="0"/>
        <w:spacing w:line="240" w:lineRule="exact"/>
        <w:jc w:val="left"/>
        <w:rPr>
          <w:rFonts w:ascii="Times New Roman" w:eastAsia="仿宋" w:hAnsi="Times New Roman"/>
          <w:sz w:val="24"/>
          <w:szCs w:val="24"/>
        </w:rPr>
      </w:pPr>
    </w:p>
    <w:p w:rsidR="00CB00DF" w:rsidRPr="0063443E" w:rsidRDefault="00CB00DF" w:rsidP="00CB00DF">
      <w:pPr>
        <w:rPr>
          <w:rFonts w:ascii="Times New Roman" w:eastAsia="仿宋" w:hAnsi="Times New Roman"/>
          <w:sz w:val="24"/>
          <w:szCs w:val="24"/>
        </w:rPr>
      </w:pPr>
    </w:p>
    <w:p w:rsidR="000F5E24" w:rsidRPr="0063443E" w:rsidRDefault="00B51EAE">
      <w:pPr>
        <w:rPr>
          <w:rFonts w:ascii="Times New Roman" w:eastAsia="仿宋" w:hAnsi="Times New Roman"/>
          <w:sz w:val="24"/>
          <w:szCs w:val="24"/>
        </w:rPr>
      </w:pPr>
    </w:p>
    <w:sectPr w:rsidR="000F5E24" w:rsidRPr="0063443E"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EAE" w:rsidRDefault="00B51EAE" w:rsidP="00E507CE">
      <w:r>
        <w:separator/>
      </w:r>
    </w:p>
  </w:endnote>
  <w:endnote w:type="continuationSeparator" w:id="0">
    <w:p w:rsidR="00B51EAE" w:rsidRDefault="00B51EAE" w:rsidP="00E5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EAE" w:rsidRDefault="00B51EAE" w:rsidP="00E507CE">
      <w:r>
        <w:separator/>
      </w:r>
    </w:p>
  </w:footnote>
  <w:footnote w:type="continuationSeparator" w:id="0">
    <w:p w:rsidR="00B51EAE" w:rsidRDefault="00B51EAE" w:rsidP="00E507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4059"/>
    <w:rsid w:val="00037065"/>
    <w:rsid w:val="000D7EBA"/>
    <w:rsid w:val="001164CD"/>
    <w:rsid w:val="0012754E"/>
    <w:rsid w:val="00155717"/>
    <w:rsid w:val="00170694"/>
    <w:rsid w:val="001837A3"/>
    <w:rsid w:val="00184C34"/>
    <w:rsid w:val="003B5B35"/>
    <w:rsid w:val="003C0AEB"/>
    <w:rsid w:val="003C2A36"/>
    <w:rsid w:val="004F7688"/>
    <w:rsid w:val="0055553A"/>
    <w:rsid w:val="0059385E"/>
    <w:rsid w:val="0062081A"/>
    <w:rsid w:val="0063443E"/>
    <w:rsid w:val="006467D8"/>
    <w:rsid w:val="006A531B"/>
    <w:rsid w:val="006C2575"/>
    <w:rsid w:val="006D5AC5"/>
    <w:rsid w:val="006F7693"/>
    <w:rsid w:val="00710140"/>
    <w:rsid w:val="007A300B"/>
    <w:rsid w:val="007F2275"/>
    <w:rsid w:val="00915F0F"/>
    <w:rsid w:val="00927F3F"/>
    <w:rsid w:val="009532DF"/>
    <w:rsid w:val="009817B0"/>
    <w:rsid w:val="00997019"/>
    <w:rsid w:val="009A5029"/>
    <w:rsid w:val="009D38D5"/>
    <w:rsid w:val="00A53F26"/>
    <w:rsid w:val="00A810A1"/>
    <w:rsid w:val="00AA0CC5"/>
    <w:rsid w:val="00B16AFE"/>
    <w:rsid w:val="00B4091D"/>
    <w:rsid w:val="00B51EAE"/>
    <w:rsid w:val="00B65DD5"/>
    <w:rsid w:val="00BD10B6"/>
    <w:rsid w:val="00C07076"/>
    <w:rsid w:val="00C1719A"/>
    <w:rsid w:val="00C2163E"/>
    <w:rsid w:val="00CB00DF"/>
    <w:rsid w:val="00CE2561"/>
    <w:rsid w:val="00D12CF4"/>
    <w:rsid w:val="00D73C72"/>
    <w:rsid w:val="00DE754C"/>
    <w:rsid w:val="00E0592B"/>
    <w:rsid w:val="00E31738"/>
    <w:rsid w:val="00E507CE"/>
    <w:rsid w:val="00E86786"/>
    <w:rsid w:val="00ED2F80"/>
    <w:rsid w:val="00F1624E"/>
    <w:rsid w:val="00F32F8A"/>
    <w:rsid w:val="00F617D9"/>
    <w:rsid w:val="00F810AA"/>
    <w:rsid w:val="00F8650A"/>
    <w:rsid w:val="00F96444"/>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7AD636E-2C70-4F54-9E34-AF4C3705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507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507CE"/>
    <w:rPr>
      <w:rFonts w:ascii="Calibri" w:eastAsia="宋体" w:hAnsi="Calibri" w:cs="Times New Roman"/>
      <w:sz w:val="18"/>
      <w:szCs w:val="18"/>
    </w:rPr>
  </w:style>
  <w:style w:type="paragraph" w:styleId="a4">
    <w:name w:val="footer"/>
    <w:basedOn w:val="a"/>
    <w:link w:val="Char0"/>
    <w:uiPriority w:val="99"/>
    <w:unhideWhenUsed/>
    <w:rsid w:val="00E507CE"/>
    <w:pPr>
      <w:tabs>
        <w:tab w:val="center" w:pos="4153"/>
        <w:tab w:val="right" w:pos="8306"/>
      </w:tabs>
      <w:snapToGrid w:val="0"/>
      <w:jc w:val="left"/>
    </w:pPr>
    <w:rPr>
      <w:sz w:val="18"/>
      <w:szCs w:val="18"/>
    </w:rPr>
  </w:style>
  <w:style w:type="character" w:customStyle="1" w:styleId="Char0">
    <w:name w:val="页脚 Char"/>
    <w:basedOn w:val="a0"/>
    <w:link w:val="a4"/>
    <w:uiPriority w:val="99"/>
    <w:rsid w:val="00E507CE"/>
    <w:rPr>
      <w:rFonts w:ascii="Calibri" w:eastAsia="宋体" w:hAnsi="Calibri" w:cs="Times New Roman"/>
      <w:sz w:val="18"/>
      <w:szCs w:val="18"/>
    </w:rPr>
  </w:style>
  <w:style w:type="paragraph" w:styleId="a5">
    <w:name w:val="Balloon Text"/>
    <w:basedOn w:val="a"/>
    <w:link w:val="Char1"/>
    <w:uiPriority w:val="99"/>
    <w:semiHidden/>
    <w:unhideWhenUsed/>
    <w:rsid w:val="00170694"/>
    <w:rPr>
      <w:sz w:val="18"/>
      <w:szCs w:val="18"/>
    </w:rPr>
  </w:style>
  <w:style w:type="character" w:customStyle="1" w:styleId="Char1">
    <w:name w:val="批注框文本 Char"/>
    <w:basedOn w:val="a0"/>
    <w:link w:val="a5"/>
    <w:uiPriority w:val="99"/>
    <w:semiHidden/>
    <w:rsid w:val="00170694"/>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1</cp:lastModifiedBy>
  <cp:revision>24</cp:revision>
  <cp:lastPrinted>2021-05-13T07:09:00Z</cp:lastPrinted>
  <dcterms:created xsi:type="dcterms:W3CDTF">2021-05-13T06:25:00Z</dcterms:created>
  <dcterms:modified xsi:type="dcterms:W3CDTF">2021-05-13T08:48:00Z</dcterms:modified>
</cp:coreProperties>
</file>