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B9C" w:rsidRPr="00BD040B" w:rsidRDefault="008A1B9C" w:rsidP="008A1B9C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24"/>
        </w:rPr>
      </w:pPr>
      <w:r w:rsidRPr="00BD040B">
        <w:rPr>
          <w:rFonts w:ascii="Times New Roman" w:eastAsia="仿宋" w:hAnsi="Times New Roman"/>
          <w:b/>
          <w:sz w:val="24"/>
          <w:szCs w:val="24"/>
        </w:rPr>
        <w:t>经营者集中简易案件公示表</w:t>
      </w:r>
    </w:p>
    <w:p w:rsidR="00380694" w:rsidRPr="00BD040B" w:rsidRDefault="00380694" w:rsidP="00380694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24"/>
        </w:rPr>
      </w:pPr>
    </w:p>
    <w:tbl>
      <w:tblPr>
        <w:tblW w:w="92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09"/>
        <w:gridCol w:w="1843"/>
        <w:gridCol w:w="5568"/>
      </w:tblGrid>
      <w:tr w:rsidR="008A1B9C" w:rsidRPr="00BD040B" w:rsidTr="000C5EB0">
        <w:trPr>
          <w:trHeight w:val="812"/>
          <w:jc w:val="center"/>
        </w:trPr>
        <w:tc>
          <w:tcPr>
            <w:tcW w:w="1809" w:type="dxa"/>
            <w:shd w:val="clear" w:color="auto" w:fill="D9D9D9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7411" w:type="dxa"/>
            <w:gridSpan w:val="2"/>
          </w:tcPr>
          <w:p w:rsidR="008A1B9C" w:rsidRPr="00BD040B" w:rsidRDefault="00363B44" w:rsidP="004C5D65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t>伊顿（中国）投资有限公司与江苏亿能电气有限公司新设合营企业案</w:t>
            </w:r>
          </w:p>
        </w:tc>
      </w:tr>
      <w:tr w:rsidR="008A1B9C" w:rsidRPr="00BD040B" w:rsidTr="000C5EB0">
        <w:trPr>
          <w:trHeight w:val="1261"/>
          <w:jc w:val="center"/>
        </w:trPr>
        <w:tc>
          <w:tcPr>
            <w:tcW w:w="1809" w:type="dxa"/>
            <w:shd w:val="clear" w:color="auto" w:fill="D9D9D9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交易概况（限</w:t>
            </w: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200</w:t>
            </w: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7411" w:type="dxa"/>
            <w:gridSpan w:val="2"/>
          </w:tcPr>
          <w:p w:rsidR="008F5069" w:rsidRPr="00BD040B" w:rsidRDefault="00363B44" w:rsidP="00A44611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伊顿（中国）投资有限公司（</w:t>
            </w:r>
            <w:r w:rsidRPr="00BD040B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“</w:t>
            </w: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伊顿（中国）</w:t>
            </w:r>
            <w:r w:rsidRPr="00BD040B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”</w:t>
            </w:r>
            <w:r w:rsidRPr="00BD040B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）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与江苏亿能电气有限公司（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“</w:t>
            </w: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亿能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”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）拟</w:t>
            </w:r>
            <w:r w:rsidR="008F5069" w:rsidRPr="00BD040B">
              <w:rPr>
                <w:rFonts w:ascii="Times New Roman" w:eastAsia="仿宋" w:hAnsi="Times New Roman"/>
                <w:sz w:val="24"/>
                <w:szCs w:val="24"/>
              </w:rPr>
              <w:t>于中国江苏省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共同设立江苏亿能母线有限公司（将更名为：伊顿母线（江苏）有限公司</w:t>
            </w:r>
            <w:r w:rsidR="00254836" w:rsidRPr="00BD040B">
              <w:rPr>
                <w:rFonts w:ascii="Times New Roman" w:eastAsia="仿宋" w:hAnsi="Times New Roman"/>
                <w:sz w:val="24"/>
                <w:szCs w:val="24"/>
              </w:rPr>
              <w:t>，</w:t>
            </w:r>
            <w:r w:rsidR="00254836" w:rsidRPr="00BD040B">
              <w:rPr>
                <w:rFonts w:ascii="Times New Roman" w:eastAsia="仿宋" w:hAnsi="Times New Roman" w:hint="eastAsia"/>
                <w:sz w:val="24"/>
                <w:szCs w:val="24"/>
              </w:rPr>
              <w:t>以主管市场监督管理局核准后的名称为准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）（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“</w:t>
            </w: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合营企业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”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）。本次交易完成后，伊顿（中国）和亿能将分别持有合营企业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50%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的股份。</w:t>
            </w:r>
            <w:r w:rsidR="008F5069" w:rsidRPr="00BD040B">
              <w:rPr>
                <w:rFonts w:ascii="Times New Roman" w:eastAsia="仿宋" w:hAnsi="Times New Roman"/>
                <w:sz w:val="24"/>
                <w:szCs w:val="24"/>
              </w:rPr>
              <w:t>合营企业拟将接管亿能在中国的低压母线槽业务</w:t>
            </w:r>
            <w:r w:rsidR="008F5069" w:rsidRPr="00BD040B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AB2771" w:rsidRPr="00BD040B" w:rsidTr="00CE6A6C">
        <w:trPr>
          <w:trHeight w:val="948"/>
          <w:jc w:val="center"/>
        </w:trPr>
        <w:tc>
          <w:tcPr>
            <w:tcW w:w="1809" w:type="dxa"/>
            <w:vMerge w:val="restart"/>
            <w:shd w:val="clear" w:color="auto" w:fill="D9D9D9"/>
          </w:tcPr>
          <w:p w:rsidR="00AB2771" w:rsidRPr="00BD040B" w:rsidRDefault="00AB2771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843" w:type="dxa"/>
            <w:vAlign w:val="center"/>
          </w:tcPr>
          <w:p w:rsidR="00673A7D" w:rsidRPr="00BD040B" w:rsidRDefault="00363B44" w:rsidP="00CE6A6C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伊顿（中国）</w:t>
            </w:r>
          </w:p>
        </w:tc>
        <w:tc>
          <w:tcPr>
            <w:tcW w:w="5568" w:type="dxa"/>
          </w:tcPr>
          <w:p w:rsidR="00363B44" w:rsidRPr="00BD040B" w:rsidRDefault="00363B44" w:rsidP="00363B44">
            <w:pPr>
              <w:adjustRightInd w:val="0"/>
              <w:snapToGrid w:val="0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Cs/>
                <w:sz w:val="24"/>
                <w:szCs w:val="24"/>
              </w:rPr>
              <w:t>伊顿（中国）成立于</w:t>
            </w:r>
            <w:r w:rsidRPr="00BD040B">
              <w:rPr>
                <w:rFonts w:ascii="Times New Roman" w:eastAsia="仿宋" w:hAnsi="Times New Roman"/>
                <w:bCs/>
                <w:sz w:val="24"/>
                <w:szCs w:val="24"/>
              </w:rPr>
              <w:t>1997</w:t>
            </w:r>
            <w:r w:rsidRPr="00BD040B">
              <w:rPr>
                <w:rFonts w:ascii="Times New Roman" w:eastAsia="仿宋" w:hAnsi="Times New Roman"/>
                <w:bCs/>
                <w:sz w:val="24"/>
                <w:szCs w:val="24"/>
              </w:rPr>
              <w:t>年</w:t>
            </w:r>
            <w:r w:rsidRPr="00BD040B">
              <w:rPr>
                <w:rFonts w:ascii="Times New Roman" w:eastAsia="仿宋" w:hAnsi="Times New Roman"/>
                <w:bCs/>
                <w:sz w:val="24"/>
                <w:szCs w:val="24"/>
              </w:rPr>
              <w:t>11</w:t>
            </w:r>
            <w:r w:rsidRPr="00BD040B">
              <w:rPr>
                <w:rFonts w:ascii="Times New Roman" w:eastAsia="仿宋" w:hAnsi="Times New Roman"/>
                <w:bCs/>
                <w:sz w:val="24"/>
                <w:szCs w:val="24"/>
              </w:rPr>
              <w:t>月</w:t>
            </w:r>
            <w:r w:rsidRPr="00BD040B">
              <w:rPr>
                <w:rFonts w:ascii="Times New Roman" w:eastAsia="仿宋" w:hAnsi="Times New Roman"/>
                <w:bCs/>
                <w:sz w:val="24"/>
                <w:szCs w:val="24"/>
              </w:rPr>
              <w:t>7</w:t>
            </w:r>
            <w:r w:rsidRPr="00BD040B">
              <w:rPr>
                <w:rFonts w:ascii="Times New Roman" w:eastAsia="仿宋" w:hAnsi="Times New Roman"/>
                <w:bCs/>
                <w:sz w:val="24"/>
                <w:szCs w:val="24"/>
              </w:rPr>
              <w:t>日，是由伊顿股份公司（</w:t>
            </w:r>
            <w:r w:rsidRPr="00BD040B">
              <w:rPr>
                <w:rFonts w:ascii="Times New Roman" w:eastAsia="仿宋" w:hAnsi="Times New Roman"/>
                <w:bCs/>
                <w:sz w:val="24"/>
                <w:szCs w:val="24"/>
              </w:rPr>
              <w:t>Eaton Corporation plc.</w:t>
            </w:r>
            <w:r w:rsidRPr="00BD040B">
              <w:rPr>
                <w:rFonts w:ascii="Times New Roman" w:eastAsia="仿宋" w:hAnsi="Times New Roman"/>
                <w:bCs/>
                <w:sz w:val="24"/>
                <w:szCs w:val="24"/>
              </w:rPr>
              <w:t>，</w:t>
            </w:r>
            <w:r w:rsidRPr="00BD040B">
              <w:rPr>
                <w:rFonts w:ascii="Times New Roman" w:eastAsia="仿宋" w:hAnsi="Times New Roman"/>
                <w:bCs/>
                <w:sz w:val="24"/>
                <w:szCs w:val="24"/>
              </w:rPr>
              <w:t>“</w:t>
            </w:r>
            <w:r w:rsidRPr="00BD040B">
              <w:rPr>
                <w:rFonts w:ascii="Times New Roman" w:eastAsia="仿宋" w:hAnsi="Times New Roman"/>
                <w:b/>
                <w:bCs/>
                <w:sz w:val="24"/>
                <w:szCs w:val="24"/>
              </w:rPr>
              <w:t>伊顿</w:t>
            </w:r>
            <w:r w:rsidRPr="00BD040B">
              <w:rPr>
                <w:rFonts w:ascii="Times New Roman" w:eastAsia="仿宋" w:hAnsi="Times New Roman"/>
                <w:bCs/>
                <w:sz w:val="24"/>
                <w:szCs w:val="24"/>
              </w:rPr>
              <w:t>”</w:t>
            </w:r>
            <w:r w:rsidRPr="00BD040B">
              <w:rPr>
                <w:rFonts w:ascii="Times New Roman" w:eastAsia="仿宋" w:hAnsi="Times New Roman"/>
                <w:bCs/>
                <w:sz w:val="24"/>
                <w:szCs w:val="24"/>
              </w:rPr>
              <w:t>）间接控股的全资子公司。</w:t>
            </w:r>
          </w:p>
          <w:p w:rsidR="00673A7D" w:rsidRPr="00BD040B" w:rsidRDefault="00673A7D" w:rsidP="0034397F">
            <w:pPr>
              <w:adjustRightInd w:val="0"/>
              <w:snapToGrid w:val="0"/>
              <w:rPr>
                <w:rFonts w:ascii="Times New Roman" w:eastAsia="仿宋" w:hAnsi="Times New Roman"/>
                <w:bCs/>
                <w:sz w:val="24"/>
                <w:szCs w:val="24"/>
              </w:rPr>
            </w:pPr>
          </w:p>
          <w:p w:rsidR="00C01940" w:rsidRPr="00BD040B" w:rsidRDefault="00C01940" w:rsidP="00C01940">
            <w:pPr>
              <w:adjustRightInd w:val="0"/>
              <w:snapToGrid w:val="0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t>伊顿于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2012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年在爱尔兰注册成立。伊顿的主营业务部门包括：</w:t>
            </w:r>
          </w:p>
          <w:p w:rsidR="00C01940" w:rsidRPr="00BD040B" w:rsidRDefault="00C01940" w:rsidP="00CE6A6C">
            <w:pPr>
              <w:numPr>
                <w:ilvl w:val="0"/>
                <w:numId w:val="15"/>
              </w:num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电气业务部门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：主要包括生产销售电气零部件、工业零部件、配电和电力集成、家用产品、单相及三相电能质量产品、以及生产和销售的危险作业电气设备、应急照明、火险探测、本质安全型防爆器材和结构支持系统。</w:t>
            </w:r>
          </w:p>
          <w:p w:rsidR="00C01940" w:rsidRPr="00BD040B" w:rsidRDefault="00C01940" w:rsidP="00CE6A6C">
            <w:pPr>
              <w:numPr>
                <w:ilvl w:val="0"/>
                <w:numId w:val="15"/>
              </w:num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液压部门：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包括工业和移动设备的液压零部件、系统和服务。</w:t>
            </w:r>
          </w:p>
          <w:p w:rsidR="00C01940" w:rsidRPr="00BD040B" w:rsidRDefault="00C01940" w:rsidP="00CE6A6C">
            <w:pPr>
              <w:numPr>
                <w:ilvl w:val="0"/>
                <w:numId w:val="15"/>
              </w:num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宇航部门：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供应商用和军用宇航燃料、液压和气体系统。</w:t>
            </w:r>
          </w:p>
          <w:p w:rsidR="00AB2771" w:rsidRPr="00BD040B" w:rsidRDefault="00C01940" w:rsidP="00CE6A6C">
            <w:pPr>
              <w:numPr>
                <w:ilvl w:val="0"/>
                <w:numId w:val="15"/>
              </w:numPr>
              <w:adjustRightInd w:val="0"/>
              <w:snapToGrid w:val="0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车辆部门：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包括设计、生产、销售和供应动力总成、动力传动系统以及用于减排并提高轿车、轻型卡车和商用车的燃料能效、稳定性、性能和安全性的关键零部件。</w:t>
            </w:r>
          </w:p>
        </w:tc>
      </w:tr>
      <w:tr w:rsidR="001C5D96" w:rsidRPr="00BD040B" w:rsidTr="003505EC">
        <w:trPr>
          <w:trHeight w:val="1004"/>
          <w:jc w:val="center"/>
        </w:trPr>
        <w:tc>
          <w:tcPr>
            <w:tcW w:w="1809" w:type="dxa"/>
            <w:vMerge/>
            <w:shd w:val="clear" w:color="auto" w:fill="D9D9D9"/>
          </w:tcPr>
          <w:p w:rsidR="001C5D96" w:rsidRPr="00BD040B" w:rsidRDefault="001C5D96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1C5D96" w:rsidRPr="00BD040B" w:rsidRDefault="00363B44" w:rsidP="00025FC3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亿能</w:t>
            </w:r>
          </w:p>
        </w:tc>
        <w:tc>
          <w:tcPr>
            <w:tcW w:w="5568" w:type="dxa"/>
          </w:tcPr>
          <w:p w:rsidR="00363B44" w:rsidRPr="00BD040B" w:rsidRDefault="00D928A4" w:rsidP="00363B44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</w:pPr>
            <w:r w:rsidRPr="00BD040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亿能于</w:t>
            </w:r>
            <w:r w:rsidR="00363B44" w:rsidRPr="00BD040B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2002</w:t>
            </w:r>
            <w:r w:rsidR="00363B44" w:rsidRPr="00BD040B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年</w:t>
            </w:r>
            <w:r w:rsidR="00363B44" w:rsidRPr="00BD040B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01</w:t>
            </w:r>
            <w:r w:rsidR="00363B44" w:rsidRPr="00BD040B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月</w:t>
            </w:r>
            <w:r w:rsidR="00363B44" w:rsidRPr="00BD040B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18</w:t>
            </w:r>
            <w:r w:rsidR="00363B44" w:rsidRPr="00BD040B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日</w:t>
            </w:r>
            <w:r w:rsidRPr="00BD040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在中国江苏省注册成立</w:t>
            </w:r>
            <w:r w:rsidR="00363B44" w:rsidRPr="00BD040B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。</w:t>
            </w:r>
          </w:p>
          <w:p w:rsidR="00363B44" w:rsidRPr="00BD040B" w:rsidRDefault="00363B44" w:rsidP="00363B44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Cs/>
                <w:kern w:val="0"/>
                <w:sz w:val="24"/>
                <w:szCs w:val="24"/>
                <w:lang w:val="en-GB"/>
              </w:rPr>
            </w:pPr>
            <w:r w:rsidRPr="00BD040B">
              <w:rPr>
                <w:rFonts w:ascii="Times New Roman" w:eastAsia="仿宋" w:hAnsi="Times New Roman"/>
                <w:bCs/>
                <w:kern w:val="0"/>
                <w:sz w:val="24"/>
                <w:szCs w:val="24"/>
                <w:lang w:val="en-GB"/>
              </w:rPr>
              <w:t>亿能是集研发，生产和销售中压环网柜、中低压开关柜、高低压母线槽和电缆桥架等电气产品的高新技术企业。亿能在全国多个城市设立了办事处，配备专职人员，为本地区项目提供及时准确的售前售后服务与支持。</w:t>
            </w:r>
          </w:p>
          <w:p w:rsidR="001C5D96" w:rsidRPr="00BD040B" w:rsidRDefault="00363B44" w:rsidP="008C7BB8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Cs/>
                <w:sz w:val="24"/>
                <w:szCs w:val="24"/>
              </w:rPr>
              <w:t>本次交易仅涉及亿能的低压母线槽业务。</w:t>
            </w:r>
          </w:p>
        </w:tc>
      </w:tr>
      <w:tr w:rsidR="008A1B9C" w:rsidRPr="00BD040B" w:rsidTr="000C5EB0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411" w:type="dxa"/>
            <w:gridSpan w:val="2"/>
          </w:tcPr>
          <w:p w:rsidR="008A1B9C" w:rsidRPr="00BD040B" w:rsidRDefault="00F24801" w:rsidP="001C5D96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sym w:font="Wingdings" w:char="F0FE"/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BD040B" w:rsidTr="000C5EB0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t>□2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。</w:t>
            </w:r>
            <w:bookmarkStart w:id="0" w:name="_GoBack"/>
            <w:bookmarkEnd w:id="0"/>
          </w:p>
        </w:tc>
      </w:tr>
      <w:tr w:rsidR="008A1B9C" w:rsidRPr="00BD040B" w:rsidTr="000C5EB0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BD040B" w:rsidRDefault="00F24801" w:rsidP="001C5D96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、不在同一相关市场、也不存在上下游关系的参与集中的经营者，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lastRenderedPageBreak/>
              <w:t>在与交易有关的每个市场所占的份额均小于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BD040B" w:rsidTr="000C5EB0">
        <w:trPr>
          <w:trHeight w:val="665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BD040B" w:rsidRDefault="001C5D96" w:rsidP="001C5D96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4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8A1B9C" w:rsidRPr="00BD040B" w:rsidTr="000C5EB0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BD040B" w:rsidRDefault="001C5D96" w:rsidP="001C5D96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8A1B9C" w:rsidRPr="00BD040B" w:rsidTr="000C5EB0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BD040B" w:rsidRDefault="001C5D96" w:rsidP="001C5D96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6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3801AB" w:rsidRPr="00CE6A6C" w:rsidTr="000C5EB0">
        <w:trPr>
          <w:trHeight w:val="530"/>
          <w:jc w:val="center"/>
        </w:trPr>
        <w:tc>
          <w:tcPr>
            <w:tcW w:w="1809" w:type="dxa"/>
            <w:shd w:val="clear" w:color="auto" w:fill="D9D9D9"/>
          </w:tcPr>
          <w:p w:rsidR="00FE623E" w:rsidRPr="00BD040B" w:rsidRDefault="00FE623E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  <w:p w:rsidR="003801AB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7411" w:type="dxa"/>
            <w:gridSpan w:val="2"/>
          </w:tcPr>
          <w:p w:rsidR="00DA5E6C" w:rsidRPr="00BD040B" w:rsidRDefault="00FE623E" w:rsidP="001C5D96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t>相关市场</w:t>
            </w:r>
            <w:r w:rsidR="001C5D96" w:rsidRPr="00BD040B">
              <w:rPr>
                <w:rFonts w:ascii="Times New Roman" w:eastAsia="仿宋" w:hAnsi="Times New Roman"/>
                <w:sz w:val="24"/>
                <w:szCs w:val="24"/>
              </w:rPr>
              <w:t>和交易各方的市场份额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：</w:t>
            </w:r>
          </w:p>
          <w:p w:rsidR="00225353" w:rsidRPr="00BD040B" w:rsidRDefault="00225353" w:rsidP="001C5D96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</w:p>
          <w:p w:rsidR="001C5D96" w:rsidRPr="00BD040B" w:rsidRDefault="001C5D96" w:rsidP="00CE6A6C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中国低压</w:t>
            </w:r>
            <w:r w:rsidR="00363B44"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母线槽</w:t>
            </w: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市场</w:t>
            </w:r>
            <w:r w:rsidR="00363B44"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：</w:t>
            </w:r>
          </w:p>
          <w:p w:rsidR="001C5D96" w:rsidRPr="00BD040B" w:rsidRDefault="001C5D96" w:rsidP="001C5D96">
            <w:pPr>
              <w:numPr>
                <w:ilvl w:val="0"/>
                <w:numId w:val="12"/>
              </w:num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t>伊顿：</w:t>
            </w:r>
            <w:r w:rsidR="00363B44" w:rsidRPr="00BD040B">
              <w:rPr>
                <w:rFonts w:ascii="Times New Roman" w:eastAsia="仿宋" w:hAnsi="Times New Roman"/>
                <w:sz w:val="24"/>
                <w:szCs w:val="24"/>
              </w:rPr>
              <w:t>[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0-5</w:t>
            </w:r>
            <w:r w:rsidR="00363B44" w:rsidRPr="00BD040B">
              <w:rPr>
                <w:rFonts w:ascii="Times New Roman" w:eastAsia="仿宋" w:hAnsi="Times New Roman"/>
                <w:sz w:val="24"/>
                <w:szCs w:val="24"/>
              </w:rPr>
              <w:t>]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%</w:t>
            </w:r>
          </w:p>
          <w:p w:rsidR="001C5D96" w:rsidRPr="00BD040B" w:rsidRDefault="00363B44" w:rsidP="00C77EDE">
            <w:pPr>
              <w:numPr>
                <w:ilvl w:val="0"/>
                <w:numId w:val="12"/>
              </w:num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t>亿能</w:t>
            </w:r>
            <w:r w:rsidR="00C77EDE" w:rsidRPr="00BD040B">
              <w:rPr>
                <w:rFonts w:ascii="Times New Roman" w:eastAsia="仿宋" w:hAnsi="Times New Roman" w:hint="eastAsia"/>
                <w:sz w:val="24"/>
                <w:szCs w:val="24"/>
              </w:rPr>
              <w:t>/</w:t>
            </w:r>
            <w:r w:rsidR="00C77EDE" w:rsidRPr="00BD040B">
              <w:rPr>
                <w:rFonts w:ascii="Times New Roman" w:eastAsia="仿宋" w:hAnsi="Times New Roman" w:hint="eastAsia"/>
                <w:sz w:val="24"/>
                <w:szCs w:val="24"/>
              </w:rPr>
              <w:t>合营企业</w:t>
            </w:r>
            <w:r w:rsidR="001C5D96" w:rsidRPr="00BD040B">
              <w:rPr>
                <w:rFonts w:ascii="Times New Roman" w:eastAsia="仿宋" w:hAnsi="Times New Roman"/>
                <w:sz w:val="24"/>
                <w:szCs w:val="24"/>
              </w:rPr>
              <w:t>：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[</w:t>
            </w:r>
            <w:r w:rsidR="001C5D96" w:rsidRPr="00BD040B">
              <w:rPr>
                <w:rFonts w:ascii="Times New Roman" w:eastAsia="仿宋" w:hAnsi="Times New Roman"/>
                <w:sz w:val="24"/>
                <w:szCs w:val="24"/>
              </w:rPr>
              <w:t>0-5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]</w:t>
            </w:r>
            <w:r w:rsidR="001C5D96" w:rsidRPr="00BD040B">
              <w:rPr>
                <w:rFonts w:ascii="Times New Roman" w:eastAsia="仿宋" w:hAnsi="Times New Roman"/>
                <w:sz w:val="24"/>
                <w:szCs w:val="24"/>
              </w:rPr>
              <w:t>%</w:t>
            </w:r>
          </w:p>
        </w:tc>
      </w:tr>
    </w:tbl>
    <w:p w:rsidR="00070BDC" w:rsidRPr="00CE6A6C" w:rsidRDefault="00070BDC" w:rsidP="00E16AB2">
      <w:pPr>
        <w:rPr>
          <w:rFonts w:ascii="Times New Roman" w:eastAsia="仿宋" w:hAnsi="Times New Roman"/>
          <w:sz w:val="24"/>
          <w:szCs w:val="24"/>
        </w:rPr>
      </w:pPr>
    </w:p>
    <w:sectPr w:rsidR="00070BDC" w:rsidRPr="00CE6A6C" w:rsidSect="00F43980">
      <w:headerReference w:type="default" r:id="rId8"/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543" w:rsidRDefault="001F2543" w:rsidP="00094095">
      <w:r>
        <w:separator/>
      </w:r>
    </w:p>
  </w:endnote>
  <w:endnote w:type="continuationSeparator" w:id="0">
    <w:p w:rsidR="001F2543" w:rsidRDefault="001F2543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0065" w:rsidRDefault="004F0065">
    <w:pPr>
      <w:pStyle w:val="a7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0065" w:rsidRDefault="00363B44">
    <w:pPr>
      <w:pStyle w:val="a7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2560320" cy="255905"/>
              <wp:effectExtent l="0" t="0" r="11430" b="1079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F0065" w:rsidRDefault="006278F4">
                          <w:pPr>
                            <w:pStyle w:val="MacPacTrailer"/>
                          </w:pPr>
                          <w:fldSimple w:instr=" DOCPROPERTY  docId ">
                            <w:r w:rsidR="00AE7CB3">
                              <w:t>BEI1084870</w:t>
                            </w:r>
                          </w:fldSimple>
                          <w:r w:rsidR="004F0065">
                            <w:t>/</w:t>
                          </w:r>
                          <w:fldSimple w:instr=" DOCPROPERTY  docVersion ">
                            <w:r w:rsidR="00AE7CB3">
                              <w:t>5</w:t>
                            </w:r>
                          </w:fldSimple>
                          <w:r w:rsidR="004F0065">
                            <w:t xml:space="preserve">   </w:t>
                          </w:r>
                          <w:r w:rsidR="004F0065">
                            <w:fldChar w:fldCharType="begin"/>
                          </w:r>
                          <w:r w:rsidR="004F0065">
                            <w:instrText xml:space="preserve"> IF </w:instrText>
                          </w:r>
                          <w:fldSimple w:instr=" DOCPROPERTY  docIncludeCliMat ">
                            <w:r w:rsidR="00AE7CB3">
                              <w:instrText>true</w:instrText>
                            </w:r>
                          </w:fldSimple>
                          <w:r w:rsidR="004F0065">
                            <w:instrText xml:space="preserve"> = true </w:instrText>
                          </w:r>
                          <w:fldSimple w:instr=" DOCPROPERTY  docCliMat ">
                            <w:r w:rsidR="00AE7CB3">
                              <w:instrText>168072-0001</w:instrText>
                            </w:r>
                          </w:fldSimple>
                          <w:r w:rsidR="004F0065">
                            <w:instrText xml:space="preserve">  </w:instrText>
                          </w:r>
                          <w:r w:rsidR="004F0065">
                            <w:fldChar w:fldCharType="separate"/>
                          </w:r>
                          <w:r w:rsidR="00AE7CB3">
                            <w:rPr>
                              <w:noProof/>
                            </w:rPr>
                            <w:t>168072-0001</w:t>
                          </w:r>
                          <w:r w:rsidR="004F0065">
                            <w:fldChar w:fldCharType="end"/>
                          </w:r>
                        </w:p>
                        <w:p w:rsidR="004F0065" w:rsidRDefault="004F0065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" filled="f" stroked="f">
              <v:textbox inset="0,0,0,0">
                <w:txbxContent>
                  <w:p w:rsidR="004F0065" w:rsidRDefault="006278F4">
                    <w:pPr>
                      <w:pStyle w:val="MacPacTrailer"/>
                    </w:pPr>
                    <w:r>
                      <w:fldChar w:fldCharType="begin"/>
                    </w:r>
                    <w:r>
                      <w:instrText xml:space="preserve"> DOCPROPERTY  docId </w:instrText>
                    </w:r>
                    <w:r>
                      <w:fldChar w:fldCharType="separate"/>
                    </w:r>
                    <w:r w:rsidR="00AE7CB3">
                      <w:t>BEI1084870</w:t>
                    </w:r>
                    <w:r>
                      <w:fldChar w:fldCharType="end"/>
                    </w:r>
                    <w:r w:rsidR="004F0065">
                      <w:t>/</w:t>
                    </w:r>
                    <w:r>
                      <w:fldChar w:fldCharType="begin"/>
                    </w:r>
                    <w:r>
                      <w:instrText xml:space="preserve"> DOCPROPERTY  docVersion </w:instrText>
                    </w:r>
                    <w:r>
                      <w:fldChar w:fldCharType="separate"/>
                    </w:r>
                    <w:r w:rsidR="00AE7CB3">
                      <w:t>5</w:t>
                    </w:r>
                    <w:r>
                      <w:fldChar w:fldCharType="end"/>
                    </w:r>
                    <w:r w:rsidR="004F0065">
                      <w:t xml:space="preserve">   </w:t>
                    </w:r>
                    <w:r w:rsidR="004F0065">
                      <w:fldChar w:fldCharType="begin"/>
                    </w:r>
                    <w:r w:rsidR="004F0065"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docIncludeCliMat </w:instrText>
                    </w:r>
                    <w:r>
                      <w:fldChar w:fldCharType="separate"/>
                    </w:r>
                    <w:r w:rsidR="00AE7CB3">
                      <w:instrText>true</w:instrText>
                    </w:r>
                    <w:r>
                      <w:fldChar w:fldCharType="end"/>
                    </w:r>
                    <w:r w:rsidR="004F0065">
                      <w:instrText xml:space="preserve"> = true </w:instrText>
                    </w:r>
                    <w:r>
                      <w:fldChar w:fldCharType="begin"/>
                    </w:r>
                    <w:r>
                      <w:instrText xml:space="preserve"> DOCPROPERTY  docCliMat </w:instrText>
                    </w:r>
                    <w:r>
                      <w:fldChar w:fldCharType="separate"/>
                    </w:r>
                    <w:r w:rsidR="00AE7CB3">
                      <w:instrText>168072-0001</w:instrText>
                    </w:r>
                    <w:r>
                      <w:fldChar w:fldCharType="end"/>
                    </w:r>
                    <w:r w:rsidR="004F0065">
                      <w:instrText xml:space="preserve">  </w:instrText>
                    </w:r>
                    <w:r w:rsidR="004F0065">
                      <w:fldChar w:fldCharType="separate"/>
                    </w:r>
                    <w:r w:rsidR="00AE7CB3">
                      <w:rPr>
                        <w:noProof/>
                      </w:rPr>
                      <w:t>168072-0001</w:t>
                    </w:r>
                    <w:r w:rsidR="004F0065">
                      <w:fldChar w:fldCharType="end"/>
                    </w:r>
                  </w:p>
                  <w:p w:rsidR="004F0065" w:rsidRDefault="004F0065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543" w:rsidRDefault="001F2543" w:rsidP="00094095">
      <w:r>
        <w:separator/>
      </w:r>
    </w:p>
  </w:footnote>
  <w:footnote w:type="continuationSeparator" w:id="0">
    <w:p w:rsidR="001F2543" w:rsidRDefault="001F2543" w:rsidP="000940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0694" w:rsidRDefault="00380694" w:rsidP="00380694">
    <w:pPr>
      <w:pStyle w:val="a6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8E42B9"/>
    <w:multiLevelType w:val="hybridMultilevel"/>
    <w:tmpl w:val="D1289448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1831B3"/>
    <w:multiLevelType w:val="hybridMultilevel"/>
    <w:tmpl w:val="B7280E9A"/>
    <w:lvl w:ilvl="0" w:tplc="32544BC8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C048B"/>
    <w:multiLevelType w:val="hybridMultilevel"/>
    <w:tmpl w:val="AF2A4ADE"/>
    <w:lvl w:ilvl="0" w:tplc="5D9CA4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1F60A8"/>
    <w:multiLevelType w:val="hybridMultilevel"/>
    <w:tmpl w:val="E594E926"/>
    <w:lvl w:ilvl="0" w:tplc="7B6A0FDC">
      <w:start w:val="1"/>
      <w:numFmt w:val="decimal"/>
      <w:lvlText w:val="(%1)"/>
      <w:lvlJc w:val="left"/>
      <w:pPr>
        <w:ind w:left="720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F176AE"/>
    <w:multiLevelType w:val="hybridMultilevel"/>
    <w:tmpl w:val="7BEA2430"/>
    <w:lvl w:ilvl="0" w:tplc="671644A4">
      <w:start w:val="1"/>
      <w:numFmt w:val="bullet"/>
      <w:lvlText w:val="－"/>
      <w:lvlJc w:val="left"/>
      <w:pPr>
        <w:ind w:left="420" w:hanging="420"/>
      </w:pPr>
      <w:rPr>
        <w:rFonts w:ascii="仿宋" w:eastAsia="仿宋" w:hAnsi="仿宋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C7B799B"/>
    <w:multiLevelType w:val="hybridMultilevel"/>
    <w:tmpl w:val="FE84C400"/>
    <w:lvl w:ilvl="0" w:tplc="32544BC8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852783"/>
    <w:multiLevelType w:val="multilevel"/>
    <w:tmpl w:val="6BBEF1B2"/>
    <w:lvl w:ilvl="0">
      <w:start w:val="1"/>
      <w:numFmt w:val="decimal"/>
      <w:pStyle w:val="ParagraphNumberRz"/>
      <w:lvlText w:val="(%1)"/>
      <w:lvlJc w:val="left"/>
      <w:pPr>
        <w:ind w:hanging="720"/>
      </w:pPr>
      <w:rPr>
        <w:color w:val="auto"/>
        <w:sz w:val="20"/>
      </w:rPr>
    </w:lvl>
    <w:lvl w:ilvl="1">
      <w:start w:val="1"/>
      <w:numFmt w:val="none"/>
      <w:lvlText w:val="%2."/>
      <w:lvlJc w:val="left"/>
      <w:pPr>
        <w:ind w:left="2160" w:hanging="360"/>
      </w:pPr>
    </w:lvl>
    <w:lvl w:ilvl="2">
      <w:start w:val="1"/>
      <w:numFmt w:val="none"/>
      <w:lvlText w:val="%3."/>
      <w:lvlJc w:val="right"/>
      <w:pPr>
        <w:ind w:left="2880" w:hanging="180"/>
      </w:pPr>
    </w:lvl>
    <w:lvl w:ilvl="3">
      <w:start w:val="1"/>
      <w:numFmt w:val="none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1D11569"/>
    <w:multiLevelType w:val="hybridMultilevel"/>
    <w:tmpl w:val="3A02C99A"/>
    <w:lvl w:ilvl="0" w:tplc="4AA053B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9F13A7D"/>
    <w:multiLevelType w:val="hybridMultilevel"/>
    <w:tmpl w:val="2D38102A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CA0211D"/>
    <w:multiLevelType w:val="hybridMultilevel"/>
    <w:tmpl w:val="38D81EA8"/>
    <w:lvl w:ilvl="0" w:tplc="2864F466">
      <w:start w:val="1"/>
      <w:numFmt w:val="decimal"/>
      <w:lvlText w:val="（%1）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1A12747"/>
    <w:multiLevelType w:val="hybridMultilevel"/>
    <w:tmpl w:val="ECC6FF08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6D8D057E"/>
    <w:multiLevelType w:val="hybridMultilevel"/>
    <w:tmpl w:val="C89A2F10"/>
    <w:lvl w:ilvl="0" w:tplc="D7707DB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06B13A5"/>
    <w:multiLevelType w:val="hybridMultilevel"/>
    <w:tmpl w:val="B6F8F3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BE54659"/>
    <w:multiLevelType w:val="hybridMultilevel"/>
    <w:tmpl w:val="1862C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6B7889"/>
    <w:multiLevelType w:val="hybridMultilevel"/>
    <w:tmpl w:val="D076FE86"/>
    <w:lvl w:ilvl="0" w:tplc="32544BC8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12"/>
  </w:num>
  <w:num w:numId="3">
    <w:abstractNumId w:val="10"/>
  </w:num>
  <w:num w:numId="4">
    <w:abstractNumId w:val="6"/>
  </w:num>
  <w:num w:numId="5">
    <w:abstractNumId w:val="2"/>
  </w:num>
  <w:num w:numId="6">
    <w:abstractNumId w:val="8"/>
  </w:num>
  <w:num w:numId="7">
    <w:abstractNumId w:val="0"/>
  </w:num>
  <w:num w:numId="8">
    <w:abstractNumId w:val="9"/>
  </w:num>
  <w:num w:numId="9">
    <w:abstractNumId w:val="1"/>
  </w:num>
  <w:num w:numId="10">
    <w:abstractNumId w:val="11"/>
  </w:num>
  <w:num w:numId="11">
    <w:abstractNumId w:val="14"/>
  </w:num>
  <w:num w:numId="12">
    <w:abstractNumId w:val="5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thClass" w:val="Fee Earner"/>
    <w:docVar w:name="authCorresp" w:val="Quan Zhou"/>
    <w:docVar w:name="authExtension" w:val="4546"/>
    <w:docVar w:name="authFax" w:val="86 10 6505 7783"/>
    <w:docVar w:name="authId" w:val="QUZHOU"/>
    <w:docVar w:name="authLocation" w:val="Beijing"/>
    <w:docVar w:name="authName" w:val="Zhou, Quan"/>
    <w:docVar w:name="authPhone" w:val="86 10 6535 4546"/>
    <w:docVar w:name="docClass" w:val="-NONE-"/>
    <w:docVar w:name="docClient" w:val="800000"/>
    <w:docVar w:name="docCliMat" w:val="800000-0001"/>
    <w:docVar w:name="docDesc" w:val="Attachment 2 - Public Notice Form for Simple Cases in Concentrations of Undertakings - ENG"/>
    <w:docVar w:name="docId" w:val="BEI933257"/>
    <w:docVar w:name="docIdVer" w:val="BEI933257/2"/>
    <w:docVar w:name="docLanguage" w:val="EN(UK)"/>
    <w:docVar w:name="docMatter" w:val="0001"/>
    <w:docVar w:name="docVersion" w:val="2"/>
    <w:docVar w:name="operClass" w:val="Fee Earner"/>
    <w:docVar w:name="operCorresp" w:val="Kexin Li"/>
    <w:docVar w:name="operEmail" w:val="Kexin.LI@freshfields.com"/>
    <w:docVar w:name="operExtension" w:val="4607"/>
    <w:docVar w:name="operFax" w:val="86 10 6505 7783"/>
    <w:docVar w:name="operId" w:val="KELI"/>
    <w:docVar w:name="operLocation" w:val="Beijing"/>
    <w:docVar w:name="operName" w:val="Li, Kexin"/>
    <w:docVar w:name="operPhone" w:val="86 10 6535 4607"/>
    <w:docVar w:name="zzmp10LastTrailerInserted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LastTrailerInserted_2832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mSEGsValidated" w:val="1"/>
    <w:docVar w:name="zzmpLegacyTrailerRemoved" w:val="True"/>
  </w:docVars>
  <w:rsids>
    <w:rsidRoot w:val="00094095"/>
    <w:rsid w:val="00015C83"/>
    <w:rsid w:val="00026DDD"/>
    <w:rsid w:val="000375B0"/>
    <w:rsid w:val="00042C44"/>
    <w:rsid w:val="00050437"/>
    <w:rsid w:val="000626CD"/>
    <w:rsid w:val="000663D5"/>
    <w:rsid w:val="00070BDC"/>
    <w:rsid w:val="00094095"/>
    <w:rsid w:val="000C3FBF"/>
    <w:rsid w:val="000C5EB0"/>
    <w:rsid w:val="000F62EC"/>
    <w:rsid w:val="00137CFF"/>
    <w:rsid w:val="0014035B"/>
    <w:rsid w:val="00140D5D"/>
    <w:rsid w:val="00150500"/>
    <w:rsid w:val="00167677"/>
    <w:rsid w:val="00172D7E"/>
    <w:rsid w:val="001C5B46"/>
    <w:rsid w:val="001C5D96"/>
    <w:rsid w:val="001E46E7"/>
    <w:rsid w:val="001F0B61"/>
    <w:rsid w:val="001F2543"/>
    <w:rsid w:val="00202C4C"/>
    <w:rsid w:val="0020418C"/>
    <w:rsid w:val="00205E2F"/>
    <w:rsid w:val="002136C0"/>
    <w:rsid w:val="00221D21"/>
    <w:rsid w:val="00225353"/>
    <w:rsid w:val="0023513A"/>
    <w:rsid w:val="00240053"/>
    <w:rsid w:val="00254836"/>
    <w:rsid w:val="00260CE8"/>
    <w:rsid w:val="00270EF3"/>
    <w:rsid w:val="00281603"/>
    <w:rsid w:val="00285C21"/>
    <w:rsid w:val="002A0CF3"/>
    <w:rsid w:val="002E4C07"/>
    <w:rsid w:val="00317AAA"/>
    <w:rsid w:val="00327E7D"/>
    <w:rsid w:val="0034397F"/>
    <w:rsid w:val="00347182"/>
    <w:rsid w:val="00363B44"/>
    <w:rsid w:val="003671CB"/>
    <w:rsid w:val="003801AB"/>
    <w:rsid w:val="00380694"/>
    <w:rsid w:val="00392C39"/>
    <w:rsid w:val="003A1A8B"/>
    <w:rsid w:val="003C4E66"/>
    <w:rsid w:val="003D0094"/>
    <w:rsid w:val="003D7660"/>
    <w:rsid w:val="003E47FF"/>
    <w:rsid w:val="003F1EBF"/>
    <w:rsid w:val="003F44EE"/>
    <w:rsid w:val="00403BBA"/>
    <w:rsid w:val="00406033"/>
    <w:rsid w:val="0043715C"/>
    <w:rsid w:val="00437297"/>
    <w:rsid w:val="0046114E"/>
    <w:rsid w:val="00462174"/>
    <w:rsid w:val="00474890"/>
    <w:rsid w:val="004A47DB"/>
    <w:rsid w:val="004A7507"/>
    <w:rsid w:val="004B4594"/>
    <w:rsid w:val="004C48BB"/>
    <w:rsid w:val="004C5D65"/>
    <w:rsid w:val="004D4651"/>
    <w:rsid w:val="004E6A47"/>
    <w:rsid w:val="004E6E53"/>
    <w:rsid w:val="004F0065"/>
    <w:rsid w:val="00500496"/>
    <w:rsid w:val="0051481B"/>
    <w:rsid w:val="00545339"/>
    <w:rsid w:val="00546452"/>
    <w:rsid w:val="0054693E"/>
    <w:rsid w:val="00547964"/>
    <w:rsid w:val="00555F32"/>
    <w:rsid w:val="00565CD2"/>
    <w:rsid w:val="00570149"/>
    <w:rsid w:val="0057311D"/>
    <w:rsid w:val="00577457"/>
    <w:rsid w:val="0058041D"/>
    <w:rsid w:val="005A15EE"/>
    <w:rsid w:val="005D5123"/>
    <w:rsid w:val="005D7069"/>
    <w:rsid w:val="005E715A"/>
    <w:rsid w:val="005F0540"/>
    <w:rsid w:val="005F0BFD"/>
    <w:rsid w:val="0060370D"/>
    <w:rsid w:val="0062012B"/>
    <w:rsid w:val="006278F4"/>
    <w:rsid w:val="006341B0"/>
    <w:rsid w:val="006441C0"/>
    <w:rsid w:val="006651C8"/>
    <w:rsid w:val="00673A7D"/>
    <w:rsid w:val="006830E8"/>
    <w:rsid w:val="006A3A30"/>
    <w:rsid w:val="006B05AB"/>
    <w:rsid w:val="006C11CD"/>
    <w:rsid w:val="006C7BB5"/>
    <w:rsid w:val="006D6F75"/>
    <w:rsid w:val="006E08C4"/>
    <w:rsid w:val="006E1191"/>
    <w:rsid w:val="007155EC"/>
    <w:rsid w:val="007242B6"/>
    <w:rsid w:val="00726AFC"/>
    <w:rsid w:val="00736A6A"/>
    <w:rsid w:val="00751668"/>
    <w:rsid w:val="00786C11"/>
    <w:rsid w:val="00787D24"/>
    <w:rsid w:val="007B1089"/>
    <w:rsid w:val="007B3CC5"/>
    <w:rsid w:val="007F377D"/>
    <w:rsid w:val="00807DD3"/>
    <w:rsid w:val="008204A9"/>
    <w:rsid w:val="00820C0F"/>
    <w:rsid w:val="0082712D"/>
    <w:rsid w:val="008324A1"/>
    <w:rsid w:val="0085025C"/>
    <w:rsid w:val="00851AC3"/>
    <w:rsid w:val="008550A4"/>
    <w:rsid w:val="00863098"/>
    <w:rsid w:val="008856BE"/>
    <w:rsid w:val="008857D2"/>
    <w:rsid w:val="008857F4"/>
    <w:rsid w:val="008A1B9C"/>
    <w:rsid w:val="008C2E34"/>
    <w:rsid w:val="008C569C"/>
    <w:rsid w:val="008C7BB8"/>
    <w:rsid w:val="008D34AE"/>
    <w:rsid w:val="008E7384"/>
    <w:rsid w:val="008E7B8C"/>
    <w:rsid w:val="008F5069"/>
    <w:rsid w:val="00903CE1"/>
    <w:rsid w:val="009131BF"/>
    <w:rsid w:val="00914699"/>
    <w:rsid w:val="00934AC6"/>
    <w:rsid w:val="00946F41"/>
    <w:rsid w:val="00951E1A"/>
    <w:rsid w:val="00990ADB"/>
    <w:rsid w:val="00991915"/>
    <w:rsid w:val="009A0F42"/>
    <w:rsid w:val="009B005C"/>
    <w:rsid w:val="009B2B58"/>
    <w:rsid w:val="009B2CFF"/>
    <w:rsid w:val="009B6A33"/>
    <w:rsid w:val="009E505E"/>
    <w:rsid w:val="00A06C4D"/>
    <w:rsid w:val="00A17A5D"/>
    <w:rsid w:val="00A20E75"/>
    <w:rsid w:val="00A44611"/>
    <w:rsid w:val="00A67507"/>
    <w:rsid w:val="00A67CAB"/>
    <w:rsid w:val="00A71284"/>
    <w:rsid w:val="00A912CE"/>
    <w:rsid w:val="00A97389"/>
    <w:rsid w:val="00AA2F52"/>
    <w:rsid w:val="00AB1188"/>
    <w:rsid w:val="00AB2771"/>
    <w:rsid w:val="00AB29C1"/>
    <w:rsid w:val="00AC629E"/>
    <w:rsid w:val="00AE0E3E"/>
    <w:rsid w:val="00AE6017"/>
    <w:rsid w:val="00AE643B"/>
    <w:rsid w:val="00AE7CB3"/>
    <w:rsid w:val="00B1651D"/>
    <w:rsid w:val="00B41684"/>
    <w:rsid w:val="00B44A7A"/>
    <w:rsid w:val="00B61EC8"/>
    <w:rsid w:val="00B73B00"/>
    <w:rsid w:val="00B82B21"/>
    <w:rsid w:val="00B853C3"/>
    <w:rsid w:val="00B96A6F"/>
    <w:rsid w:val="00BA1596"/>
    <w:rsid w:val="00BA4EBD"/>
    <w:rsid w:val="00BC6627"/>
    <w:rsid w:val="00BC69B3"/>
    <w:rsid w:val="00BD040B"/>
    <w:rsid w:val="00BD1CB9"/>
    <w:rsid w:val="00BF5016"/>
    <w:rsid w:val="00BF514E"/>
    <w:rsid w:val="00BF5213"/>
    <w:rsid w:val="00BF7486"/>
    <w:rsid w:val="00C01940"/>
    <w:rsid w:val="00C053D3"/>
    <w:rsid w:val="00C360EA"/>
    <w:rsid w:val="00C37748"/>
    <w:rsid w:val="00C53CEE"/>
    <w:rsid w:val="00C56E8F"/>
    <w:rsid w:val="00C5720D"/>
    <w:rsid w:val="00C61413"/>
    <w:rsid w:val="00C76D5F"/>
    <w:rsid w:val="00C77EDE"/>
    <w:rsid w:val="00C84A74"/>
    <w:rsid w:val="00C868C5"/>
    <w:rsid w:val="00C87D17"/>
    <w:rsid w:val="00CB2837"/>
    <w:rsid w:val="00CB4A69"/>
    <w:rsid w:val="00CC13A5"/>
    <w:rsid w:val="00CD1484"/>
    <w:rsid w:val="00CD35CF"/>
    <w:rsid w:val="00CE6A6C"/>
    <w:rsid w:val="00D4428B"/>
    <w:rsid w:val="00D64F0A"/>
    <w:rsid w:val="00D8430E"/>
    <w:rsid w:val="00D90741"/>
    <w:rsid w:val="00D928A4"/>
    <w:rsid w:val="00DA5E6C"/>
    <w:rsid w:val="00DA7696"/>
    <w:rsid w:val="00DB7528"/>
    <w:rsid w:val="00DC40E5"/>
    <w:rsid w:val="00DD7D65"/>
    <w:rsid w:val="00DE58FA"/>
    <w:rsid w:val="00DF1860"/>
    <w:rsid w:val="00DF2C87"/>
    <w:rsid w:val="00DF68F0"/>
    <w:rsid w:val="00E05350"/>
    <w:rsid w:val="00E16AB2"/>
    <w:rsid w:val="00E37F56"/>
    <w:rsid w:val="00E514E9"/>
    <w:rsid w:val="00E60110"/>
    <w:rsid w:val="00E66E51"/>
    <w:rsid w:val="00E71C30"/>
    <w:rsid w:val="00E8098C"/>
    <w:rsid w:val="00E90D98"/>
    <w:rsid w:val="00EB1320"/>
    <w:rsid w:val="00EB566C"/>
    <w:rsid w:val="00EC478E"/>
    <w:rsid w:val="00EC6878"/>
    <w:rsid w:val="00F24801"/>
    <w:rsid w:val="00F37758"/>
    <w:rsid w:val="00F43980"/>
    <w:rsid w:val="00F4418F"/>
    <w:rsid w:val="00F463B6"/>
    <w:rsid w:val="00F47530"/>
    <w:rsid w:val="00F6008E"/>
    <w:rsid w:val="00F86728"/>
    <w:rsid w:val="00F87C1F"/>
    <w:rsid w:val="00F920C7"/>
    <w:rsid w:val="00F96F0A"/>
    <w:rsid w:val="00FB2154"/>
    <w:rsid w:val="00FD5AF8"/>
    <w:rsid w:val="00FE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03692D0-BFDB-458B-BC0F-9D86BDBF4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semiHidden/>
    <w:rsid w:val="00094095"/>
    <w:pPr>
      <w:snapToGrid w:val="0"/>
      <w:jc w:val="left"/>
    </w:pPr>
  </w:style>
  <w:style w:type="character" w:customStyle="1" w:styleId="Char">
    <w:name w:val="尾注文本 Char"/>
    <w:link w:val="a4"/>
    <w:semiHidden/>
    <w:locked/>
    <w:rsid w:val="00094095"/>
    <w:rPr>
      <w:rFonts w:cs="Times New Roman"/>
    </w:rPr>
  </w:style>
  <w:style w:type="character" w:styleId="a5">
    <w:name w:val="endnote reference"/>
    <w:semiHidden/>
    <w:rsid w:val="00094095"/>
    <w:rPr>
      <w:rFonts w:cs="Times New Roman"/>
      <w:vertAlign w:val="superscript"/>
    </w:rPr>
  </w:style>
  <w:style w:type="paragraph" w:styleId="a6">
    <w:name w:val="header"/>
    <w:basedOn w:val="a"/>
    <w:link w:val="Char0"/>
    <w:rsid w:val="004F0065"/>
    <w:pPr>
      <w:tabs>
        <w:tab w:val="center" w:pos="4680"/>
        <w:tab w:val="right" w:pos="9360"/>
      </w:tabs>
    </w:pPr>
  </w:style>
  <w:style w:type="character" w:customStyle="1" w:styleId="Char0">
    <w:name w:val="页眉 Char"/>
    <w:link w:val="a6"/>
    <w:rsid w:val="004F0065"/>
    <w:rPr>
      <w:kern w:val="2"/>
      <w:sz w:val="21"/>
      <w:szCs w:val="22"/>
    </w:rPr>
  </w:style>
  <w:style w:type="paragraph" w:styleId="a7">
    <w:name w:val="footer"/>
    <w:basedOn w:val="a"/>
    <w:link w:val="Char1"/>
    <w:rsid w:val="004F0065"/>
    <w:pPr>
      <w:tabs>
        <w:tab w:val="center" w:pos="4680"/>
        <w:tab w:val="right" w:pos="9360"/>
      </w:tabs>
    </w:pPr>
  </w:style>
  <w:style w:type="character" w:customStyle="1" w:styleId="Char1">
    <w:name w:val="页脚 Char"/>
    <w:link w:val="a7"/>
    <w:rsid w:val="004F0065"/>
    <w:rPr>
      <w:kern w:val="2"/>
      <w:sz w:val="21"/>
      <w:szCs w:val="22"/>
    </w:rPr>
  </w:style>
  <w:style w:type="paragraph" w:customStyle="1" w:styleId="MacPacTrailer">
    <w:name w:val="MacPac Trailer"/>
    <w:rsid w:val="004F0065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paragraph" w:styleId="a8">
    <w:name w:val="Balloon Text"/>
    <w:basedOn w:val="a"/>
    <w:link w:val="Char2"/>
    <w:rsid w:val="004F0065"/>
    <w:rPr>
      <w:rFonts w:ascii="Tahoma" w:hAnsi="Tahoma" w:cs="Tahoma"/>
      <w:sz w:val="16"/>
      <w:szCs w:val="16"/>
    </w:rPr>
  </w:style>
  <w:style w:type="character" w:customStyle="1" w:styleId="Char2">
    <w:name w:val="批注框文本 Char"/>
    <w:link w:val="a8"/>
    <w:rsid w:val="004F0065"/>
    <w:rPr>
      <w:rFonts w:ascii="Tahoma" w:hAnsi="Tahoma" w:cs="Tahoma"/>
      <w:kern w:val="2"/>
      <w:sz w:val="16"/>
      <w:szCs w:val="16"/>
    </w:rPr>
  </w:style>
  <w:style w:type="paragraph" w:styleId="a9">
    <w:name w:val="footnote text"/>
    <w:basedOn w:val="a"/>
    <w:link w:val="Char3"/>
    <w:rsid w:val="005E715A"/>
    <w:rPr>
      <w:sz w:val="20"/>
      <w:szCs w:val="20"/>
    </w:rPr>
  </w:style>
  <w:style w:type="character" w:customStyle="1" w:styleId="Char3">
    <w:name w:val="脚注文本 Char"/>
    <w:link w:val="a9"/>
    <w:rsid w:val="005E715A"/>
    <w:rPr>
      <w:kern w:val="2"/>
    </w:rPr>
  </w:style>
  <w:style w:type="character" w:styleId="aa">
    <w:name w:val="footnote reference"/>
    <w:rsid w:val="005E715A"/>
    <w:rPr>
      <w:vertAlign w:val="superscript"/>
    </w:rPr>
  </w:style>
  <w:style w:type="character" w:styleId="ab">
    <w:name w:val="Hyperlink"/>
    <w:rsid w:val="005F0BFD"/>
    <w:rPr>
      <w:color w:val="0000FF"/>
      <w:u w:val="single"/>
    </w:rPr>
  </w:style>
  <w:style w:type="character" w:styleId="ac">
    <w:name w:val="FollowedHyperlink"/>
    <w:rsid w:val="002E4C07"/>
    <w:rPr>
      <w:color w:val="800080"/>
      <w:u w:val="single"/>
    </w:rPr>
  </w:style>
  <w:style w:type="paragraph" w:customStyle="1" w:styleId="ParagraphNumberRz">
    <w:name w:val="Paragraph Number (Rz)"/>
    <w:basedOn w:val="a"/>
    <w:qFormat/>
    <w:rsid w:val="00BC6627"/>
    <w:pPr>
      <w:widowControl/>
      <w:numPr>
        <w:numId w:val="4"/>
      </w:numPr>
      <w:adjustRightInd w:val="0"/>
      <w:spacing w:after="180" w:line="280" w:lineRule="exac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character" w:styleId="ad">
    <w:name w:val="annotation reference"/>
    <w:rsid w:val="00A912CE"/>
    <w:rPr>
      <w:sz w:val="21"/>
      <w:szCs w:val="21"/>
    </w:rPr>
  </w:style>
  <w:style w:type="paragraph" w:styleId="ae">
    <w:name w:val="annotation text"/>
    <w:basedOn w:val="a"/>
    <w:link w:val="Char4"/>
    <w:rsid w:val="00A912CE"/>
    <w:pPr>
      <w:jc w:val="left"/>
    </w:pPr>
  </w:style>
  <w:style w:type="character" w:customStyle="1" w:styleId="Char4">
    <w:name w:val="批注文字 Char"/>
    <w:link w:val="ae"/>
    <w:rsid w:val="00A912CE"/>
    <w:rPr>
      <w:kern w:val="2"/>
      <w:sz w:val="21"/>
      <w:szCs w:val="22"/>
    </w:rPr>
  </w:style>
  <w:style w:type="paragraph" w:styleId="af">
    <w:name w:val="annotation subject"/>
    <w:basedOn w:val="ae"/>
    <w:next w:val="ae"/>
    <w:link w:val="Char5"/>
    <w:rsid w:val="00A912CE"/>
    <w:rPr>
      <w:b/>
      <w:bCs/>
    </w:rPr>
  </w:style>
  <w:style w:type="character" w:customStyle="1" w:styleId="Char5">
    <w:name w:val="批注主题 Char"/>
    <w:link w:val="af"/>
    <w:rsid w:val="00A912CE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9CE46D-C50D-49BE-B408-BC8B88455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Attachment 2</vt:lpstr>
    </vt:vector>
  </TitlesOfParts>
  <Company>Freshfields Bruckhaus Deringer</Company>
  <LinksUpToDate>false</LinksUpToDate>
  <CharactersWithSpaces>1063</CharactersWithSpaces>
  <SharedDoc>false</SharedDoc>
  <HLinks>
    <vt:vector size="12" baseType="variant">
      <vt:variant>
        <vt:i4>1900630</vt:i4>
      </vt:variant>
      <vt:variant>
        <vt:i4>3</vt:i4>
      </vt:variant>
      <vt:variant>
        <vt:i4>0</vt:i4>
      </vt:variant>
      <vt:variant>
        <vt:i4>5</vt:i4>
      </vt:variant>
      <vt:variant>
        <vt:lpwstr>http://fldj.mofcom.gov.cn/article/jyzjzjyajgs/201710/20171002656708.shtml</vt:lpwstr>
      </vt:variant>
      <vt:variant>
        <vt:lpwstr/>
      </vt:variant>
      <vt:variant>
        <vt:i4>2424935</vt:i4>
      </vt:variant>
      <vt:variant>
        <vt:i4>0</vt:i4>
      </vt:variant>
      <vt:variant>
        <vt:i4>0</vt:i4>
      </vt:variant>
      <vt:variant>
        <vt:i4>5</vt:i4>
      </vt:variant>
      <vt:variant>
        <vt:lpwstr>http://www.cvc.com/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Attachment 2</dc:title>
  <dc:subject/>
  <dc:creator>Keyimu, Kadria</dc:creator>
  <cp:keywords/>
  <cp:lastModifiedBy>Fangda</cp:lastModifiedBy>
  <cp:revision>7</cp:revision>
  <cp:lastPrinted>2017-04-20T05:41:00Z</cp:lastPrinted>
  <dcterms:created xsi:type="dcterms:W3CDTF">2021-04-28T03:02:00Z</dcterms:created>
  <dcterms:modified xsi:type="dcterms:W3CDTF">2021-05-17T08:54:00Z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Id">
    <vt:lpwstr>KELI</vt:lpwstr>
  </property>
  <property fmtid="{D5CDD505-2E9C-101B-9397-08002B2CF9AE}" pid="3" name="operName">
    <vt:lpwstr>Li, Kexin</vt:lpwstr>
  </property>
  <property fmtid="{D5CDD505-2E9C-101B-9397-08002B2CF9AE}" pid="4" name="operLocation">
    <vt:lpwstr>Beijing</vt:lpwstr>
  </property>
  <property fmtid="{D5CDD505-2E9C-101B-9397-08002B2CF9AE}" pid="5" name="operExtension">
    <vt:lpwstr>4607</vt:lpwstr>
  </property>
  <property fmtid="{D5CDD505-2E9C-101B-9397-08002B2CF9AE}" pid="6" name="operPhone">
    <vt:lpwstr>86 10 6535 4607</vt:lpwstr>
  </property>
  <property fmtid="{D5CDD505-2E9C-101B-9397-08002B2CF9AE}" pid="7" name="operEmail">
    <vt:lpwstr>Kexin.LI@freshfields.com</vt:lpwstr>
  </property>
  <property fmtid="{D5CDD505-2E9C-101B-9397-08002B2CF9AE}" pid="8" name="operFax">
    <vt:lpwstr>86 10 6505 7783</vt:lpwstr>
  </property>
  <property fmtid="{D5CDD505-2E9C-101B-9397-08002B2CF9AE}" pid="9" name="operCorresp">
    <vt:lpwstr>Kexin Li</vt:lpwstr>
  </property>
  <property fmtid="{D5CDD505-2E9C-101B-9397-08002B2CF9AE}" pid="10" name="operInitials">
    <vt:lpwstr/>
  </property>
  <property fmtid="{D5CDD505-2E9C-101B-9397-08002B2CF9AE}" pid="11" name="authId">
    <vt:lpwstr>QUZHOU</vt:lpwstr>
  </property>
  <property fmtid="{D5CDD505-2E9C-101B-9397-08002B2CF9AE}" pid="12" name="authName">
    <vt:lpwstr>Zhou, Quan</vt:lpwstr>
  </property>
  <property fmtid="{D5CDD505-2E9C-101B-9397-08002B2CF9AE}" pid="13" name="authLocation">
    <vt:lpwstr>Beijing</vt:lpwstr>
  </property>
  <property fmtid="{D5CDD505-2E9C-101B-9397-08002B2CF9AE}" pid="14" name="authExtension">
    <vt:lpwstr>4546</vt:lpwstr>
  </property>
  <property fmtid="{D5CDD505-2E9C-101B-9397-08002B2CF9AE}" pid="15" name="authPhone">
    <vt:lpwstr>86 10 6535 4546</vt:lpwstr>
  </property>
  <property fmtid="{D5CDD505-2E9C-101B-9397-08002B2CF9AE}" pid="16" name="authEmail">
    <vt:lpwstr/>
  </property>
  <property fmtid="{D5CDD505-2E9C-101B-9397-08002B2CF9AE}" pid="17" name="authFax">
    <vt:lpwstr>86 10 6505 7783</vt:lpwstr>
  </property>
  <property fmtid="{D5CDD505-2E9C-101B-9397-08002B2CF9AE}" pid="18" name="authCorresp">
    <vt:lpwstr>Quan Zhou</vt:lpwstr>
  </property>
  <property fmtid="{D5CDD505-2E9C-101B-9397-08002B2CF9AE}" pid="19" name="authInitials">
    <vt:lpwstr/>
  </property>
  <property fmtid="{D5CDD505-2E9C-101B-9397-08002B2CF9AE}" pid="20" name="docClass">
    <vt:lpwstr>-NONE-</vt:lpwstr>
  </property>
  <property fmtid="{D5CDD505-2E9C-101B-9397-08002B2CF9AE}" pid="21" name="docSubClass">
    <vt:lpwstr/>
  </property>
  <property fmtid="{D5CDD505-2E9C-101B-9397-08002B2CF9AE}" pid="22" name="docLanguage">
    <vt:lpwstr>EN(UK)</vt:lpwstr>
  </property>
  <property fmtid="{D5CDD505-2E9C-101B-9397-08002B2CF9AE}" pid="23" name="docClient">
    <vt:lpwstr>800000</vt:lpwstr>
  </property>
  <property fmtid="{D5CDD505-2E9C-101B-9397-08002B2CF9AE}" pid="24" name="docMatter">
    <vt:lpwstr>0001</vt:lpwstr>
  </property>
  <property fmtid="{D5CDD505-2E9C-101B-9397-08002B2CF9AE}" pid="25" name="docCliMat">
    <vt:lpwstr>168072-0001</vt:lpwstr>
  </property>
  <property fmtid="{D5CDD505-2E9C-101B-9397-08002B2CF9AE}" pid="26" name="docGlobPracGroup">
    <vt:lpwstr/>
  </property>
  <property fmtid="{D5CDD505-2E9C-101B-9397-08002B2CF9AE}" pid="27" name="docGlobSectGroup">
    <vt:lpwstr/>
  </property>
  <property fmtid="{D5CDD505-2E9C-101B-9397-08002B2CF9AE}" pid="28" name="docOrganisation">
    <vt:lpwstr/>
  </property>
  <property fmtid="{D5CDD505-2E9C-101B-9397-08002B2CF9AE}" pid="29" name="docId">
    <vt:lpwstr>BEI1084870</vt:lpwstr>
  </property>
  <property fmtid="{D5CDD505-2E9C-101B-9397-08002B2CF9AE}" pid="30" name="docVersion">
    <vt:lpwstr>5</vt:lpwstr>
  </property>
  <property fmtid="{D5CDD505-2E9C-101B-9397-08002B2CF9AE}" pid="31" name="docIdVer">
    <vt:lpwstr>BEI933257/2</vt:lpwstr>
  </property>
  <property fmtid="{D5CDD505-2E9C-101B-9397-08002B2CF9AE}" pid="32" name="docDesc">
    <vt:lpwstr>Attachment 2 - Public Notice Form for Simple Cases in Concentrations of Undertakings - ENG</vt:lpwstr>
  </property>
  <property fmtid="{D5CDD505-2E9C-101B-9397-08002B2CF9AE}" pid="33" name="docIncludeCliMat">
    <vt:lpwstr>true</vt:lpwstr>
  </property>
</Properties>
</file>